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91F" w:rsidRDefault="00A9491F" w:rsidP="00A9491F">
      <w:pPr>
        <w:jc w:val="right"/>
        <w:rPr>
          <w:rFonts w:ascii="Arial" w:hAnsi="Arial" w:cs="Arial"/>
          <w:b/>
          <w:sz w:val="20"/>
          <w:szCs w:val="20"/>
        </w:rPr>
      </w:pPr>
    </w:p>
    <w:p w:rsidR="00703EBF" w:rsidRPr="00F51532" w:rsidRDefault="00703EBF" w:rsidP="00703EBF">
      <w:pPr>
        <w:jc w:val="center"/>
        <w:rPr>
          <w:rFonts w:ascii="Arial" w:hAnsi="Arial" w:cs="Arial"/>
          <w:b/>
          <w:sz w:val="20"/>
          <w:szCs w:val="20"/>
        </w:rPr>
      </w:pPr>
      <w:r w:rsidRPr="00F51532">
        <w:rPr>
          <w:rFonts w:ascii="Arial" w:hAnsi="Arial" w:cs="Arial"/>
          <w:b/>
          <w:sz w:val="20"/>
          <w:szCs w:val="20"/>
        </w:rPr>
        <w:t xml:space="preserve">ANEKS z dnia </w:t>
      </w:r>
      <w:r w:rsidR="005440D6">
        <w:rPr>
          <w:rFonts w:ascii="Arial" w:hAnsi="Arial" w:cs="Arial"/>
          <w:b/>
          <w:sz w:val="20"/>
          <w:szCs w:val="20"/>
        </w:rPr>
        <w:fldChar w:fldCharType="begin"/>
      </w:r>
      <w:r w:rsidR="005440D6">
        <w:rPr>
          <w:rFonts w:ascii="Arial" w:hAnsi="Arial" w:cs="Arial"/>
          <w:b/>
          <w:sz w:val="20"/>
          <w:szCs w:val="20"/>
        </w:rPr>
        <w:instrText xml:space="preserve"> MERGEFIELD $d.DataPodpisaniaAneksu \* MERGEFORMAT </w:instrText>
      </w:r>
      <w:r w:rsidR="005440D6">
        <w:rPr>
          <w:rFonts w:ascii="Arial" w:hAnsi="Arial" w:cs="Arial"/>
          <w:b/>
          <w:sz w:val="20"/>
          <w:szCs w:val="20"/>
        </w:rPr>
        <w:fldChar w:fldCharType="separate"/>
      </w:r>
      <w:r w:rsidR="005440D6">
        <w:rPr>
          <w:rFonts w:ascii="Arial" w:hAnsi="Arial" w:cs="Arial"/>
          <w:b/>
          <w:noProof/>
          <w:sz w:val="20"/>
          <w:szCs w:val="20"/>
        </w:rPr>
        <w:t>«$d.DataPodpisaniaAneksu»</w:t>
      </w:r>
      <w:r w:rsidR="005440D6">
        <w:rPr>
          <w:rFonts w:ascii="Arial" w:hAnsi="Arial" w:cs="Arial"/>
          <w:b/>
          <w:sz w:val="20"/>
          <w:szCs w:val="20"/>
        </w:rPr>
        <w:fldChar w:fldCharType="end"/>
      </w:r>
    </w:p>
    <w:p w:rsidR="0068307F" w:rsidRDefault="003C16E5" w:rsidP="003C16E5">
      <w:pPr>
        <w:jc w:val="center"/>
        <w:rPr>
          <w:rFonts w:ascii="Arial" w:hAnsi="Arial" w:cs="Arial"/>
          <w:b/>
          <w:sz w:val="16"/>
          <w:szCs w:val="16"/>
        </w:rPr>
      </w:pPr>
      <w:r w:rsidRPr="00703EBF">
        <w:rPr>
          <w:rFonts w:ascii="Arial" w:hAnsi="Arial" w:cs="Arial"/>
          <w:b/>
          <w:sz w:val="20"/>
          <w:szCs w:val="20"/>
        </w:rPr>
        <w:t>do Umowy o przyjmowanie zapłaty przy użyciu kart płatniczych</w:t>
      </w:r>
    </w:p>
    <w:p w:rsidR="0068307F" w:rsidRDefault="0068307F" w:rsidP="003C16E5">
      <w:pPr>
        <w:jc w:val="center"/>
        <w:rPr>
          <w:rFonts w:ascii="Arial" w:hAnsi="Arial" w:cs="Arial"/>
          <w:b/>
          <w:sz w:val="16"/>
          <w:szCs w:val="16"/>
        </w:rPr>
      </w:pP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68307F">
        <w:rPr>
          <w:rFonts w:ascii="Arial" w:hAnsi="Arial" w:cs="Arial"/>
          <w:sz w:val="16"/>
          <w:szCs w:val="16"/>
        </w:rPr>
        <w:t>zawartej w dniu</w:t>
      </w:r>
      <w:r w:rsidR="005440D6">
        <w:rPr>
          <w:rFonts w:ascii="Arial" w:hAnsi="Arial" w:cs="Arial"/>
          <w:sz w:val="16"/>
          <w:szCs w:val="16"/>
        </w:rPr>
        <w:t xml:space="preserve"> </w:t>
      </w:r>
      <w:r w:rsidR="005440D6">
        <w:rPr>
          <w:rFonts w:ascii="Arial" w:hAnsi="Arial" w:cs="Arial"/>
          <w:sz w:val="16"/>
          <w:szCs w:val="16"/>
        </w:rPr>
        <w:fldChar w:fldCharType="begin"/>
      </w:r>
      <w:r w:rsidR="005440D6">
        <w:rPr>
          <w:rFonts w:ascii="Arial" w:hAnsi="Arial" w:cs="Arial"/>
          <w:sz w:val="16"/>
          <w:szCs w:val="16"/>
        </w:rPr>
        <w:instrText xml:space="preserve"> MERGEFIELD $d.DataPodpisaniaUmowy \* MERGEFORMAT </w:instrText>
      </w:r>
      <w:r w:rsidR="005440D6">
        <w:rPr>
          <w:rFonts w:ascii="Arial" w:hAnsi="Arial" w:cs="Arial"/>
          <w:sz w:val="16"/>
          <w:szCs w:val="16"/>
        </w:rPr>
        <w:fldChar w:fldCharType="separate"/>
      </w:r>
      <w:r w:rsidR="005440D6">
        <w:rPr>
          <w:rFonts w:ascii="Arial" w:hAnsi="Arial" w:cs="Arial"/>
          <w:noProof/>
          <w:sz w:val="16"/>
          <w:szCs w:val="16"/>
        </w:rPr>
        <w:t>«$d.DataPodpisaniaUmowy»</w:t>
      </w:r>
      <w:r w:rsidR="005440D6">
        <w:rPr>
          <w:rFonts w:ascii="Arial" w:hAnsi="Arial" w:cs="Arial"/>
          <w:sz w:val="16"/>
          <w:szCs w:val="16"/>
        </w:rPr>
        <w:fldChar w:fldCharType="end"/>
      </w:r>
      <w:r w:rsidRPr="0068307F">
        <w:rPr>
          <w:rFonts w:ascii="Arial" w:hAnsi="Arial" w:cs="Arial"/>
          <w:sz w:val="16"/>
          <w:szCs w:val="16"/>
        </w:rPr>
        <w:t>,</w:t>
      </w:r>
      <w:r w:rsidR="005440D6">
        <w:rPr>
          <w:rFonts w:ascii="Arial" w:hAnsi="Arial" w:cs="Arial"/>
          <w:sz w:val="16"/>
          <w:szCs w:val="16"/>
        </w:rPr>
        <w:t xml:space="preserve"> </w:t>
      </w:r>
      <w:r w:rsidR="007C543D">
        <w:rPr>
          <w:rFonts w:ascii="Arial" w:hAnsi="Arial" w:cs="Arial"/>
          <w:sz w:val="16"/>
          <w:szCs w:val="16"/>
        </w:rPr>
        <w:t xml:space="preserve">w Warszawie </w:t>
      </w:r>
      <w:r w:rsidRPr="0068307F">
        <w:rPr>
          <w:rFonts w:ascii="Arial" w:hAnsi="Arial" w:cs="Arial"/>
          <w:i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pomiędzy: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F72F16">
        <w:rPr>
          <w:rFonts w:ascii="Arial" w:hAnsi="Arial" w:cs="Arial"/>
          <w:b/>
          <w:sz w:val="16"/>
          <w:szCs w:val="16"/>
        </w:rPr>
        <w:t>Powszechną Kasą Oszczędności Bankiem Polskim Spółką Akcyjną</w:t>
      </w:r>
      <w:r w:rsidRPr="007430EB">
        <w:rPr>
          <w:rFonts w:ascii="Arial" w:hAnsi="Arial" w:cs="Arial"/>
          <w:sz w:val="16"/>
          <w:szCs w:val="16"/>
        </w:rPr>
        <w:t>, z siedzibą w Warszawie (</w:t>
      </w:r>
      <w:r w:rsidR="001D754F">
        <w:rPr>
          <w:rFonts w:ascii="Arial" w:hAnsi="Arial" w:cs="Arial"/>
          <w:sz w:val="16"/>
          <w:szCs w:val="16"/>
        </w:rPr>
        <w:t>02-515</w:t>
      </w:r>
      <w:r w:rsidRPr="007430EB">
        <w:rPr>
          <w:rFonts w:ascii="Arial" w:hAnsi="Arial" w:cs="Arial"/>
          <w:sz w:val="16"/>
          <w:szCs w:val="16"/>
        </w:rPr>
        <w:t>), ul. Puławska 15, wpisaną do rejestru przedsiębiorców prowadzonego przez Sąd Rejonowy dla m.st. Warszawy XIII Wydział Gospodarczy Krajowego Rejestru Sądowego pod numerem KRS 0000026438</w:t>
      </w:r>
      <w:r>
        <w:rPr>
          <w:rFonts w:ascii="Arial" w:hAnsi="Arial" w:cs="Arial"/>
          <w:sz w:val="16"/>
          <w:szCs w:val="16"/>
        </w:rPr>
        <w:t>,</w:t>
      </w:r>
      <w:r w:rsidRPr="00197EB9">
        <w:rPr>
          <w:rFonts w:ascii="Arial" w:hAnsi="Arial" w:cs="Arial"/>
          <w:sz w:val="16"/>
          <w:szCs w:val="16"/>
        </w:rPr>
        <w:t xml:space="preserve"> NIP 525-000-77-38</w:t>
      </w:r>
      <w:r>
        <w:rPr>
          <w:rFonts w:ascii="Arial" w:hAnsi="Arial" w:cs="Arial"/>
          <w:sz w:val="16"/>
          <w:szCs w:val="16"/>
        </w:rPr>
        <w:t xml:space="preserve">, </w:t>
      </w:r>
      <w:r w:rsidRPr="005437BD">
        <w:rPr>
          <w:rFonts w:ascii="Arial" w:hAnsi="Arial" w:cs="Arial"/>
          <w:sz w:val="16"/>
          <w:szCs w:val="16"/>
        </w:rPr>
        <w:t>REGON 016298263, kapitał z</w:t>
      </w:r>
      <w:r>
        <w:rPr>
          <w:rFonts w:ascii="Arial" w:hAnsi="Arial" w:cs="Arial"/>
          <w:sz w:val="16"/>
          <w:szCs w:val="16"/>
        </w:rPr>
        <w:t>akładowy (kapitał wpłacony) 1 250 000 000 zł</w:t>
      </w:r>
      <w:r w:rsidRPr="007430EB">
        <w:rPr>
          <w:rFonts w:ascii="Arial" w:hAnsi="Arial" w:cs="Arial"/>
          <w:sz w:val="16"/>
          <w:szCs w:val="16"/>
        </w:rPr>
        <w:t xml:space="preserve">, zwaną dalej </w:t>
      </w:r>
      <w:r w:rsidRPr="00F72F16">
        <w:rPr>
          <w:rFonts w:ascii="Arial" w:hAnsi="Arial" w:cs="Arial"/>
          <w:b/>
          <w:sz w:val="16"/>
          <w:szCs w:val="16"/>
        </w:rPr>
        <w:t>PKO BP</w:t>
      </w:r>
      <w:r w:rsidRPr="007430EB">
        <w:rPr>
          <w:rFonts w:ascii="Arial" w:hAnsi="Arial" w:cs="Arial"/>
          <w:sz w:val="16"/>
          <w:szCs w:val="16"/>
        </w:rPr>
        <w:t>,</w:t>
      </w:r>
      <w:r>
        <w:rPr>
          <w:rFonts w:ascii="Arial" w:hAnsi="Arial" w:cs="Arial"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w imieniu i na rzecz której działają w oparciu o udzielone pełnomocnictwo:</w:t>
      </w:r>
    </w:p>
    <w:p w:rsidR="004E20AE" w:rsidRPr="004E20AE" w:rsidRDefault="004E20AE" w:rsidP="004E20AE">
      <w:pPr>
        <w:pStyle w:val="BodyTextIndent"/>
        <w:numPr>
          <w:ilvl w:val="0"/>
          <w:numId w:val="10"/>
        </w:numPr>
        <w:tabs>
          <w:tab w:val="clear" w:pos="720"/>
          <w:tab w:val="num" w:pos="360"/>
        </w:tabs>
        <w:suppressAutoHyphens w:val="0"/>
        <w:spacing w:after="0"/>
        <w:ind w:left="0" w:firstLine="0"/>
        <w:jc w:val="both"/>
        <w:rPr>
          <w:rFonts w:ascii="Arial" w:hAnsi="Arial" w:cs="Arial"/>
          <w:sz w:val="16"/>
          <w:szCs w:val="16"/>
          <w:lang w:val="pl-PL"/>
        </w:rPr>
      </w:pPr>
      <w:r w:rsidRPr="004E20AE">
        <w:rPr>
          <w:rFonts w:ascii="Arial" w:hAnsi="Arial" w:cs="Arial"/>
          <w:sz w:val="16"/>
          <w:szCs w:val="16"/>
          <w:lang w:val="pl-PL"/>
        </w:rPr>
        <w:t>Marek Paradowski – Pełnomocnik</w:t>
      </w:r>
    </w:p>
    <w:p w:rsidR="003C16E5" w:rsidRPr="004E20AE" w:rsidRDefault="004E20AE" w:rsidP="004E20AE">
      <w:pPr>
        <w:numPr>
          <w:ilvl w:val="0"/>
          <w:numId w:val="10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Arial" w:hAnsi="Arial" w:cs="Arial"/>
          <w:sz w:val="16"/>
          <w:szCs w:val="16"/>
        </w:rPr>
      </w:pPr>
      <w:r w:rsidRPr="004E20AE">
        <w:rPr>
          <w:rFonts w:ascii="Arial" w:hAnsi="Arial" w:cs="Arial"/>
          <w:sz w:val="16"/>
          <w:szCs w:val="16"/>
        </w:rPr>
        <w:t>Joanna Seklecka – Pełnomocnik</w:t>
      </w:r>
    </w:p>
    <w:p w:rsidR="007C543D" w:rsidRDefault="007C543D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197EB9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197EB9">
        <w:rPr>
          <w:rFonts w:ascii="Arial" w:hAnsi="Arial" w:cs="Arial"/>
          <w:sz w:val="16"/>
          <w:szCs w:val="16"/>
        </w:rPr>
        <w:t>przedstawiciele</w:t>
      </w:r>
      <w:r w:rsidRPr="00197EB9">
        <w:rPr>
          <w:rFonts w:ascii="Arial" w:hAnsi="Arial" w:cs="Arial"/>
          <w:b/>
          <w:sz w:val="16"/>
          <w:szCs w:val="16"/>
        </w:rPr>
        <w:t xml:space="preserve"> Centrum Elektronicznych Usług Płatniczych eService Spółki Akcyjnej,</w:t>
      </w:r>
      <w:r w:rsidRPr="00197EB9">
        <w:rPr>
          <w:rFonts w:ascii="Arial" w:hAnsi="Arial" w:cs="Arial"/>
          <w:sz w:val="16"/>
          <w:szCs w:val="16"/>
        </w:rPr>
        <w:t xml:space="preserve"> z siedzibą w Warszawie (01-102), ul. Jana Olbrachta 94, wpisanej do rejestru</w:t>
      </w:r>
      <w:r w:rsidRPr="00197EB9">
        <w:rPr>
          <w:rFonts w:ascii="Arial" w:hAnsi="Arial" w:cs="Arial"/>
          <w:b/>
          <w:sz w:val="16"/>
          <w:szCs w:val="16"/>
        </w:rPr>
        <w:t xml:space="preserve"> </w:t>
      </w:r>
      <w:r w:rsidRPr="00197EB9">
        <w:rPr>
          <w:rFonts w:ascii="Arial" w:hAnsi="Arial" w:cs="Arial"/>
          <w:sz w:val="16"/>
          <w:szCs w:val="16"/>
        </w:rPr>
        <w:t>przedsiębiorców prowadzonego przez Sąd Rejonowy dla m.st. Warszawy XII Wydział Gospodarczy Krajowego Rejestru Sądowego pod numerem KRS 64879, NIP 118-14-77-610, REGON 016107240, kapitał zakładowy (kapitał wpłacony) 56 000 000 zł, zwan</w:t>
      </w:r>
      <w:r w:rsidR="004661F2">
        <w:rPr>
          <w:rFonts w:ascii="Arial" w:hAnsi="Arial" w:cs="Arial"/>
          <w:sz w:val="16"/>
          <w:szCs w:val="16"/>
        </w:rPr>
        <w:t>ej</w:t>
      </w:r>
      <w:r w:rsidRPr="00197EB9">
        <w:rPr>
          <w:rFonts w:ascii="Arial" w:hAnsi="Arial" w:cs="Arial"/>
          <w:sz w:val="16"/>
          <w:szCs w:val="16"/>
        </w:rPr>
        <w:t xml:space="preserve"> dalej </w:t>
      </w:r>
      <w:r w:rsidRPr="00197EB9">
        <w:rPr>
          <w:rFonts w:ascii="Arial" w:hAnsi="Arial" w:cs="Arial"/>
          <w:b/>
          <w:sz w:val="16"/>
          <w:szCs w:val="16"/>
        </w:rPr>
        <w:t>eService,</w:t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5440D6" w:rsidP="003C16E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«$d.Akceptant.Nazwa»</w:t>
      </w:r>
      <w:r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z siedzibą:</w:t>
      </w:r>
      <w:r w:rsidR="005440D6">
        <w:rPr>
          <w:rFonts w:ascii="Arial" w:hAnsi="Arial" w:cs="Arial"/>
          <w:sz w:val="16"/>
          <w:szCs w:val="16"/>
        </w:rPr>
        <w:t xml:space="preserve"> </w:t>
      </w:r>
      <w:r w:rsidR="005440D6">
        <w:rPr>
          <w:rFonts w:ascii="Arial" w:hAnsi="Arial" w:cs="Arial"/>
          <w:sz w:val="16"/>
          <w:szCs w:val="16"/>
        </w:rPr>
        <w:fldChar w:fldCharType="begin"/>
      </w:r>
      <w:r w:rsidR="005440D6">
        <w:rPr>
          <w:rFonts w:ascii="Arial" w:hAnsi="Arial" w:cs="Arial"/>
          <w:sz w:val="16"/>
          <w:szCs w:val="16"/>
        </w:rPr>
        <w:instrText xml:space="preserve"> MERGEFIELD $d.Akceptant.Siedziba \* MERGEFORMAT </w:instrText>
      </w:r>
      <w:r w:rsidR="005440D6">
        <w:rPr>
          <w:rFonts w:ascii="Arial" w:hAnsi="Arial" w:cs="Arial"/>
          <w:sz w:val="16"/>
          <w:szCs w:val="16"/>
        </w:rPr>
        <w:fldChar w:fldCharType="separate"/>
      </w:r>
      <w:r w:rsidR="005440D6">
        <w:rPr>
          <w:rFonts w:ascii="Arial" w:hAnsi="Arial" w:cs="Arial"/>
          <w:noProof/>
          <w:sz w:val="16"/>
          <w:szCs w:val="16"/>
        </w:rPr>
        <w:t>«$d.Akceptant.Siedziba»</w:t>
      </w:r>
      <w:r w:rsidR="005440D6"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zwanym dalej </w:t>
      </w:r>
      <w:r w:rsidRPr="007430EB">
        <w:rPr>
          <w:rFonts w:ascii="Arial" w:hAnsi="Arial" w:cs="Arial"/>
          <w:b/>
          <w:sz w:val="16"/>
          <w:szCs w:val="16"/>
        </w:rPr>
        <w:t>Akceptantem</w:t>
      </w:r>
      <w:r w:rsidRPr="007430EB">
        <w:rPr>
          <w:rFonts w:ascii="Arial" w:hAnsi="Arial" w:cs="Arial"/>
          <w:sz w:val="16"/>
          <w:szCs w:val="16"/>
        </w:rPr>
        <w:t>, reprezentowanym przez:</w:t>
      </w:r>
    </w:p>
    <w:p w:rsidR="00C91A16" w:rsidRPr="007430EB" w:rsidRDefault="00C91A16" w:rsidP="003C16E5">
      <w:pPr>
        <w:jc w:val="both"/>
        <w:rPr>
          <w:rFonts w:ascii="Arial" w:hAnsi="Arial" w:cs="Arial"/>
          <w:sz w:val="16"/>
          <w:szCs w:val="16"/>
        </w:rPr>
      </w:pPr>
    </w:p>
    <w:p w:rsidR="00C91A16" w:rsidRPr="007430EB" w:rsidRDefault="00C91A16" w:rsidP="00C91A16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1</w:t>
      </w:r>
      <w:r w:rsidR="005440D6">
        <w:rPr>
          <w:rFonts w:ascii="Arial" w:hAnsi="Arial" w:cs="Arial"/>
          <w:sz w:val="16"/>
          <w:szCs w:val="16"/>
        </w:rPr>
        <w:t xml:space="preserve"> </w:t>
      </w:r>
      <w:r w:rsidR="005440D6">
        <w:rPr>
          <w:rFonts w:ascii="Arial" w:hAnsi="Arial" w:cs="Arial"/>
          <w:sz w:val="16"/>
          <w:szCs w:val="16"/>
        </w:rPr>
        <w:fldChar w:fldCharType="begin"/>
      </w:r>
      <w:r w:rsidR="005440D6">
        <w:rPr>
          <w:rFonts w:ascii="Arial" w:hAnsi="Arial" w:cs="Arial"/>
          <w:sz w:val="16"/>
          <w:szCs w:val="16"/>
        </w:rPr>
        <w:instrText xml:space="preserve"> MERGEFIELD $d.Akceptant.PierwszyReprezentant.Imie \* MERGEFORMAT </w:instrText>
      </w:r>
      <w:r w:rsidR="005440D6">
        <w:rPr>
          <w:rFonts w:ascii="Arial" w:hAnsi="Arial" w:cs="Arial"/>
          <w:sz w:val="16"/>
          <w:szCs w:val="16"/>
        </w:rPr>
        <w:fldChar w:fldCharType="separate"/>
      </w:r>
      <w:r w:rsidR="005440D6">
        <w:rPr>
          <w:rFonts w:ascii="Arial" w:hAnsi="Arial" w:cs="Arial"/>
          <w:noProof/>
          <w:sz w:val="16"/>
          <w:szCs w:val="16"/>
        </w:rPr>
        <w:t>«$d.Akceptant.PierwszyReprezentant.Imie»</w:t>
      </w:r>
      <w:r w:rsidR="005440D6">
        <w:rPr>
          <w:rFonts w:ascii="Arial" w:hAnsi="Arial" w:cs="Arial"/>
          <w:sz w:val="16"/>
          <w:szCs w:val="16"/>
        </w:rPr>
        <w:fldChar w:fldCharType="end"/>
      </w:r>
      <w:r w:rsidR="005440D6">
        <w:rPr>
          <w:rFonts w:ascii="Arial" w:hAnsi="Arial" w:cs="Arial"/>
          <w:sz w:val="16"/>
          <w:szCs w:val="16"/>
        </w:rPr>
        <w:t xml:space="preserve"> </w:t>
      </w:r>
      <w:r w:rsidR="005440D6">
        <w:rPr>
          <w:rFonts w:ascii="Arial" w:hAnsi="Arial" w:cs="Arial"/>
          <w:sz w:val="16"/>
          <w:szCs w:val="16"/>
        </w:rPr>
        <w:fldChar w:fldCharType="begin"/>
      </w:r>
      <w:r w:rsidR="005440D6">
        <w:rPr>
          <w:rFonts w:ascii="Arial" w:hAnsi="Arial" w:cs="Arial"/>
          <w:sz w:val="16"/>
          <w:szCs w:val="16"/>
        </w:rPr>
        <w:instrText xml:space="preserve"> MERGEFIELD $d.Akceptant.PierwszyReprezentant.Nazwisko \* MERGEFORMAT </w:instrText>
      </w:r>
      <w:r w:rsidR="005440D6">
        <w:rPr>
          <w:rFonts w:ascii="Arial" w:hAnsi="Arial" w:cs="Arial"/>
          <w:sz w:val="16"/>
          <w:szCs w:val="16"/>
        </w:rPr>
        <w:fldChar w:fldCharType="separate"/>
      </w:r>
      <w:r w:rsidR="005440D6">
        <w:rPr>
          <w:rFonts w:ascii="Arial" w:hAnsi="Arial" w:cs="Arial"/>
          <w:noProof/>
          <w:sz w:val="16"/>
          <w:szCs w:val="16"/>
        </w:rPr>
        <w:t>«$d.Akceptant.PierwszyReprezentant.Nazwis»</w:t>
      </w:r>
      <w:r w:rsidR="005440D6">
        <w:rPr>
          <w:rFonts w:ascii="Arial" w:hAnsi="Arial" w:cs="Arial"/>
          <w:sz w:val="16"/>
          <w:szCs w:val="16"/>
        </w:rPr>
        <w:fldChar w:fldCharType="end"/>
      </w:r>
    </w:p>
    <w:p w:rsidR="00C91A16" w:rsidRDefault="005440D6" w:rsidP="00C91A1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2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«$d.Akceptant.DrugiReprezentant.Imie»</w:t>
      </w:r>
      <w:r>
        <w:rPr>
          <w:rFonts w:ascii="Arial" w:hAnsi="Arial" w:cs="Arial"/>
          <w:sz w:val="16"/>
          <w:szCs w:val="16"/>
        </w:rPr>
        <w:fldChar w:fldCharType="end"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«$d.Akceptant.DrugiReprezentant.Nazwisko»</w:t>
      </w:r>
      <w:r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b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wspólnie określanymi dalej </w:t>
      </w:r>
      <w:r w:rsidRPr="007430EB">
        <w:rPr>
          <w:rFonts w:ascii="Arial" w:hAnsi="Arial" w:cs="Arial"/>
          <w:b/>
          <w:sz w:val="16"/>
          <w:szCs w:val="16"/>
        </w:rPr>
        <w:t>Stronami.</w:t>
      </w:r>
    </w:p>
    <w:p w:rsidR="003C16E5" w:rsidRPr="007430EB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W związku z rozszerzeniem przez Akceptanta świadczonych usług o </w:t>
      </w:r>
      <w:r w:rsidR="00D15296">
        <w:rPr>
          <w:rFonts w:ascii="Arial" w:hAnsi="Arial" w:cs="Arial"/>
          <w:sz w:val="16"/>
          <w:szCs w:val="16"/>
        </w:rPr>
        <w:t xml:space="preserve">przyjmowanie płatności </w:t>
      </w:r>
      <w:r w:rsidR="0006623E">
        <w:rPr>
          <w:rFonts w:ascii="Arial" w:hAnsi="Arial" w:cs="Arial"/>
          <w:sz w:val="16"/>
          <w:szCs w:val="16"/>
        </w:rPr>
        <w:t>w walucie karty – usługę DCC</w:t>
      </w:r>
      <w:r w:rsidR="00C91A16">
        <w:rPr>
          <w:rFonts w:ascii="Arial" w:hAnsi="Arial" w:cs="Arial"/>
          <w:sz w:val="16"/>
          <w:szCs w:val="16"/>
        </w:rPr>
        <w:t xml:space="preserve">, </w:t>
      </w:r>
      <w:r w:rsidRPr="007430EB">
        <w:rPr>
          <w:rFonts w:ascii="Arial" w:hAnsi="Arial" w:cs="Arial"/>
          <w:sz w:val="16"/>
          <w:szCs w:val="16"/>
        </w:rPr>
        <w:t>Strony wprowadzają</w:t>
      </w:r>
      <w:r w:rsidR="0068307F">
        <w:rPr>
          <w:rFonts w:ascii="Arial" w:hAnsi="Arial" w:cs="Arial"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poniższe zmiany do Umowy o przyjmowanie zapłaty przy użyciu kart pł</w:t>
      </w:r>
      <w:r>
        <w:rPr>
          <w:rFonts w:ascii="Arial" w:hAnsi="Arial" w:cs="Arial"/>
          <w:sz w:val="16"/>
          <w:szCs w:val="16"/>
        </w:rPr>
        <w:t>atniczych, zwanej dalej „Umową”:</w:t>
      </w:r>
    </w:p>
    <w:p w:rsidR="003C16E5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3C16E5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§ 1</w:t>
      </w:r>
    </w:p>
    <w:p w:rsidR="003C16E5" w:rsidRPr="00CA2A20" w:rsidRDefault="003C16E5" w:rsidP="003C16E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W Załączniku nr 4 do Umowy „</w:t>
      </w:r>
      <w:r w:rsidRPr="007430EB">
        <w:rPr>
          <w:rFonts w:ascii="Arial" w:hAnsi="Arial" w:cs="Arial"/>
          <w:sz w:val="16"/>
          <w:szCs w:val="16"/>
        </w:rPr>
        <w:t>Regulamin</w:t>
      </w:r>
      <w:r>
        <w:rPr>
          <w:rFonts w:ascii="Arial" w:hAnsi="Arial" w:cs="Arial"/>
          <w:sz w:val="16"/>
          <w:szCs w:val="16"/>
        </w:rPr>
        <w:t>”</w:t>
      </w:r>
      <w:r w:rsidRPr="007430EB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§ </w:t>
      </w:r>
      <w:r w:rsidR="00E52ACE">
        <w:rPr>
          <w:rFonts w:ascii="Arial" w:hAnsi="Arial" w:cs="Arial"/>
          <w:sz w:val="16"/>
          <w:szCs w:val="16"/>
        </w:rPr>
        <w:t>9</w:t>
      </w:r>
      <w:r w:rsidRPr="007430EB">
        <w:rPr>
          <w:rFonts w:ascii="Arial" w:hAnsi="Arial" w:cs="Arial"/>
          <w:sz w:val="16"/>
          <w:szCs w:val="16"/>
        </w:rPr>
        <w:t xml:space="preserve"> otrzymuje następujące brzmienie:</w:t>
      </w:r>
    </w:p>
    <w:p w:rsidR="003C16E5" w:rsidRPr="00D20531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D20531">
        <w:rPr>
          <w:rFonts w:ascii="Arial" w:hAnsi="Arial" w:cs="Arial"/>
          <w:sz w:val="16"/>
          <w:szCs w:val="16"/>
        </w:rPr>
        <w:t>Wszystkie transakcje (</w:t>
      </w:r>
      <w:r>
        <w:rPr>
          <w:rFonts w:ascii="Arial" w:hAnsi="Arial" w:cs="Arial"/>
          <w:sz w:val="16"/>
          <w:szCs w:val="16"/>
        </w:rPr>
        <w:t xml:space="preserve">sprzedaży </w:t>
      </w:r>
      <w:r w:rsidRPr="00D20531">
        <w:rPr>
          <w:rFonts w:ascii="Arial" w:hAnsi="Arial" w:cs="Arial"/>
          <w:sz w:val="16"/>
          <w:szCs w:val="16"/>
        </w:rPr>
        <w:t xml:space="preserve">jak i zwrotu) dokonywane są w walucie </w:t>
      </w:r>
      <w:r>
        <w:rPr>
          <w:rFonts w:ascii="Arial" w:hAnsi="Arial" w:cs="Arial"/>
          <w:sz w:val="16"/>
          <w:szCs w:val="16"/>
        </w:rPr>
        <w:t xml:space="preserve">krajowej lub w walucie karty, </w:t>
      </w:r>
      <w:r w:rsidR="000F13E4">
        <w:rPr>
          <w:rFonts w:ascii="Arial" w:hAnsi="Arial" w:cs="Arial"/>
          <w:sz w:val="16"/>
          <w:szCs w:val="16"/>
        </w:rPr>
        <w:t>zgodnie z oświadczeniem woli posiadacza karty</w:t>
      </w:r>
      <w:r w:rsidR="007504E6">
        <w:rPr>
          <w:rFonts w:ascii="Arial" w:hAnsi="Arial" w:cs="Arial"/>
          <w:sz w:val="16"/>
          <w:szCs w:val="16"/>
        </w:rPr>
        <w:t>.</w:t>
      </w:r>
    </w:p>
    <w:p w:rsidR="003C16E5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2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 xml:space="preserve">Wprowadza się </w:t>
      </w:r>
      <w:r>
        <w:rPr>
          <w:rFonts w:ascii="Arial" w:hAnsi="Arial" w:cs="Arial"/>
          <w:sz w:val="16"/>
          <w:szCs w:val="16"/>
        </w:rPr>
        <w:t>Z</w:t>
      </w:r>
      <w:r w:rsidRPr="009C4661">
        <w:rPr>
          <w:rFonts w:ascii="Arial" w:hAnsi="Arial" w:cs="Arial"/>
          <w:sz w:val="16"/>
          <w:szCs w:val="16"/>
        </w:rPr>
        <w:t xml:space="preserve">ałącznik </w:t>
      </w:r>
      <w:r>
        <w:rPr>
          <w:rFonts w:ascii="Arial" w:hAnsi="Arial" w:cs="Arial"/>
          <w:sz w:val="16"/>
          <w:szCs w:val="16"/>
        </w:rPr>
        <w:t xml:space="preserve">do Umowy </w:t>
      </w:r>
      <w:r w:rsidRPr="009C4661">
        <w:rPr>
          <w:rFonts w:ascii="Arial" w:hAnsi="Arial" w:cs="Arial"/>
          <w:sz w:val="16"/>
          <w:szCs w:val="16"/>
        </w:rPr>
        <w:t xml:space="preserve">stanowiący integralną </w:t>
      </w:r>
      <w:r>
        <w:rPr>
          <w:rFonts w:ascii="Arial" w:hAnsi="Arial" w:cs="Arial"/>
          <w:sz w:val="16"/>
          <w:szCs w:val="16"/>
        </w:rPr>
        <w:t>jej część, w brzmieniu stanowiącym załącznik nr 1 do niniejszego aneksu</w:t>
      </w:r>
      <w:r w:rsidRPr="009C4661">
        <w:rPr>
          <w:rFonts w:ascii="Arial" w:hAnsi="Arial" w:cs="Arial"/>
          <w:sz w:val="16"/>
          <w:szCs w:val="16"/>
        </w:rPr>
        <w:t>.</w:t>
      </w:r>
    </w:p>
    <w:p w:rsidR="003C16E5" w:rsidRPr="009C4661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Default="003C16E5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3</w:t>
      </w:r>
    </w:p>
    <w:p w:rsidR="0068311C" w:rsidRDefault="0068311C" w:rsidP="0068311C">
      <w:pPr>
        <w:jc w:val="both"/>
        <w:rPr>
          <w:rFonts w:ascii="Arial" w:hAnsi="Arial" w:cs="Arial"/>
          <w:sz w:val="16"/>
        </w:rPr>
      </w:pPr>
      <w:r w:rsidRPr="00726AE8">
        <w:rPr>
          <w:rFonts w:ascii="Arial" w:hAnsi="Arial" w:cs="Arial"/>
          <w:sz w:val="16"/>
          <w:szCs w:val="16"/>
        </w:rPr>
        <w:t>Strony zgodnie potwierdzają, iż w zakresie realizacji postanowień niniejszej Umowy wyłączają w całości stosowanie przepisów Działu II oraz przepisów wymienionych w art. 33 ustawy z dnia 19 sierpnia 2011 r. o usługach płatniczych (Dz. U. Nr 199, poz.1175)</w:t>
      </w:r>
    </w:p>
    <w:p w:rsidR="0068311C" w:rsidRDefault="0068311C" w:rsidP="0068311C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4</w:t>
      </w:r>
    </w:p>
    <w:p w:rsidR="0068311C" w:rsidRDefault="0068311C" w:rsidP="0068311C">
      <w:pPr>
        <w:tabs>
          <w:tab w:val="left" w:pos="8647"/>
          <w:tab w:val="right" w:leader="dot" w:pos="9072"/>
        </w:tabs>
        <w:rPr>
          <w:rFonts w:ascii="Arial" w:hAnsi="Arial" w:cs="Arial"/>
          <w:sz w:val="16"/>
          <w:szCs w:val="16"/>
        </w:rPr>
      </w:pPr>
    </w:p>
    <w:p w:rsidR="003C16E5" w:rsidRPr="009C4661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>Pozostałe postanowienia Umowy nie ulegają zmianie.</w:t>
      </w:r>
    </w:p>
    <w:p w:rsidR="003C16E5" w:rsidRPr="009C4661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>Niniejszy aneks został sporządzony w dwóch egzemplarzach, po jednym dla każdej ze Stron.</w:t>
      </w:r>
    </w:p>
    <w:p w:rsidR="003C16E5" w:rsidRPr="0068311C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 xml:space="preserve">Aneks wchodzi w życie </w:t>
      </w:r>
      <w:r w:rsidR="008154AA">
        <w:rPr>
          <w:rFonts w:ascii="Arial" w:hAnsi="Arial" w:cs="Arial"/>
          <w:sz w:val="16"/>
          <w:szCs w:val="16"/>
        </w:rPr>
        <w:t>z dniem uruchomienia usługi DCC na pierwszym Zestawie POS.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3185"/>
        <w:gridCol w:w="1672"/>
        <w:gridCol w:w="1165"/>
      </w:tblGrid>
      <w:tr w:rsidR="005440D6" w:rsidTr="002C6AF9">
        <w:tc>
          <w:tcPr>
            <w:tcW w:w="5022" w:type="dxa"/>
            <w:gridSpan w:val="2"/>
          </w:tcPr>
          <w:p w:rsidR="005440D6" w:rsidRPr="003A6315" w:rsidRDefault="005440D6" w:rsidP="002C6AF9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Akceptanta</w:t>
            </w:r>
          </w:p>
        </w:tc>
        <w:tc>
          <w:tcPr>
            <w:tcW w:w="5023" w:type="dxa"/>
            <w:gridSpan w:val="2"/>
          </w:tcPr>
          <w:p w:rsidR="005440D6" w:rsidRPr="003A6315" w:rsidRDefault="005440D6" w:rsidP="002C6AF9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eService</w:t>
            </w:r>
          </w:p>
        </w:tc>
      </w:tr>
      <w:tr w:rsidR="005440D6" w:rsidTr="002C6AF9">
        <w:tc>
          <w:tcPr>
            <w:tcW w:w="2511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0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</w:rPr>
              <w:drawing>
                <wp:inline distT="0" distB="0" distL="0" distR="0" wp14:anchorId="41AFF051" wp14:editId="15A325DA">
                  <wp:extent cx="1345997" cy="780222"/>
                  <wp:effectExtent l="0" t="0" r="6985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511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1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</w:rPr>
              <w:drawing>
                <wp:inline distT="0" distB="0" distL="0" distR="0" wp14:anchorId="2EEFC82E" wp14:editId="3FDF5817">
                  <wp:extent cx="1337699" cy="775411"/>
                  <wp:effectExtent l="0" t="0" r="0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64339DA" wp14:editId="0C0F55B0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356ED38" wp14:editId="78D76497">
                  <wp:extent cx="819150" cy="838200"/>
                  <wp:effectExtent l="0" t="0" r="0" b="0"/>
                  <wp:docPr id="13" name="Picture 13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0D6" w:rsidTr="002C6AF9">
        <w:tc>
          <w:tcPr>
            <w:tcW w:w="2511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5440D6" w:rsidRPr="003A6315" w:rsidRDefault="005440D6" w:rsidP="002C6AF9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5440D6" w:rsidRDefault="005440D6" w:rsidP="002C6AF9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Marek Paradowski</w:t>
            </w:r>
          </w:p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Prezes Zarządu</w:t>
            </w:r>
          </w:p>
        </w:tc>
        <w:tc>
          <w:tcPr>
            <w:tcW w:w="2512" w:type="dxa"/>
          </w:tcPr>
          <w:p w:rsidR="005440D6" w:rsidRDefault="005440D6" w:rsidP="002C6A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Joanna Seklecka</w:t>
            </w:r>
          </w:p>
          <w:p w:rsidR="005440D6" w:rsidRDefault="005440D6" w:rsidP="002C6A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Wiceprezes Zarządu</w:t>
            </w:r>
          </w:p>
        </w:tc>
      </w:tr>
    </w:tbl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D3FE2" w:rsidRDefault="004661F2" w:rsidP="003D3FE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20"/>
        </w:rPr>
        <w:t>P</w:t>
      </w:r>
      <w:r w:rsidRPr="003E72CF">
        <w:rPr>
          <w:rFonts w:ascii="Arial" w:hAnsi="Arial" w:cs="Arial"/>
          <w:sz w:val="16"/>
          <w:szCs w:val="20"/>
        </w:rPr>
        <w:t xml:space="preserve">otwierdzam </w:t>
      </w:r>
      <w:r w:rsidRPr="00E34F7A">
        <w:rPr>
          <w:rFonts w:ascii="Arial" w:hAnsi="Arial" w:cs="Arial"/>
          <w:sz w:val="16"/>
          <w:szCs w:val="16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</w:rPr>
        <w:t>,</w:t>
      </w:r>
      <w:r w:rsidRPr="00E34F7A">
        <w:rPr>
          <w:rFonts w:ascii="Tahoma" w:hAnsi="Tahoma" w:cs="Tahoma"/>
          <w:sz w:val="16"/>
          <w:szCs w:val="16"/>
        </w:rPr>
        <w:t xml:space="preserve"> oraz</w:t>
      </w:r>
      <w:r>
        <w:rPr>
          <w:rFonts w:ascii="Tahoma" w:hAnsi="Tahoma" w:cs="Tahoma"/>
          <w:sz w:val="16"/>
          <w:szCs w:val="16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</w:rPr>
        <w:t>Aneks</w:t>
      </w:r>
      <w:r>
        <w:rPr>
          <w:rFonts w:ascii="Tahoma" w:hAnsi="Tahoma" w:cs="Tahoma"/>
          <w:sz w:val="16"/>
          <w:szCs w:val="16"/>
        </w:rPr>
        <w:t>u</w:t>
      </w:r>
      <w:r w:rsidRPr="00E34F7A">
        <w:rPr>
          <w:rFonts w:ascii="Tahoma" w:hAnsi="Tahoma" w:cs="Tahoma"/>
          <w:sz w:val="16"/>
          <w:szCs w:val="16"/>
        </w:rPr>
        <w:t xml:space="preserve"> zawierają takie same postanowienia.</w:t>
      </w:r>
      <w:r w:rsidR="00F55501">
        <w:rPr>
          <w:rFonts w:ascii="Arial" w:hAnsi="Arial" w:cs="Arial"/>
          <w:sz w:val="16"/>
          <w:szCs w:val="16"/>
        </w:rPr>
        <w:t xml:space="preserve">    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5440D6" w:rsidTr="002C6AF9">
        <w:trPr>
          <w:jc w:val="right"/>
        </w:trPr>
        <w:tc>
          <w:tcPr>
            <w:tcW w:w="0" w:type="auto"/>
            <w:vAlign w:val="center"/>
          </w:tcPr>
          <w:p w:rsidR="005440D6" w:rsidRDefault="005440D6" w:rsidP="002C6A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0" w:type="auto"/>
          </w:tcPr>
          <w:p w:rsidR="005440D6" w:rsidRDefault="005440D6" w:rsidP="002C6A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bookmarkStart w:id="2" w:name="podpisPh"/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3C1C8005" wp14:editId="2C681563">
                  <wp:extent cx="1320245" cy="76529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</w:tr>
      <w:tr w:rsidR="005440D6" w:rsidTr="002C6AF9">
        <w:trPr>
          <w:jc w:val="right"/>
        </w:trPr>
        <w:tc>
          <w:tcPr>
            <w:tcW w:w="0" w:type="auto"/>
          </w:tcPr>
          <w:p w:rsidR="005440D6" w:rsidRDefault="005440D6" w:rsidP="002C6A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Nr sprzedażowy PH</w:t>
            </w:r>
          </w:p>
        </w:tc>
        <w:tc>
          <w:tcPr>
            <w:tcW w:w="0" w:type="auto"/>
          </w:tcPr>
          <w:p w:rsidR="005440D6" w:rsidRDefault="005440D6" w:rsidP="002C6A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Podpis PH</w:t>
            </w:r>
          </w:p>
        </w:tc>
      </w:tr>
    </w:tbl>
    <w:p w:rsidR="00396C56" w:rsidRDefault="00396C56" w:rsidP="00437254">
      <w:pPr>
        <w:rPr>
          <w:rFonts w:ascii="Arial" w:hAnsi="Arial" w:cs="Arial"/>
          <w:sz w:val="16"/>
          <w:szCs w:val="16"/>
        </w:rPr>
        <w:sectPr w:rsidR="00396C56" w:rsidSect="00A9491F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1101" w:right="1417" w:bottom="1417" w:left="1417" w:header="708" w:footer="252" w:gutter="0"/>
          <w:cols w:space="708"/>
          <w:docGrid w:linePitch="360"/>
        </w:sectPr>
      </w:pPr>
    </w:p>
    <w:p w:rsidR="00BF3BC6" w:rsidRDefault="00BF3BC6" w:rsidP="00BF3BC6">
      <w:pPr>
        <w:jc w:val="center"/>
        <w:rPr>
          <w:rFonts w:ascii="Arial" w:hAnsi="Arial" w:cs="Arial"/>
          <w:sz w:val="16"/>
          <w:szCs w:val="16"/>
          <w:u w:val="single"/>
        </w:rPr>
      </w:pPr>
      <w:r w:rsidRPr="008E5730">
        <w:rPr>
          <w:rFonts w:ascii="Arial" w:hAnsi="Arial" w:cs="Arial"/>
          <w:sz w:val="16"/>
          <w:szCs w:val="16"/>
          <w:u w:val="single"/>
        </w:rPr>
        <w:lastRenderedPageBreak/>
        <w:t xml:space="preserve">Załącznik nr </w:t>
      </w:r>
      <w:r w:rsidRPr="005440D6">
        <w:rPr>
          <w:rFonts w:ascii="Arial" w:hAnsi="Arial" w:cs="Arial"/>
          <w:sz w:val="16"/>
          <w:szCs w:val="16"/>
          <w:u w:val="single"/>
          <w:shd w:val="clear" w:color="auto" w:fill="FF0000"/>
        </w:rPr>
        <w:t>……..</w:t>
      </w:r>
      <w:r w:rsidRPr="008E5730">
        <w:rPr>
          <w:rFonts w:ascii="Arial" w:hAnsi="Arial" w:cs="Arial"/>
          <w:sz w:val="16"/>
          <w:szCs w:val="16"/>
          <w:u w:val="single"/>
        </w:rPr>
        <w:t xml:space="preserve"> Zasady świadczenia usługi DCC</w:t>
      </w:r>
    </w:p>
    <w:p w:rsidR="00BF3BC6" w:rsidRPr="008E5730" w:rsidRDefault="00BF3BC6" w:rsidP="00BF3BC6">
      <w:pPr>
        <w:tabs>
          <w:tab w:val="left" w:pos="360"/>
        </w:tabs>
        <w:spacing w:line="24" w:lineRule="atLeast"/>
        <w:jc w:val="both"/>
        <w:rPr>
          <w:rFonts w:ascii="Arial" w:hAnsi="Arial" w:cs="Arial"/>
          <w:b/>
          <w:sz w:val="16"/>
          <w:szCs w:val="16"/>
        </w:rPr>
      </w:pP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bookmarkStart w:id="3" w:name="_Ref30564789"/>
      <w:r w:rsidRPr="00B36DCF">
        <w:rPr>
          <w:rFonts w:ascii="Arial" w:hAnsi="Arial" w:cs="Arial"/>
          <w:sz w:val="16"/>
          <w:szCs w:val="16"/>
        </w:rPr>
        <w:t>PKO BP upo</w:t>
      </w:r>
      <w:bookmarkStart w:id="4" w:name="_GoBack"/>
      <w:bookmarkEnd w:id="4"/>
      <w:r w:rsidRPr="00B36DCF">
        <w:rPr>
          <w:rFonts w:ascii="Arial" w:hAnsi="Arial" w:cs="Arial"/>
          <w:sz w:val="16"/>
          <w:szCs w:val="16"/>
        </w:rPr>
        <w:t>ważnia Akceptanta do realizacji transakcji płatnych kartami płatniczymi w walucie karty, innej niż PLN.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Transakcja w walucie karty jest dostępna wyłącznie dla posiadaczy kart z logo międzynarodowych organizacji płatniczych obsługiwanych przez PKO BP.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Transakcja może być realizowana w walucie karty, innej niż PLN po otrzymaniu zgody posiadacza karty, odnośnie wyboru innej niż PLN waluty transakcji. Potwierdzenie zgody następuje poprzez złożenie przez posiadacza karty podpisu na wydruku z Zestawu POS lub wprowadzeniu nr PIN. 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Informacja prezentowana posiadaczowi karty przez Akceptanta powinna jasno wskazywać, iż posiadacz karty ma możliwość wyboru rozliczenia transakcji w PLN lub w walucie karty oraz powinna zawierać wartość transakcji w PLN, wartość transakcji w walucie karty, kurs wymiany walut, łączną kwotę transakcji (w tym kwotę marży lub prowizji). Informacje te będą prezentowane na wyświetlaczu Zestawu POS. Zabrania się zmuszania posiadacza karty do wykonania transakcji w walucie karty.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W przypadku naruszenia przez Akceptanta postanowień punktów 3 i 4 powyżej, PKO BP zastrzega sobie prawo do: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uniemożliwienia  Akceptantowi świadczenia usługi DCC,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rozwiązania Umowy w trybie określonym w ust. 7.3 Umowy,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przeniesienia na Akceptanta wszelkich kar, opłat oraz innych kosztów i wydatków nałożonych na PKO BP, a wynikających z niewykonania przez Akceptanta jego zobowiązań, zgodnie z postanowieniami punktów 3 i 4 powyżej.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Decyzja o uznaniu karty jako kwalifikującej się do przeprowadzania transakcji DCC każdorazowo komunikowana jest przez Zestaw POS w trakcie autoryzacji transakcji. W trakcie autoryzacji transakcji pobierane są także waluta transakcji i kurs wymiany walut.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W walucie karty mogą być dokonywane następujące rodzaje transakcji: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sprzedaż,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unieważnienie sprzedaży,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zwrot,</w:t>
      </w: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unieważnienie zwrotu.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Akceptant zobowiązany jest świadczyć usługę DCC zgodnie z poniższymi zasadami:</w:t>
      </w:r>
    </w:p>
    <w:p w:rsidR="00BF3BC6" w:rsidRPr="00B36DCF" w:rsidRDefault="00BF3BC6" w:rsidP="00BF3BC6">
      <w:pPr>
        <w:numPr>
          <w:ilvl w:val="0"/>
          <w:numId w:val="4"/>
        </w:numPr>
        <w:suppressAutoHyphens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jeżeli transakcja sprzedaży była wykonywana w walucie karty to transakcja zwrotu musi być przeprowadzona również w walucie karty, po kursie wymiany z dnia transakcji,</w:t>
      </w:r>
    </w:p>
    <w:p w:rsidR="00BF3BC6" w:rsidRPr="00B36DCF" w:rsidRDefault="00BF3BC6" w:rsidP="00BF3BC6">
      <w:pPr>
        <w:numPr>
          <w:ilvl w:val="0"/>
          <w:numId w:val="4"/>
        </w:numPr>
        <w:suppressAutoHyphens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jeżeli transakcja sprzedaży była dokonana w PLN a nie w walucie karty, to transakcja zwrotu musi być dokonana w PLN.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Odpowiedzialność za ewentualne reklamacje i konsekwencje wynikające z nieprzestrzegania zasad zawartych w pkt 8 powyżej ponosi Akceptant.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Akceptant zobowiązuje się odpowiednio oznakować punkty handlowo-usługowe, w których możliwe będzie przeprowadzenie transakcji w walucie karty. Odpowiednie oznakowanie oznacza umieszczenie emblematów w miejscu widocznym dla posiadacza karty.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Z tytułu obsługi transakcji w walutach innych niż PLN, PKO BP naliczy Akceptantowi opłatę w wysokości:</w:t>
      </w:r>
    </w:p>
    <w:p w:rsidR="00BF3BC6" w:rsidRPr="00B36DCF" w:rsidRDefault="00BF3BC6" w:rsidP="00BF3BC6">
      <w:p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Za transakcję kartą VISA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$d.OplataZaTransakcjeKartaVISAPr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«$d.OplataZaTransakcjeKartaVISAPr»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% oraz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$d.OplataZaTransakcjeKartaVISAPLN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«$d.OplataZaTransakcjeKartaVISAPLN»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 zł od wartości każdej transakcji wykazanej w PLN na paragonie wystawionym posiadaczowi karty płatniczej, </w:t>
      </w:r>
    </w:p>
    <w:p w:rsidR="00BF3BC6" w:rsidRPr="00B36DCF" w:rsidRDefault="00BF3BC6" w:rsidP="00BF3BC6">
      <w:pPr>
        <w:tabs>
          <w:tab w:val="left" w:pos="360"/>
          <w:tab w:val="left" w:pos="567"/>
        </w:tabs>
        <w:spacing w:line="24" w:lineRule="atLeast"/>
        <w:ind w:left="740"/>
        <w:jc w:val="both"/>
        <w:rPr>
          <w:rFonts w:ascii="Arial" w:hAnsi="Arial" w:cs="Arial"/>
          <w:sz w:val="16"/>
          <w:szCs w:val="16"/>
        </w:rPr>
      </w:pP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Za transakcję kartą MasterCard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$d.OplataZaTransakcjeKartaMasterCardPr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«$d.OplataZaTransakcjeKartaMasterCardPr»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% oraz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$d.OplataZaTransakcjeKartaMasterCardPLN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«$d.OplataZaTransakcjeKartaMasterCardPLN»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 zł od wartości każdej transakcji wykazanej w PLN na paragonie wystawionym posiadaczowi karty płatniczej,</w:t>
      </w:r>
    </w:p>
    <w:p w:rsidR="00BF3BC6" w:rsidRPr="00B36DCF" w:rsidRDefault="00BF3BC6" w:rsidP="00BF3BC6">
      <w:pPr>
        <w:pStyle w:val="ListParagraph"/>
        <w:rPr>
          <w:rFonts w:ascii="Arial" w:hAnsi="Arial" w:cs="Arial"/>
          <w:sz w:val="16"/>
          <w:szCs w:val="16"/>
        </w:rPr>
      </w:pPr>
    </w:p>
    <w:p w:rsidR="00BF3BC6" w:rsidRPr="00B36DCF" w:rsidRDefault="00BF3BC6" w:rsidP="00BF3BC6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Za transakcję kartą Maestro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 $d.OplataZaTransakcjeKartaMaestroPr 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«$d.OplataZaTransakcjeKartaMaestroPr»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% oraz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 $d.OplataZaTransakcjeKartaMaestroPLN 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«$d.OplataZaTransakcjeKartaMaestroPLN»</w:t>
      </w:r>
      <w:r>
        <w:rPr>
          <w:rFonts w:ascii="Arial" w:hAnsi="Arial" w:cs="Arial"/>
          <w:sz w:val="16"/>
          <w:szCs w:val="16"/>
        </w:rPr>
        <w:fldChar w:fldCharType="end"/>
      </w:r>
      <w:r w:rsidRPr="00B36DCF">
        <w:rPr>
          <w:rFonts w:ascii="Arial" w:hAnsi="Arial" w:cs="Arial"/>
          <w:sz w:val="16"/>
          <w:szCs w:val="16"/>
        </w:rPr>
        <w:t xml:space="preserve"> zł od wartości każdej transakcji wykazanej w PLN na paragonie wystawionym posiadaczowi karty płatniczej.</w:t>
      </w:r>
    </w:p>
    <w:p w:rsidR="00BF3BC6" w:rsidRPr="00B36DCF" w:rsidRDefault="00BF3BC6" w:rsidP="00BF3BC6">
      <w:p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8"/>
          <w:szCs w:val="18"/>
        </w:rPr>
      </w:pP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60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W przypadku przeprowadzenia transakcji z wykorzystaniem usługi DCC, opłata określona w Załączniku nr 3 do Umowy nie ma zastosowania.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60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Faktura VAT wystawiona Akceptantowi za opłatę o której mowa w pkt 11 będzie zawierała łączną opłatę jaką PKO BP pobrało w ramach wszystkich transakcji na karty płatnicze, tzn. transakcji w PLN oraz transakcji w walucie karty.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Opłata, o której mowa w pkt 11 będzie pobierana na zasadach określonych w Umowie.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 Akceptant deklaruje, iż obsługa transakcji w walucie karty będzie dostępna:*</w:t>
      </w:r>
    </w:p>
    <w:p w:rsidR="00BF3BC6" w:rsidRDefault="00BF3BC6" w:rsidP="00BF3BC6">
      <w:pPr>
        <w:suppressAutoHyphens/>
        <w:ind w:left="360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8"/>
        <w:gridCol w:w="7620"/>
      </w:tblGrid>
      <w:tr w:rsidR="00BF3BC6" w:rsidTr="00BA4E55">
        <w:tc>
          <w:tcPr>
            <w:tcW w:w="1308" w:type="dxa"/>
          </w:tcPr>
          <w:p w:rsidR="00BF3BC6" w:rsidRPr="00437254" w:rsidRDefault="00BF3BC6" w:rsidP="00BA4E55">
            <w:pPr>
              <w:jc w:val="center"/>
              <w:rPr>
                <w:rStyle w:val="Strong"/>
              </w:rPr>
            </w:pPr>
            <w:r>
              <w:fldChar w:fldCharType="begin"/>
            </w:r>
            <w:r>
              <w:instrText xml:space="preserve"> MERGEFIELD  "#if($d.ObslugaTransakcji == 1) [ x ] #else [   ] #end"  \* MERGEFORMAT </w:instrText>
            </w:r>
            <w:r>
              <w:fldChar w:fldCharType="separate"/>
            </w:r>
            <w:r>
              <w:rPr>
                <w:noProof/>
              </w:rPr>
              <w:t>«#if($d.ObslugaTransakcji == 1) [ x ] #el»</w:t>
            </w:r>
            <w:r>
              <w:fldChar w:fldCharType="end"/>
            </w:r>
          </w:p>
        </w:tc>
        <w:tc>
          <w:tcPr>
            <w:tcW w:w="7620" w:type="dxa"/>
            <w:vAlign w:val="center"/>
          </w:tcPr>
          <w:p w:rsidR="00BF3BC6" w:rsidRDefault="00BF3BC6" w:rsidP="00BA4E55">
            <w:pPr>
              <w:suppressAutoHyphens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na wszystkich Zestawach POS aktualnie zainstalowanych u Akceptanta (wg stanu na dzień podpisania aneksu) i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B36DCF">
              <w:rPr>
                <w:rFonts w:ascii="Arial" w:hAnsi="Arial" w:cs="Arial"/>
                <w:sz w:val="16"/>
                <w:szCs w:val="16"/>
              </w:rPr>
              <w:t>wszystkich nowych (instalowanych po dniu podpisania aneksu),</w:t>
            </w:r>
          </w:p>
        </w:tc>
      </w:tr>
      <w:tr w:rsidR="00BF3BC6" w:rsidTr="00BA4E55">
        <w:tc>
          <w:tcPr>
            <w:tcW w:w="1308" w:type="dxa"/>
          </w:tcPr>
          <w:p w:rsidR="00BF3BC6" w:rsidRPr="00437254" w:rsidRDefault="00BF3BC6" w:rsidP="00BA4E55">
            <w:pPr>
              <w:jc w:val="center"/>
              <w:rPr>
                <w:rStyle w:val="Strong"/>
              </w:rPr>
            </w:pPr>
            <w:r>
              <w:rPr>
                <w:noProof/>
                <w:lang w:val="en-US"/>
              </w:rPr>
              <w:fldChar w:fldCharType="begin"/>
            </w:r>
            <w:r w:rsidRPr="00437254">
              <w:rPr>
                <w:noProof/>
              </w:rPr>
              <w:instrText xml:space="preserve"> MERGEFIELD  "#if($d.ObslugaTransakcji == 2) [ x ] #else [   ] #end"  \* MERGEFORMAT </w:instrText>
            </w:r>
            <w:r>
              <w:rPr>
                <w:noProof/>
                <w:lang w:val="en-US"/>
              </w:rPr>
              <w:fldChar w:fldCharType="separate"/>
            </w:r>
            <w:r w:rsidRPr="00437254">
              <w:rPr>
                <w:noProof/>
              </w:rPr>
              <w:t>«#if($d.ObslugaTransakcji == 2) [ x ] #el»</w:t>
            </w:r>
            <w:r>
              <w:rPr>
                <w:noProof/>
                <w:lang w:val="en-US"/>
              </w:rPr>
              <w:fldChar w:fldCharType="end"/>
            </w:r>
          </w:p>
        </w:tc>
        <w:tc>
          <w:tcPr>
            <w:tcW w:w="7620" w:type="dxa"/>
            <w:vAlign w:val="center"/>
          </w:tcPr>
          <w:p w:rsidR="00BF3BC6" w:rsidRDefault="00BF3BC6" w:rsidP="00BA4E55">
            <w:pPr>
              <w:suppressAutoHyphens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we wszystkich Zestawach POS zainstalowanych u Akceptanta (wg stanu na dzień podpisania aneksu),</w:t>
            </w:r>
          </w:p>
        </w:tc>
      </w:tr>
      <w:tr w:rsidR="00BF3BC6" w:rsidTr="00BA4E55">
        <w:tc>
          <w:tcPr>
            <w:tcW w:w="1308" w:type="dxa"/>
          </w:tcPr>
          <w:p w:rsidR="00BF3BC6" w:rsidRPr="00437254" w:rsidRDefault="00BF3BC6" w:rsidP="00BA4E55">
            <w:pPr>
              <w:jc w:val="center"/>
              <w:rPr>
                <w:rStyle w:val="Strong"/>
              </w:rPr>
            </w:pPr>
            <w:r>
              <w:fldChar w:fldCharType="begin"/>
            </w:r>
            <w:r>
              <w:instrText xml:space="preserve"> MERGEFIELD  "#if($d.ObslugaTransakcji == 3) [ x ] #else [   ] #end"  \* MERGEFORMAT </w:instrText>
            </w:r>
            <w:r>
              <w:fldChar w:fldCharType="separate"/>
            </w:r>
            <w:r>
              <w:rPr>
                <w:noProof/>
              </w:rPr>
              <w:t>«#if($d.ObslugaTransakcji == 3) [ x ] #el»</w:t>
            </w:r>
            <w:r>
              <w:fldChar w:fldCharType="end"/>
            </w:r>
          </w:p>
        </w:tc>
        <w:tc>
          <w:tcPr>
            <w:tcW w:w="7620" w:type="dxa"/>
            <w:vAlign w:val="center"/>
          </w:tcPr>
          <w:p w:rsidR="00BF3BC6" w:rsidRDefault="00BF3BC6" w:rsidP="00BA4E55">
            <w:pPr>
              <w:suppressAutoHyphens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w urządzeniach akceptujących karty w punktach handlowo – usługowych Akceptanta w następujących lokalizacjach:</w:t>
            </w:r>
          </w:p>
        </w:tc>
      </w:tr>
    </w:tbl>
    <w:p w:rsidR="00BF3BC6" w:rsidRPr="00B36DCF" w:rsidRDefault="00BF3BC6" w:rsidP="00BF3BC6">
      <w:pPr>
        <w:suppressAutoHyphens/>
        <w:ind w:left="360"/>
        <w:jc w:val="both"/>
        <w:rPr>
          <w:rFonts w:ascii="Arial" w:hAnsi="Arial" w:cs="Arial"/>
          <w:sz w:val="16"/>
          <w:szCs w:val="16"/>
        </w:rPr>
      </w:pPr>
    </w:p>
    <w:p w:rsidR="00BF3BC6" w:rsidRPr="00B36DCF" w:rsidRDefault="00BF3BC6" w:rsidP="00BF3BC6">
      <w:pPr>
        <w:suppressAutoHyphens/>
        <w:ind w:left="360"/>
        <w:jc w:val="both"/>
        <w:rPr>
          <w:rFonts w:ascii="Arial" w:hAnsi="Arial" w:cs="Arial"/>
          <w:sz w:val="14"/>
          <w:szCs w:val="14"/>
        </w:rPr>
      </w:pPr>
      <w:r w:rsidRPr="00B36DCF">
        <w:rPr>
          <w:rFonts w:ascii="Arial" w:hAnsi="Arial" w:cs="Arial"/>
          <w:sz w:val="14"/>
          <w:szCs w:val="14"/>
        </w:rPr>
        <w:t>* należy wybrać odpowiednią opcję</w:t>
      </w:r>
    </w:p>
    <w:p w:rsidR="00BF3BC6" w:rsidRPr="00B36DCF" w:rsidRDefault="00BF3BC6" w:rsidP="00BF3BC6">
      <w:pPr>
        <w:ind w:left="360"/>
        <w:jc w:val="both"/>
        <w:rPr>
          <w:rFonts w:ascii="Arial" w:hAnsi="Arial" w:cs="Arial"/>
          <w:sz w:val="16"/>
          <w:szCs w:val="16"/>
        </w:rPr>
      </w:pPr>
    </w:p>
    <w:p w:rsidR="00BF3BC6" w:rsidRDefault="00BF3BC6" w:rsidP="00BF3BC6">
      <w:pPr>
        <w:ind w:left="360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82"/>
        <w:gridCol w:w="2977"/>
        <w:gridCol w:w="3119"/>
        <w:gridCol w:w="1950"/>
      </w:tblGrid>
      <w:tr w:rsidR="00BF3BC6" w:rsidTr="00BA4E55">
        <w:tc>
          <w:tcPr>
            <w:tcW w:w="882" w:type="dxa"/>
            <w:vAlign w:val="center"/>
          </w:tcPr>
          <w:p w:rsidR="00BF3BC6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Nr</w:t>
            </w:r>
          </w:p>
        </w:tc>
        <w:tc>
          <w:tcPr>
            <w:tcW w:w="2977" w:type="dxa"/>
            <w:vAlign w:val="center"/>
          </w:tcPr>
          <w:p w:rsidR="00BF3BC6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Pełna nazwa punktu</w:t>
            </w:r>
          </w:p>
        </w:tc>
        <w:tc>
          <w:tcPr>
            <w:tcW w:w="3119" w:type="dxa"/>
            <w:vAlign w:val="center"/>
          </w:tcPr>
          <w:p w:rsidR="00BF3BC6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Ulica i nr domu /Miejscowość /Kod</w:t>
            </w:r>
          </w:p>
        </w:tc>
        <w:tc>
          <w:tcPr>
            <w:tcW w:w="1950" w:type="dxa"/>
            <w:vAlign w:val="center"/>
          </w:tcPr>
          <w:p w:rsidR="00BF3BC6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36DCF">
              <w:rPr>
                <w:rFonts w:ascii="Arial" w:hAnsi="Arial" w:cs="Arial"/>
                <w:sz w:val="16"/>
                <w:szCs w:val="16"/>
              </w:rPr>
              <w:t>Liczba Zestawów POS, na których ma być uruchomiona usługa DCC</w:t>
            </w:r>
          </w:p>
        </w:tc>
      </w:tr>
      <w:tr w:rsidR="00BF3BC6" w:rsidRPr="00982A48" w:rsidTr="00BA4E55">
        <w:tc>
          <w:tcPr>
            <w:tcW w:w="882" w:type="dxa"/>
            <w:vAlign w:val="center"/>
          </w:tcPr>
          <w:p w:rsidR="00BF3BC6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$velocityCount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«$velocityCount»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977" w:type="dxa"/>
            <w:vAlign w:val="center"/>
          </w:tcPr>
          <w:p w:rsidR="00BF3BC6" w:rsidRPr="00982A48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DC4EA3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MERGEFIELD  "@before-row#foreach($i in [0..1])"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DC4EA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«@before-row#foreach($i in [0..1])»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5DB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MERGEFIELD  "#if($zestawyPOM.size()&gt;$i &amp;&amp; $d.ObslugaTransakcji == 3)$zestawyPOM[$i].PelnaNazwaPunktu#else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5DB2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«#if($zestawyPOM.size()&gt;$i &amp;&amp; $d.ObslugaT»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DC4EA3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MERGEFIELD  @after-row#end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DC4EA3">
              <w:rPr>
                <w:rFonts w:ascii="Arial" w:hAnsi="Arial" w:cs="Arial"/>
                <w:noProof/>
                <w:sz w:val="16"/>
                <w:szCs w:val="16"/>
                <w:lang w:val="en-US"/>
              </w:rPr>
              <w:t>«@after-row#end»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vAlign w:val="center"/>
          </w:tcPr>
          <w:p w:rsidR="00BF3BC6" w:rsidRPr="00982A48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begin"/>
            </w:r>
            <w:r w:rsidRPr="00BB53FF">
              <w:rPr>
                <w:rFonts w:ascii="Arial" w:hAnsi="Arial" w:cs="Arial"/>
                <w:sz w:val="16"/>
                <w:szCs w:val="16"/>
              </w:rPr>
              <w:instrText xml:space="preserve"> MERGEFIELD  "#if($zestawyPOM.size()&gt;$i &amp;&amp;  $d.ObslugaTransakcji == 3)$zestawyPOM[$i].UlicaINumerDomu / $zestawyPOM[$i].Miejscowosc / $zestawyPOM[$i].KodPocztowy#else #end"  \* MERGEFORMAT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BB53FF">
              <w:rPr>
                <w:rFonts w:ascii="Arial" w:hAnsi="Arial" w:cs="Arial"/>
                <w:noProof/>
                <w:sz w:val="16"/>
                <w:szCs w:val="16"/>
              </w:rPr>
              <w:t>«#if($zestawyPOM.size()&gt;$i &amp;&amp;  $d.Obsluga»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950" w:type="dxa"/>
            <w:vAlign w:val="center"/>
          </w:tcPr>
          <w:p w:rsidR="00BF3BC6" w:rsidRPr="00982A48" w:rsidRDefault="00BF3BC6" w:rsidP="00BA4E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"#if($zestawyPOM.size()&gt;$i &amp;&amp; $d.ObslugaTransakcji == 3)$zestawyPOM[$i].LiczbaZestawowZUslugaDCC #else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«#if($zestawyPOM.size()&gt;$i &amp;&amp; $d.ObslugaT»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:rsidR="00BF3BC6" w:rsidRPr="00982A48" w:rsidRDefault="00BF3BC6" w:rsidP="00BF3BC6">
      <w:pPr>
        <w:ind w:left="360"/>
        <w:jc w:val="both"/>
        <w:rPr>
          <w:rFonts w:ascii="Arial" w:hAnsi="Arial" w:cs="Arial"/>
          <w:sz w:val="16"/>
          <w:szCs w:val="16"/>
        </w:rPr>
      </w:pPr>
    </w:p>
    <w:p w:rsidR="00BF3BC6" w:rsidRPr="00982A48" w:rsidRDefault="00BF3BC6" w:rsidP="00BF3BC6">
      <w:pPr>
        <w:ind w:left="360"/>
        <w:jc w:val="both"/>
        <w:rPr>
          <w:rFonts w:ascii="Arial" w:hAnsi="Arial" w:cs="Arial"/>
          <w:sz w:val="16"/>
          <w:szCs w:val="16"/>
        </w:rPr>
      </w:pP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Zmiana punktu 15 będzie dokonywana w formie pisemnego oświadczenia Akceptanta przesłanego na adres eService. Powyższa zmiana nie będzie stanowiła zmiany Umowy.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Rozliczenie transakcji pomiędzy PKO BP i Akceptantem odbywać się będzie w PLN.</w:t>
      </w:r>
    </w:p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rFonts w:ascii="Arial" w:hAnsi="Arial" w:cs="Arial"/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 xml:space="preserve">PKO BP umożliwi Akceptantowi obsługę nowych typów walut na podstawie złożonego jednostronnie przez PKO BP zawiadomienia. </w:t>
      </w:r>
    </w:p>
    <w:bookmarkEnd w:id="3"/>
    <w:p w:rsidR="00BF3BC6" w:rsidRPr="00B36DCF" w:rsidRDefault="00BF3BC6" w:rsidP="00BF3BC6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ind w:left="357"/>
        <w:jc w:val="both"/>
        <w:rPr>
          <w:sz w:val="16"/>
          <w:szCs w:val="16"/>
        </w:rPr>
      </w:pPr>
      <w:r w:rsidRPr="00B36DCF">
        <w:rPr>
          <w:rFonts w:ascii="Arial" w:hAnsi="Arial" w:cs="Arial"/>
          <w:sz w:val="16"/>
          <w:szCs w:val="16"/>
        </w:rPr>
        <w:t>Postanowienia niniejszego Załącznika nie wyłączają praw i obowiązków każdej ze Stron, wynikających z Umowy.</w:t>
      </w:r>
    </w:p>
    <w:p w:rsidR="008A47AD" w:rsidRPr="00B36DCF" w:rsidRDefault="008A47AD" w:rsidP="000B517B">
      <w:pPr>
        <w:rPr>
          <w:sz w:val="16"/>
          <w:szCs w:val="16"/>
        </w:rPr>
      </w:pPr>
    </w:p>
    <w:sectPr w:rsidR="008A47AD" w:rsidRPr="00B36DCF" w:rsidSect="00A9491F">
      <w:pgSz w:w="11906" w:h="16838"/>
      <w:pgMar w:top="1101" w:right="1417" w:bottom="1417" w:left="1417" w:header="708" w:footer="2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29A8" w:rsidRDefault="002829A8">
      <w:r>
        <w:separator/>
      </w:r>
    </w:p>
  </w:endnote>
  <w:endnote w:type="continuationSeparator" w:id="0">
    <w:p w:rsidR="002829A8" w:rsidRDefault="00282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726" w:rsidRDefault="00512726" w:rsidP="00512726">
    <w:pPr>
      <w:pStyle w:val="Footer"/>
      <w:ind w:right="360"/>
      <w:jc w:val="center"/>
      <w:rPr>
        <w:rStyle w:val="PageNumber"/>
        <w:rFonts w:ascii="Arial" w:hAnsi="Arial" w:cs="Arial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>AP/UPZ2/DCC/1.000/13-02-15</w:t>
    </w:r>
  </w:p>
  <w:p w:rsidR="00A9491F" w:rsidRPr="00B82284" w:rsidRDefault="00A9491F" w:rsidP="00165810">
    <w:pPr>
      <w:pStyle w:val="Footer"/>
      <w:jc w:val="center"/>
      <w:rPr>
        <w:rFonts w:ascii="Arial" w:hAnsi="Arial" w:cs="Arial"/>
        <w:sz w:val="18"/>
        <w:szCs w:val="18"/>
      </w:rPr>
    </w:pPr>
    <w:r w:rsidRPr="00B82284">
      <w:rPr>
        <w:rStyle w:val="PageNumber"/>
        <w:rFonts w:ascii="Arial" w:hAnsi="Arial" w:cs="Arial"/>
        <w:sz w:val="18"/>
        <w:szCs w:val="18"/>
      </w:rPr>
      <w:fldChar w:fldCharType="begin"/>
    </w:r>
    <w:r w:rsidRPr="00B82284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B82284">
      <w:rPr>
        <w:rStyle w:val="PageNumber"/>
        <w:rFonts w:ascii="Arial" w:hAnsi="Arial" w:cs="Arial"/>
        <w:sz w:val="18"/>
        <w:szCs w:val="18"/>
      </w:rPr>
      <w:fldChar w:fldCharType="separate"/>
    </w:r>
    <w:r w:rsidR="00BF3BC6">
      <w:rPr>
        <w:rStyle w:val="PageNumber"/>
        <w:rFonts w:ascii="Arial" w:hAnsi="Arial" w:cs="Arial"/>
        <w:noProof/>
        <w:sz w:val="18"/>
        <w:szCs w:val="18"/>
      </w:rPr>
      <w:t>2</w:t>
    </w:r>
    <w:r w:rsidRPr="00B82284">
      <w:rPr>
        <w:rStyle w:val="PageNumber"/>
        <w:rFonts w:ascii="Arial" w:hAnsi="Arial" w:cs="Arial"/>
        <w:sz w:val="18"/>
        <w:szCs w:val="18"/>
      </w:rPr>
      <w:fldChar w:fldCharType="end"/>
    </w:r>
    <w:r w:rsidRPr="00B82284">
      <w:rPr>
        <w:rStyle w:val="PageNumber"/>
        <w:rFonts w:ascii="Arial" w:hAnsi="Arial" w:cs="Arial"/>
        <w:sz w:val="18"/>
        <w:szCs w:val="18"/>
      </w:rPr>
      <w:t>/</w:t>
    </w:r>
    <w:r w:rsidRPr="00B82284">
      <w:rPr>
        <w:rStyle w:val="PageNumber"/>
        <w:rFonts w:ascii="Arial" w:hAnsi="Arial" w:cs="Arial"/>
        <w:sz w:val="18"/>
        <w:szCs w:val="18"/>
      </w:rPr>
      <w:fldChar w:fldCharType="begin"/>
    </w:r>
    <w:r w:rsidRPr="00B82284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B82284">
      <w:rPr>
        <w:rStyle w:val="PageNumber"/>
        <w:rFonts w:ascii="Arial" w:hAnsi="Arial" w:cs="Arial"/>
        <w:sz w:val="18"/>
        <w:szCs w:val="18"/>
      </w:rPr>
      <w:fldChar w:fldCharType="separate"/>
    </w:r>
    <w:r w:rsidR="00BF3BC6">
      <w:rPr>
        <w:rStyle w:val="PageNumber"/>
        <w:rFonts w:ascii="Arial" w:hAnsi="Arial" w:cs="Arial"/>
        <w:noProof/>
        <w:sz w:val="18"/>
        <w:szCs w:val="18"/>
      </w:rPr>
      <w:t>3</w:t>
    </w:r>
    <w:r w:rsidRPr="00B82284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29A8" w:rsidRDefault="002829A8">
      <w:r>
        <w:separator/>
      </w:r>
    </w:p>
  </w:footnote>
  <w:footnote w:type="continuationSeparator" w:id="0">
    <w:p w:rsidR="002829A8" w:rsidRDefault="002829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491F" w:rsidRDefault="002829A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53.5pt;height:526.5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491F" w:rsidRDefault="002829A8" w:rsidP="006659FC">
    <w:pPr>
      <w:pStyle w:val="Header"/>
      <w:jc w:val="righ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left:0;text-align:left;margin-left:0;margin-top:0;width:453.5pt;height:526.5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  <w:r>
      <w:rPr>
        <w:noProof/>
      </w:rPr>
      <w:pict>
        <v:shape id="_x0000_s2049" type="#_x0000_t75" style="position:absolute;left:0;text-align:left;margin-left:397.2pt;margin-top:-17.35pt;width:81.05pt;height:26.95pt;z-index:251656192">
          <v:imagedata r:id="rId2" o:title=""/>
          <w10:wrap type="topAndBottom"/>
        </v:shape>
        <o:OLEObject Type="Embed" ProgID="MSPhotoEd.3" ShapeID="_x0000_s2049" DrawAspect="Content" ObjectID="_1436690813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491F" w:rsidRDefault="002829A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53.5pt;height:526.5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78AA"/>
    <w:multiLevelType w:val="multilevel"/>
    <w:tmpl w:val="D2F0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>
    <w:nsid w:val="0F225016"/>
    <w:multiLevelType w:val="hybridMultilevel"/>
    <w:tmpl w:val="464C56E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2A720E"/>
    <w:multiLevelType w:val="hybridMultilevel"/>
    <w:tmpl w:val="BAD6361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576657A"/>
    <w:multiLevelType w:val="hybridMultilevel"/>
    <w:tmpl w:val="43428872"/>
    <w:lvl w:ilvl="0" w:tplc="409ACB0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>
    <w:nsid w:val="38E97990"/>
    <w:multiLevelType w:val="multilevel"/>
    <w:tmpl w:val="5CB63FCE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5">
    <w:nsid w:val="3F6E1473"/>
    <w:multiLevelType w:val="hybridMultilevel"/>
    <w:tmpl w:val="7980BD5A"/>
    <w:lvl w:ilvl="0" w:tplc="C428C9BA">
      <w:start w:val="1"/>
      <w:numFmt w:val="lowerLetter"/>
      <w:lvlText w:val="%1)"/>
      <w:lvlJc w:val="left"/>
      <w:pPr>
        <w:tabs>
          <w:tab w:val="num" w:pos="740"/>
        </w:tabs>
        <w:ind w:left="740" w:hanging="38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3486621"/>
    <w:multiLevelType w:val="hybridMultilevel"/>
    <w:tmpl w:val="650ABC80"/>
    <w:lvl w:ilvl="0" w:tplc="259EAB1A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color w:val="000000"/>
        <w:sz w:val="16"/>
        <w:szCs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F0D4804"/>
    <w:multiLevelType w:val="hybridMultilevel"/>
    <w:tmpl w:val="FB7C4DE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2D93CAD"/>
    <w:multiLevelType w:val="hybridMultilevel"/>
    <w:tmpl w:val="1644959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BC51414"/>
    <w:multiLevelType w:val="multilevel"/>
    <w:tmpl w:val="7BE8D4C6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9"/>
  </w:num>
  <w:num w:numId="6">
    <w:abstractNumId w:val="3"/>
  </w:num>
  <w:num w:numId="7">
    <w:abstractNumId w:val="8"/>
  </w:num>
  <w:num w:numId="8">
    <w:abstractNumId w:val="2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6E5"/>
    <w:rsid w:val="00001BE2"/>
    <w:rsid w:val="00014948"/>
    <w:rsid w:val="00034E11"/>
    <w:rsid w:val="00043C8E"/>
    <w:rsid w:val="00062E50"/>
    <w:rsid w:val="0006623E"/>
    <w:rsid w:val="0007465D"/>
    <w:rsid w:val="0009743F"/>
    <w:rsid w:val="000A00A7"/>
    <w:rsid w:val="000B0C4F"/>
    <w:rsid w:val="000B517B"/>
    <w:rsid w:val="000C4321"/>
    <w:rsid w:val="000C7CF0"/>
    <w:rsid w:val="000D1ECC"/>
    <w:rsid w:val="000D7B5B"/>
    <w:rsid w:val="000E41AE"/>
    <w:rsid w:val="000F13E4"/>
    <w:rsid w:val="00102028"/>
    <w:rsid w:val="0012173D"/>
    <w:rsid w:val="0012547F"/>
    <w:rsid w:val="00142088"/>
    <w:rsid w:val="00144A5A"/>
    <w:rsid w:val="001505C2"/>
    <w:rsid w:val="00154BAC"/>
    <w:rsid w:val="00165810"/>
    <w:rsid w:val="00172D74"/>
    <w:rsid w:val="00177BCF"/>
    <w:rsid w:val="00185DB2"/>
    <w:rsid w:val="0019580D"/>
    <w:rsid w:val="001A0414"/>
    <w:rsid w:val="001B26B3"/>
    <w:rsid w:val="001B357F"/>
    <w:rsid w:val="001B66D7"/>
    <w:rsid w:val="001D0743"/>
    <w:rsid w:val="001D181D"/>
    <w:rsid w:val="001D36D1"/>
    <w:rsid w:val="001D754F"/>
    <w:rsid w:val="001E3364"/>
    <w:rsid w:val="00204032"/>
    <w:rsid w:val="002046EA"/>
    <w:rsid w:val="00207AAB"/>
    <w:rsid w:val="00226FF2"/>
    <w:rsid w:val="00237F67"/>
    <w:rsid w:val="0024288E"/>
    <w:rsid w:val="00251453"/>
    <w:rsid w:val="00260058"/>
    <w:rsid w:val="00271BA7"/>
    <w:rsid w:val="002829A8"/>
    <w:rsid w:val="00283ACD"/>
    <w:rsid w:val="00297AC5"/>
    <w:rsid w:val="002E035E"/>
    <w:rsid w:val="002E0BD9"/>
    <w:rsid w:val="0030134D"/>
    <w:rsid w:val="00312399"/>
    <w:rsid w:val="003125DD"/>
    <w:rsid w:val="00314771"/>
    <w:rsid w:val="003405FB"/>
    <w:rsid w:val="00366310"/>
    <w:rsid w:val="00377115"/>
    <w:rsid w:val="00395A2F"/>
    <w:rsid w:val="00396C56"/>
    <w:rsid w:val="003A1E34"/>
    <w:rsid w:val="003C16E5"/>
    <w:rsid w:val="003D3FE2"/>
    <w:rsid w:val="003E0BF0"/>
    <w:rsid w:val="003E14BC"/>
    <w:rsid w:val="00403243"/>
    <w:rsid w:val="00422358"/>
    <w:rsid w:val="00430CD5"/>
    <w:rsid w:val="00437254"/>
    <w:rsid w:val="00440BCB"/>
    <w:rsid w:val="00440DC9"/>
    <w:rsid w:val="004661F2"/>
    <w:rsid w:val="00494968"/>
    <w:rsid w:val="004A679D"/>
    <w:rsid w:val="004E20AE"/>
    <w:rsid w:val="004F0B32"/>
    <w:rsid w:val="004F1D20"/>
    <w:rsid w:val="0051016F"/>
    <w:rsid w:val="00512726"/>
    <w:rsid w:val="00543AD7"/>
    <w:rsid w:val="005440D6"/>
    <w:rsid w:val="00553552"/>
    <w:rsid w:val="00597AC1"/>
    <w:rsid w:val="005A3B5A"/>
    <w:rsid w:val="005C34BA"/>
    <w:rsid w:val="005C767D"/>
    <w:rsid w:val="005E3379"/>
    <w:rsid w:val="005E6645"/>
    <w:rsid w:val="00622E8D"/>
    <w:rsid w:val="00623B3B"/>
    <w:rsid w:val="006372DE"/>
    <w:rsid w:val="00641232"/>
    <w:rsid w:val="0064242A"/>
    <w:rsid w:val="00655995"/>
    <w:rsid w:val="006659FC"/>
    <w:rsid w:val="0068307F"/>
    <w:rsid w:val="0068311C"/>
    <w:rsid w:val="00686A74"/>
    <w:rsid w:val="006A013C"/>
    <w:rsid w:val="006B1C04"/>
    <w:rsid w:val="006C10B1"/>
    <w:rsid w:val="006C4D11"/>
    <w:rsid w:val="006D7252"/>
    <w:rsid w:val="006F6467"/>
    <w:rsid w:val="00703239"/>
    <w:rsid w:val="00703EBF"/>
    <w:rsid w:val="007247B7"/>
    <w:rsid w:val="007504E6"/>
    <w:rsid w:val="00757565"/>
    <w:rsid w:val="0076491D"/>
    <w:rsid w:val="00783872"/>
    <w:rsid w:val="007A29B7"/>
    <w:rsid w:val="007B06F0"/>
    <w:rsid w:val="007B64D4"/>
    <w:rsid w:val="007C11AE"/>
    <w:rsid w:val="007C543D"/>
    <w:rsid w:val="007C7890"/>
    <w:rsid w:val="007D66D2"/>
    <w:rsid w:val="007E57A4"/>
    <w:rsid w:val="007F0455"/>
    <w:rsid w:val="008154AA"/>
    <w:rsid w:val="00821871"/>
    <w:rsid w:val="008456EF"/>
    <w:rsid w:val="008473FA"/>
    <w:rsid w:val="00864531"/>
    <w:rsid w:val="00865FBC"/>
    <w:rsid w:val="00893AB6"/>
    <w:rsid w:val="00895A99"/>
    <w:rsid w:val="008A2242"/>
    <w:rsid w:val="008A2D63"/>
    <w:rsid w:val="008A47AD"/>
    <w:rsid w:val="008B3F71"/>
    <w:rsid w:val="008D0EDB"/>
    <w:rsid w:val="008D56E1"/>
    <w:rsid w:val="008E2B64"/>
    <w:rsid w:val="008F5E5B"/>
    <w:rsid w:val="00921B1F"/>
    <w:rsid w:val="00930B0A"/>
    <w:rsid w:val="00967331"/>
    <w:rsid w:val="009814B6"/>
    <w:rsid w:val="00982A48"/>
    <w:rsid w:val="00997046"/>
    <w:rsid w:val="009C193F"/>
    <w:rsid w:val="009D718D"/>
    <w:rsid w:val="009F04CB"/>
    <w:rsid w:val="00A01352"/>
    <w:rsid w:val="00A02C05"/>
    <w:rsid w:val="00A10C4B"/>
    <w:rsid w:val="00A327D9"/>
    <w:rsid w:val="00A3387E"/>
    <w:rsid w:val="00A708B5"/>
    <w:rsid w:val="00A9491F"/>
    <w:rsid w:val="00AB032C"/>
    <w:rsid w:val="00AC4BE8"/>
    <w:rsid w:val="00AE4DA4"/>
    <w:rsid w:val="00AE59B7"/>
    <w:rsid w:val="00B00D10"/>
    <w:rsid w:val="00B03223"/>
    <w:rsid w:val="00B36DCF"/>
    <w:rsid w:val="00B456FF"/>
    <w:rsid w:val="00B52B40"/>
    <w:rsid w:val="00B55D05"/>
    <w:rsid w:val="00B759D1"/>
    <w:rsid w:val="00B82284"/>
    <w:rsid w:val="00B93E6B"/>
    <w:rsid w:val="00B95376"/>
    <w:rsid w:val="00BA3069"/>
    <w:rsid w:val="00BA7A7A"/>
    <w:rsid w:val="00BB227E"/>
    <w:rsid w:val="00BB4132"/>
    <w:rsid w:val="00BB53FF"/>
    <w:rsid w:val="00BC0246"/>
    <w:rsid w:val="00BC2D2F"/>
    <w:rsid w:val="00BC4A28"/>
    <w:rsid w:val="00BE6170"/>
    <w:rsid w:val="00BE6D9D"/>
    <w:rsid w:val="00BF3BC6"/>
    <w:rsid w:val="00C05BCC"/>
    <w:rsid w:val="00C061EF"/>
    <w:rsid w:val="00C22A36"/>
    <w:rsid w:val="00C3121F"/>
    <w:rsid w:val="00C3542B"/>
    <w:rsid w:val="00C70798"/>
    <w:rsid w:val="00C915F1"/>
    <w:rsid w:val="00C91A16"/>
    <w:rsid w:val="00CA5AE1"/>
    <w:rsid w:val="00CB240E"/>
    <w:rsid w:val="00CC2ECB"/>
    <w:rsid w:val="00CC5C9B"/>
    <w:rsid w:val="00CC6D6D"/>
    <w:rsid w:val="00CF6565"/>
    <w:rsid w:val="00CF6C83"/>
    <w:rsid w:val="00D15296"/>
    <w:rsid w:val="00D23867"/>
    <w:rsid w:val="00D24E4A"/>
    <w:rsid w:val="00D2767D"/>
    <w:rsid w:val="00D41EAE"/>
    <w:rsid w:val="00D46B10"/>
    <w:rsid w:val="00D50E82"/>
    <w:rsid w:val="00D51AEB"/>
    <w:rsid w:val="00D57E26"/>
    <w:rsid w:val="00D7182A"/>
    <w:rsid w:val="00D93724"/>
    <w:rsid w:val="00DA6A8F"/>
    <w:rsid w:val="00DC4EA3"/>
    <w:rsid w:val="00DD0E0B"/>
    <w:rsid w:val="00DF31A8"/>
    <w:rsid w:val="00E21A19"/>
    <w:rsid w:val="00E41605"/>
    <w:rsid w:val="00E45F85"/>
    <w:rsid w:val="00E52ACE"/>
    <w:rsid w:val="00E5670C"/>
    <w:rsid w:val="00E67BB6"/>
    <w:rsid w:val="00E741AD"/>
    <w:rsid w:val="00E861CA"/>
    <w:rsid w:val="00EB1951"/>
    <w:rsid w:val="00ED07FD"/>
    <w:rsid w:val="00ED6273"/>
    <w:rsid w:val="00F11EDC"/>
    <w:rsid w:val="00F1738A"/>
    <w:rsid w:val="00F241C1"/>
    <w:rsid w:val="00F27BD8"/>
    <w:rsid w:val="00F3737F"/>
    <w:rsid w:val="00F4004D"/>
    <w:rsid w:val="00F42611"/>
    <w:rsid w:val="00F450E6"/>
    <w:rsid w:val="00F55501"/>
    <w:rsid w:val="00F9011D"/>
    <w:rsid w:val="00F946F3"/>
    <w:rsid w:val="00FC67A4"/>
    <w:rsid w:val="00FD6540"/>
    <w:rsid w:val="00FE290B"/>
    <w:rsid w:val="00FE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16E5"/>
    <w:rPr>
      <w:sz w:val="24"/>
      <w:szCs w:val="24"/>
    </w:rPr>
  </w:style>
  <w:style w:type="paragraph" w:styleId="Heading2">
    <w:name w:val="heading 2"/>
    <w:aliases w:val="TYTUL"/>
    <w:basedOn w:val="Normal"/>
    <w:next w:val="Normal"/>
    <w:qFormat/>
    <w:rsid w:val="003C16E5"/>
    <w:pPr>
      <w:keepNext/>
      <w:tabs>
        <w:tab w:val="left" w:pos="567"/>
      </w:tabs>
      <w:spacing w:before="120" w:line="0" w:lineRule="atLeast"/>
      <w:ind w:right="-109"/>
      <w:jc w:val="center"/>
      <w:outlineLvl w:val="1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C16E5"/>
    <w:pPr>
      <w:widowControl w:val="0"/>
      <w:adjustRightInd w:val="0"/>
      <w:spacing w:after="120" w:line="480" w:lineRule="auto"/>
      <w:jc w:val="both"/>
      <w:textAlignment w:val="baseline"/>
    </w:pPr>
  </w:style>
  <w:style w:type="paragraph" w:styleId="BalloonText">
    <w:name w:val="Balloon Text"/>
    <w:basedOn w:val="Normal"/>
    <w:semiHidden/>
    <w:rsid w:val="003C16E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C16E5"/>
    <w:pPr>
      <w:suppressAutoHyphens/>
      <w:spacing w:after="120"/>
      <w:ind w:left="283"/>
    </w:pPr>
    <w:rPr>
      <w:lang w:val="en-US" w:eastAsia="ar-SA"/>
    </w:rPr>
  </w:style>
  <w:style w:type="paragraph" w:styleId="Header">
    <w:name w:val="header"/>
    <w:basedOn w:val="Normal"/>
    <w:rsid w:val="006659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659FC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C4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165810"/>
  </w:style>
  <w:style w:type="paragraph" w:customStyle="1" w:styleId="Tekstdymka1">
    <w:name w:val="Tekst dymka1"/>
    <w:basedOn w:val="Normal"/>
    <w:semiHidden/>
    <w:rsid w:val="0068307F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759D1"/>
    <w:rPr>
      <w:sz w:val="16"/>
      <w:szCs w:val="16"/>
    </w:rPr>
  </w:style>
  <w:style w:type="paragraph" w:styleId="CommentText">
    <w:name w:val="annotation text"/>
    <w:basedOn w:val="Normal"/>
    <w:semiHidden/>
    <w:rsid w:val="00B759D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759D1"/>
    <w:rPr>
      <w:b/>
      <w:bCs/>
    </w:rPr>
  </w:style>
  <w:style w:type="paragraph" w:styleId="ListParagraph">
    <w:name w:val="List Paragraph"/>
    <w:basedOn w:val="Normal"/>
    <w:uiPriority w:val="34"/>
    <w:qFormat/>
    <w:rsid w:val="00F11EDC"/>
    <w:pPr>
      <w:ind w:left="708"/>
    </w:pPr>
  </w:style>
  <w:style w:type="character" w:styleId="Strong">
    <w:name w:val="Strong"/>
    <w:basedOn w:val="DefaultParagraphFont"/>
    <w:qFormat/>
    <w:rsid w:val="00154BA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16E5"/>
    <w:rPr>
      <w:sz w:val="24"/>
      <w:szCs w:val="24"/>
    </w:rPr>
  </w:style>
  <w:style w:type="paragraph" w:styleId="Heading2">
    <w:name w:val="heading 2"/>
    <w:aliases w:val="TYTUL"/>
    <w:basedOn w:val="Normal"/>
    <w:next w:val="Normal"/>
    <w:qFormat/>
    <w:rsid w:val="003C16E5"/>
    <w:pPr>
      <w:keepNext/>
      <w:tabs>
        <w:tab w:val="left" w:pos="567"/>
      </w:tabs>
      <w:spacing w:before="120" w:line="0" w:lineRule="atLeast"/>
      <w:ind w:right="-109"/>
      <w:jc w:val="center"/>
      <w:outlineLvl w:val="1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C16E5"/>
    <w:pPr>
      <w:widowControl w:val="0"/>
      <w:adjustRightInd w:val="0"/>
      <w:spacing w:after="120" w:line="480" w:lineRule="auto"/>
      <w:jc w:val="both"/>
      <w:textAlignment w:val="baseline"/>
    </w:pPr>
  </w:style>
  <w:style w:type="paragraph" w:styleId="BalloonText">
    <w:name w:val="Balloon Text"/>
    <w:basedOn w:val="Normal"/>
    <w:semiHidden/>
    <w:rsid w:val="003C16E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C16E5"/>
    <w:pPr>
      <w:suppressAutoHyphens/>
      <w:spacing w:after="120"/>
      <w:ind w:left="283"/>
    </w:pPr>
    <w:rPr>
      <w:lang w:val="en-US" w:eastAsia="ar-SA"/>
    </w:rPr>
  </w:style>
  <w:style w:type="paragraph" w:styleId="Header">
    <w:name w:val="header"/>
    <w:basedOn w:val="Normal"/>
    <w:rsid w:val="006659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659FC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C4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165810"/>
  </w:style>
  <w:style w:type="paragraph" w:customStyle="1" w:styleId="Tekstdymka1">
    <w:name w:val="Tekst dymka1"/>
    <w:basedOn w:val="Normal"/>
    <w:semiHidden/>
    <w:rsid w:val="0068307F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759D1"/>
    <w:rPr>
      <w:sz w:val="16"/>
      <w:szCs w:val="16"/>
    </w:rPr>
  </w:style>
  <w:style w:type="paragraph" w:styleId="CommentText">
    <w:name w:val="annotation text"/>
    <w:basedOn w:val="Normal"/>
    <w:semiHidden/>
    <w:rsid w:val="00B759D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759D1"/>
    <w:rPr>
      <w:b/>
      <w:bCs/>
    </w:rPr>
  </w:style>
  <w:style w:type="paragraph" w:styleId="ListParagraph">
    <w:name w:val="List Paragraph"/>
    <w:basedOn w:val="Normal"/>
    <w:uiPriority w:val="34"/>
    <w:qFormat/>
    <w:rsid w:val="00F11EDC"/>
    <w:pPr>
      <w:ind w:left="708"/>
    </w:pPr>
  </w:style>
  <w:style w:type="character" w:styleId="Strong">
    <w:name w:val="Strong"/>
    <w:basedOn w:val="DefaultParagraphFont"/>
    <w:qFormat/>
    <w:rsid w:val="00154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37E57B-3E62-4B44-86B0-AF1EC9E87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1477</Words>
  <Characters>8864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Załącznik Nr 2 do Wniosku do Zarządu nr ………………</vt:lpstr>
      <vt:lpstr>Załącznik Nr 2 do Wniosku do Zarządu nr ………………</vt:lpstr>
    </vt:vector>
  </TitlesOfParts>
  <Company>eService S.A.</Company>
  <LinksUpToDate>false</LinksUpToDate>
  <CharactersWithSpaces>10321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Nr 2 do Wniosku do Zarządu nr ………………</dc:title>
  <dc:creator>iwojtowicz</dc:creator>
  <cp:lastModifiedBy>Paweł Szkup</cp:lastModifiedBy>
  <cp:revision>29</cp:revision>
  <cp:lastPrinted>2013-02-08T11:04:00Z</cp:lastPrinted>
  <dcterms:created xsi:type="dcterms:W3CDTF">2013-07-19T11:20:00Z</dcterms:created>
  <dcterms:modified xsi:type="dcterms:W3CDTF">2013-07-30T10:00:00Z</dcterms:modified>
</cp:coreProperties>
</file>