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B06A" w14:textId="77777777" w:rsidR="005A159E" w:rsidRPr="005A159E" w:rsidRDefault="005A159E" w:rsidP="005A159E">
      <w:pPr>
        <w:shd w:val="clear" w:color="auto" w:fill="FFFFFF"/>
        <w:ind w:left="720"/>
        <w:rPr>
          <w:rFonts w:ascii="Times New Roman" w:eastAsia="Times New Roman" w:hAnsi="Times New Roman" w:cs="Times New Roman"/>
          <w:b/>
          <w:bCs/>
          <w:color w:val="538135" w:themeColor="accent6" w:themeShade="BF"/>
          <w:sz w:val="48"/>
          <w:szCs w:val="48"/>
          <w:lang w:eastAsia="es-ES"/>
        </w:rPr>
      </w:pPr>
      <w:r w:rsidRPr="005A159E">
        <w:rPr>
          <w:rFonts w:ascii="Times New Roman" w:eastAsia="Times New Roman" w:hAnsi="Times New Roman" w:cs="Times New Roman"/>
          <w:b/>
          <w:bCs/>
          <w:color w:val="538135" w:themeColor="accent6" w:themeShade="BF"/>
          <w:sz w:val="48"/>
          <w:szCs w:val="48"/>
          <w:lang w:eastAsia="es-ES"/>
        </w:rPr>
        <w:t>¿Son útiles los espacios protegidos para frenar la pérdida de biodiversidad?</w:t>
      </w:r>
    </w:p>
    <w:p w14:paraId="484939CE" w14:textId="43A3D00E" w:rsidR="00A04E02" w:rsidRPr="00A04E02" w:rsidRDefault="00A04E02" w:rsidP="00A04E02">
      <w:pPr>
        <w:jc w:val="center"/>
        <w:rPr>
          <w:rFonts w:ascii="Times New Roman" w:eastAsia="Times New Roman" w:hAnsi="Times New Roman" w:cs="Times New Roman"/>
          <w:lang w:eastAsia="en-GB"/>
        </w:rPr>
      </w:pP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0FFB09F4" w14:textId="77777777" w:rsidR="00870B60" w:rsidRDefault="00870B6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Daniel Gálvez Carmona</w:t>
      </w:r>
    </w:p>
    <w:p w14:paraId="6E838106" w14:textId="77777777" w:rsidR="00870B60" w:rsidRDefault="00870B6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Adrián Campos Herencia</w:t>
      </w:r>
    </w:p>
    <w:p w14:paraId="56E53B1A" w14:textId="00D5859C" w:rsidR="00A04E02" w:rsidRPr="00870B60" w:rsidRDefault="00870B6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Francisco Solano Espejo Aguilar</w:t>
      </w:r>
      <w:r w:rsidR="00A04E02" w:rsidRPr="00A04E02">
        <w:rPr>
          <w:rFonts w:ascii="Times New Roman" w:eastAsia="Times New Roman" w:hAnsi="Times New Roman" w:cs="Times New Roman"/>
          <w:lang w:eastAsia="en-GB"/>
        </w:rPr>
        <w:br/>
      </w:r>
    </w:p>
    <w:p w14:paraId="331932DB"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68C0D04D" w14:textId="77777777" w:rsidR="00A04E02" w:rsidRPr="00A04E02" w:rsidRDefault="00A04E02" w:rsidP="00A04E02">
      <w:pPr>
        <w:rPr>
          <w:rFonts w:ascii="Times New Roman" w:eastAsia="Times New Roman" w:hAnsi="Times New Roman" w:cs="Times New Roman"/>
          <w:lang w:eastAsia="en-GB"/>
        </w:rPr>
      </w:pPr>
    </w:p>
    <w:p w14:paraId="5D2E4765" w14:textId="5E3E8E28" w:rsidR="00A04E02" w:rsidRPr="00A04E02" w:rsidRDefault="00C02BAB"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Biodiversity, protect zones 2010-2022, protected areas.</w:t>
      </w:r>
      <w:r w:rsidR="00A04E02" w:rsidRPr="00A04E02">
        <w:rPr>
          <w:rFonts w:ascii="Times New Roman" w:eastAsia="Times New Roman" w:hAnsi="Times New Roman" w:cs="Times New Roman"/>
          <w:lang w:eastAsia="en-GB"/>
        </w:rPr>
        <w:br/>
      </w:r>
    </w:p>
    <w:p w14:paraId="5375C8CE"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04B31EEC" w14:textId="77777777" w:rsidR="00A109CB" w:rsidRPr="00A109CB" w:rsidRDefault="005908AF" w:rsidP="00A109CB">
      <w:pPr>
        <w:pStyle w:val="Prrafodelista"/>
        <w:numPr>
          <w:ilvl w:val="0"/>
          <w:numId w:val="3"/>
        </w:numPr>
        <w:spacing w:after="240"/>
        <w:rPr>
          <w:rFonts w:ascii="Arial" w:eastAsia="Times New Roman" w:hAnsi="Arial" w:cs="Arial"/>
          <w:color w:val="000000"/>
          <w:sz w:val="22"/>
          <w:szCs w:val="22"/>
          <w:lang w:eastAsia="en-GB"/>
        </w:rPr>
      </w:pPr>
      <w:r w:rsidRPr="005908AF">
        <w:rPr>
          <w:rFonts w:ascii="Arial" w:eastAsia="Times New Roman" w:hAnsi="Arial" w:cs="Arial"/>
          <w:color w:val="000000"/>
          <w:sz w:val="22"/>
          <w:szCs w:val="22"/>
          <w:lang w:eastAsia="en-GB"/>
        </w:rPr>
        <w:t>Tensiones y retos para la Gobernanza Ambiental en las áreas naturales protegidas. El caso de la reserva de la biosfera selva Ocote en Chiapas.</w:t>
      </w:r>
      <w:r w:rsidR="00517F7D">
        <w:rPr>
          <w:rFonts w:ascii="Arial" w:eastAsia="Times New Roman" w:hAnsi="Arial" w:cs="Arial"/>
          <w:color w:val="000000"/>
          <w:sz w:val="22"/>
          <w:szCs w:val="22"/>
          <w:lang w:eastAsia="en-GB"/>
        </w:rPr>
        <w:t xml:space="preserve"> </w:t>
      </w:r>
      <w:hyperlink r:id="rId5" w:history="1">
        <w:r w:rsidR="00A109CB" w:rsidRPr="00524081">
          <w:rPr>
            <w:rStyle w:val="Hipervnculo"/>
            <w:rFonts w:ascii="Arial" w:eastAsia="Times New Roman" w:hAnsi="Arial" w:cs="Arial"/>
            <w:sz w:val="22"/>
            <w:szCs w:val="22"/>
            <w:lang w:eastAsia="en-GB"/>
          </w:rPr>
          <w:t>http://investigaciones.uniatlantico.edu.co/revistas/index.php/Collectivus/article/view/2675</w:t>
        </w:r>
      </w:hyperlink>
    </w:p>
    <w:p w14:paraId="627CD3C8" w14:textId="41D432F1" w:rsidR="005908AF" w:rsidRPr="00A109CB" w:rsidRDefault="005908AF" w:rsidP="00A109CB">
      <w:pPr>
        <w:pStyle w:val="Prrafodelista"/>
        <w:numPr>
          <w:ilvl w:val="0"/>
          <w:numId w:val="3"/>
        </w:numPr>
        <w:spacing w:after="240"/>
        <w:rPr>
          <w:rFonts w:ascii="Arial" w:eastAsia="Times New Roman" w:hAnsi="Arial" w:cs="Arial"/>
          <w:color w:val="000000"/>
          <w:sz w:val="22"/>
          <w:szCs w:val="22"/>
          <w:lang w:eastAsia="en-GB"/>
        </w:rPr>
      </w:pPr>
      <w:r w:rsidRPr="00A109CB">
        <w:rPr>
          <w:rFonts w:ascii="Arial" w:eastAsia="Times New Roman" w:hAnsi="Arial" w:cs="Arial"/>
          <w:color w:val="000000"/>
          <w:sz w:val="22"/>
          <w:szCs w:val="22"/>
          <w:lang w:eastAsia="en-GB"/>
        </w:rPr>
        <w:t xml:space="preserve">Changes in Human Population Density and Protected Areas in Terrestrial Global Biodiversity Hotspot. </w:t>
      </w:r>
      <w:hyperlink r:id="rId6" w:history="1">
        <w:r w:rsidR="00F82724" w:rsidRPr="00A109CB">
          <w:rPr>
            <w:rStyle w:val="Hipervnculo"/>
            <w:rFonts w:ascii="Arial" w:eastAsia="Times New Roman" w:hAnsi="Arial" w:cs="Arial"/>
            <w:sz w:val="22"/>
            <w:szCs w:val="22"/>
            <w:lang w:eastAsia="en-GB"/>
          </w:rPr>
          <w:t>https://www.mdpi.com/2073-445X/7/4/136</w:t>
        </w:r>
      </w:hyperlink>
    </w:p>
    <w:p w14:paraId="1CCDD6C9" w14:textId="00F89F72" w:rsidR="00EB72DB" w:rsidRDefault="00EB72DB" w:rsidP="00EB72DB">
      <w:pPr>
        <w:pStyle w:val="Prrafodelista"/>
        <w:numPr>
          <w:ilvl w:val="0"/>
          <w:numId w:val="3"/>
        </w:numPr>
        <w:spacing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Biodiversity conservation caps in Brazil: around for systematic conservation planning. </w:t>
      </w:r>
      <w:hyperlink r:id="rId7" w:history="1">
        <w:r w:rsidRPr="00524081">
          <w:rPr>
            <w:rStyle w:val="Hipervnculo"/>
            <w:rFonts w:ascii="Arial" w:eastAsia="Times New Roman" w:hAnsi="Arial" w:cs="Arial"/>
            <w:sz w:val="22"/>
            <w:szCs w:val="22"/>
            <w:lang w:eastAsia="en-GB"/>
          </w:rPr>
          <w:t>https://www.sciencedirect.com/science/article/pii/S2530064417301487?via%3Dihub</w:t>
        </w:r>
      </w:hyperlink>
    </w:p>
    <w:p w14:paraId="71B40576" w14:textId="1B57C67A" w:rsidR="00EB72DB" w:rsidRDefault="00DB3A6A" w:rsidP="00EB72DB">
      <w:pPr>
        <w:pStyle w:val="Prrafodelista"/>
        <w:numPr>
          <w:ilvl w:val="0"/>
          <w:numId w:val="3"/>
        </w:numPr>
        <w:spacing w:after="240"/>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Spatial marine zoning for fisheries and conservation.</w:t>
      </w:r>
    </w:p>
    <w:p w14:paraId="20B0B5E2" w14:textId="6899D391" w:rsidR="00517F7D" w:rsidRPr="00517F7D" w:rsidRDefault="001A0F15" w:rsidP="00517F7D">
      <w:pPr>
        <w:pStyle w:val="Prrafodelista"/>
        <w:spacing w:after="240"/>
        <w:rPr>
          <w:rFonts w:ascii="Arial" w:eastAsia="Times New Roman" w:hAnsi="Arial" w:cs="Arial"/>
          <w:color w:val="000000"/>
          <w:sz w:val="22"/>
          <w:szCs w:val="22"/>
          <w:lang w:eastAsia="en-GB"/>
        </w:rPr>
      </w:pPr>
      <w:hyperlink r:id="rId8" w:history="1">
        <w:r w:rsidR="00D80C27" w:rsidRPr="00524081">
          <w:rPr>
            <w:rStyle w:val="Hipervnculo"/>
            <w:rFonts w:ascii="Arial" w:eastAsia="Times New Roman" w:hAnsi="Arial" w:cs="Arial"/>
            <w:sz w:val="22"/>
            <w:szCs w:val="22"/>
            <w:lang w:eastAsia="en-GB"/>
          </w:rPr>
          <w:t>https://esajournals.onlinelibrary.wiley.com/doi/full/10.1890/090047</w:t>
        </w:r>
      </w:hyperlink>
    </w:p>
    <w:p w14:paraId="1165F5CA" w14:textId="77777777" w:rsidR="00517F7D" w:rsidRPr="00EB72DB" w:rsidRDefault="00517F7D" w:rsidP="00517F7D">
      <w:pPr>
        <w:pStyle w:val="Prrafodelista"/>
        <w:spacing w:after="240"/>
        <w:rPr>
          <w:rFonts w:ascii="Arial" w:eastAsia="Times New Roman" w:hAnsi="Arial" w:cs="Arial"/>
          <w:color w:val="000000"/>
          <w:sz w:val="22"/>
          <w:szCs w:val="22"/>
          <w:lang w:eastAsia="en-GB"/>
        </w:rPr>
      </w:pPr>
    </w:p>
    <w:p w14:paraId="4DEB6A66" w14:textId="77777777" w:rsidR="00517F7D" w:rsidRDefault="00517F7D" w:rsidP="00A04E02">
      <w:pPr>
        <w:rPr>
          <w:rFonts w:ascii="Arial" w:eastAsia="Times New Roman" w:hAnsi="Arial" w:cs="Arial"/>
          <w:color w:val="000000"/>
          <w:sz w:val="22"/>
          <w:szCs w:val="22"/>
          <w:lang w:eastAsia="en-GB"/>
        </w:rPr>
      </w:pPr>
    </w:p>
    <w:p w14:paraId="3A7AC727" w14:textId="287FE7C6"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1336FF42" w14:textId="1812EE76" w:rsidR="00A04E02" w:rsidRDefault="00F82724" w:rsidP="00A04E0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Web del ministerio de transición ecológica y el reto demográfico. </w:t>
      </w:r>
      <w:hyperlink r:id="rId9" w:anchor=":~:text=Los%20espacios%20protegidos%20desempe%C3%B1an%20una,in%20situ%20de%20la%20biodiversidad" w:history="1">
        <w:r w:rsidRPr="00524081">
          <w:rPr>
            <w:rStyle w:val="Hipervnculo"/>
            <w:rFonts w:ascii="Times New Roman" w:eastAsia="Times New Roman" w:hAnsi="Times New Roman" w:cs="Times New Roman"/>
            <w:lang w:eastAsia="en-GB"/>
          </w:rPr>
          <w:t>https://www.miteco.gob.es/es/biodiversidad/temas/espacios-protegidos/#:~:text=Los%20espacios%20protegidos%20desempe%C3%B1an%20una,in%20situ%20de%20la%20biodiversidad</w:t>
        </w:r>
      </w:hyperlink>
      <w:r w:rsidRPr="00F82724">
        <w:rPr>
          <w:rFonts w:ascii="Times New Roman" w:eastAsia="Times New Roman" w:hAnsi="Times New Roman" w:cs="Times New Roman"/>
          <w:lang w:eastAsia="en-GB"/>
        </w:rPr>
        <w:t>.</w:t>
      </w:r>
    </w:p>
    <w:p w14:paraId="176BC098" w14:textId="77777777" w:rsidR="00F82724" w:rsidRPr="00F82724" w:rsidRDefault="00F82724" w:rsidP="00A04E02">
      <w:pPr>
        <w:rPr>
          <w:rFonts w:ascii="Times New Roman" w:eastAsia="Times New Roman" w:hAnsi="Times New Roman" w:cs="Times New Roman"/>
          <w:lang w:eastAsia="en-GB"/>
        </w:rPr>
      </w:pPr>
    </w:p>
    <w:p w14:paraId="2F8122B9" w14:textId="3939AF6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Extracción de contenido relevante del material anterior. </w:t>
      </w:r>
    </w:p>
    <w:p w14:paraId="3A213F23" w14:textId="77777777" w:rsidR="00517F7D" w:rsidRDefault="00517F7D" w:rsidP="00A04E02">
      <w:pPr>
        <w:rPr>
          <w:rFonts w:ascii="Times New Roman" w:eastAsia="Times New Roman" w:hAnsi="Times New Roman" w:cs="Times New Roman"/>
          <w:u w:val="single"/>
          <w:lang w:eastAsia="en-GB"/>
        </w:rPr>
      </w:pPr>
    </w:p>
    <w:p w14:paraId="6D3397C1" w14:textId="750ACB2C" w:rsidR="00F82724" w:rsidRPr="00EB72DB" w:rsidRDefault="00F82724" w:rsidP="00A04E02">
      <w:pPr>
        <w:rPr>
          <w:rFonts w:ascii="Times New Roman" w:eastAsia="Times New Roman" w:hAnsi="Times New Roman" w:cs="Times New Roman"/>
          <w:u w:val="single"/>
          <w:lang w:eastAsia="en-GB"/>
        </w:rPr>
      </w:pPr>
      <w:r w:rsidRPr="00EB72DB">
        <w:rPr>
          <w:rFonts w:ascii="Times New Roman" w:eastAsia="Times New Roman" w:hAnsi="Times New Roman" w:cs="Times New Roman"/>
          <w:u w:val="single"/>
          <w:lang w:eastAsia="en-GB"/>
        </w:rPr>
        <w:t>Artículo 1:</w:t>
      </w:r>
    </w:p>
    <w:p w14:paraId="081DE867" w14:textId="2952EBFA" w:rsidR="00A04E02" w:rsidRPr="00B05043" w:rsidRDefault="00B05043" w:rsidP="00A04E02">
      <w:pPr>
        <w:rPr>
          <w:rFonts w:ascii="Times New Roman" w:eastAsia="Times New Roman" w:hAnsi="Times New Roman" w:cs="Times New Roman"/>
          <w:lang w:eastAsia="en-GB"/>
        </w:rPr>
      </w:pPr>
      <w:r>
        <w:rPr>
          <w:rFonts w:ascii="Times New Roman" w:eastAsia="Times New Roman" w:hAnsi="Times New Roman" w:cs="Times New Roman"/>
          <w:lang w:eastAsia="en-GB"/>
        </w:rPr>
        <w:t>“Resulta indudable la importancia de la conservación ambiental y en particular, las áreas naturales protegidas, como estrategia ante la crisis ecológica, dada su función para salvaguardar la biodiversidad y proveer de servicios ecosistémicos a nivel global.”</w:t>
      </w:r>
    </w:p>
    <w:p w14:paraId="09195043" w14:textId="73EC9E6B" w:rsidR="00F82724" w:rsidRDefault="00F82724"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“El enfoque de percepciones plantea una relación holística entre naturaleza y sociedad.”          “(…) si bien se identifica a las zonas de</w:t>
      </w:r>
      <w:r w:rsidR="00EB72DB">
        <w:rPr>
          <w:rFonts w:ascii="Times New Roman" w:eastAsia="Times New Roman" w:hAnsi="Times New Roman" w:cs="Times New Roman"/>
          <w:lang w:eastAsia="en-GB"/>
        </w:rPr>
        <w:t>s</w:t>
      </w:r>
      <w:r>
        <w:rPr>
          <w:rFonts w:ascii="Times New Roman" w:eastAsia="Times New Roman" w:hAnsi="Times New Roman" w:cs="Times New Roman"/>
          <w:lang w:eastAsia="en-GB"/>
        </w:rPr>
        <w:t xml:space="preserve">de su </w:t>
      </w:r>
      <w:r w:rsidR="00EB72DB">
        <w:rPr>
          <w:rFonts w:ascii="Times New Roman" w:eastAsia="Times New Roman" w:hAnsi="Times New Roman" w:cs="Times New Roman"/>
          <w:lang w:eastAsia="en-GB"/>
        </w:rPr>
        <w:t>vocación para la conservación, una lectura desde las ciencias sociales incrementaría la posibilidad de incidencia considerando procesos históricos, sociales y culturales propios de cada comunidad.”</w:t>
      </w:r>
      <w:r>
        <w:rPr>
          <w:rFonts w:ascii="Times New Roman" w:eastAsia="Times New Roman" w:hAnsi="Times New Roman" w:cs="Times New Roman"/>
          <w:lang w:eastAsia="en-GB"/>
        </w:rPr>
        <w:t xml:space="preserve">                             </w:t>
      </w:r>
    </w:p>
    <w:p w14:paraId="6740F847" w14:textId="23369B48" w:rsidR="00F82724" w:rsidRDefault="00F82724" w:rsidP="00A04E02">
      <w:pPr>
        <w:spacing w:after="240"/>
        <w:rPr>
          <w:rFonts w:ascii="Times New Roman" w:eastAsia="Times New Roman" w:hAnsi="Times New Roman" w:cs="Times New Roman"/>
          <w:lang w:eastAsia="en-GB"/>
        </w:rPr>
      </w:pPr>
      <w:r w:rsidRPr="00EB72DB">
        <w:rPr>
          <w:rFonts w:ascii="Times New Roman" w:eastAsia="Times New Roman" w:hAnsi="Times New Roman" w:cs="Times New Roman"/>
          <w:u w:val="single"/>
          <w:lang w:eastAsia="en-GB"/>
        </w:rPr>
        <w:lastRenderedPageBreak/>
        <w:t xml:space="preserve">Artículo 2:                                                                                                                              </w:t>
      </w:r>
      <w:r>
        <w:rPr>
          <w:rFonts w:ascii="Times New Roman" w:eastAsia="Times New Roman" w:hAnsi="Times New Roman" w:cs="Times New Roman"/>
          <w:lang w:eastAsia="en-GB"/>
        </w:rPr>
        <w:t>“</w:t>
      </w:r>
      <w:r w:rsidRPr="00F82724">
        <w:rPr>
          <w:rFonts w:ascii="Times New Roman" w:eastAsia="Times New Roman" w:hAnsi="Times New Roman" w:cs="Times New Roman"/>
          <w:lang w:eastAsia="en-GB"/>
        </w:rPr>
        <w:t>Las actividades antropogénicas han generado importantes impactos negativos en los ambientes naturales. Ninguna otra especie ha ejercido una influencia tan inmensa sobre todas las demás especies, y el rápido crecimiento de las poblaciones humanas plantea amenazas adicionales para la biodiversidad</w:t>
      </w:r>
      <w:r>
        <w:rPr>
          <w:rFonts w:ascii="Times New Roman" w:eastAsia="Times New Roman" w:hAnsi="Times New Roman" w:cs="Times New Roman"/>
          <w:lang w:eastAsia="en-GB"/>
        </w:rPr>
        <w:t xml:space="preserve">. </w:t>
      </w:r>
      <w:r w:rsidRPr="00F82724">
        <w:rPr>
          <w:rFonts w:ascii="Times New Roman" w:eastAsia="Times New Roman" w:hAnsi="Times New Roman" w:cs="Times New Roman"/>
          <w:lang w:eastAsia="en-GB"/>
        </w:rPr>
        <w:t>Las áreas con alta densidad de población humana están particularmente amenazadas, a través de efectos directos e indirectos. Para ayudar a contrarrestar tales amenazas, la conservación de la biodiversidad se ha convertido en una prioridad global, que debe abordarse en múltiples escalas e incluye tácticas como el establecimiento de áreas protegidas y otras medidas efectivas de conservación basadas en áreas</w:t>
      </w:r>
      <w:r>
        <w:rPr>
          <w:rFonts w:ascii="Times New Roman" w:eastAsia="Times New Roman" w:hAnsi="Times New Roman" w:cs="Times New Roman"/>
          <w:lang w:eastAsia="en-GB"/>
        </w:rPr>
        <w:t>.”</w:t>
      </w:r>
    </w:p>
    <w:p w14:paraId="06BE07BA" w14:textId="4CC1DB53" w:rsidR="00DB3A6A" w:rsidRDefault="00DB3A6A" w:rsidP="00DB3A6A">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Artículo 3:                                                                                                                               “</w:t>
      </w:r>
      <w:r w:rsidRPr="00DB3A6A">
        <w:rPr>
          <w:rFonts w:ascii="Times New Roman" w:eastAsia="Times New Roman" w:hAnsi="Times New Roman" w:cs="Times New Roman"/>
          <w:lang w:eastAsia="en-GB"/>
        </w:rPr>
        <w:t>The Brazilian protected area network plays a key role in biodiversity conservation</w:t>
      </w:r>
      <w:r>
        <w:rPr>
          <w:rFonts w:ascii="Times New Roman" w:eastAsia="Times New Roman" w:hAnsi="Times New Roman" w:cs="Times New Roman"/>
          <w:lang w:eastAsia="en-GB"/>
        </w:rPr>
        <w:t>.”</w:t>
      </w:r>
    </w:p>
    <w:p w14:paraId="4407DA91" w14:textId="68F2F111" w:rsidR="003D7E10" w:rsidRDefault="003D7E10" w:rsidP="003D7E10">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3D7E10">
        <w:rPr>
          <w:rFonts w:ascii="Times New Roman" w:eastAsia="Times New Roman" w:hAnsi="Times New Roman" w:cs="Times New Roman"/>
          <w:lang w:eastAsia="en-GB"/>
        </w:rPr>
        <w:t>Conservation gaps correspond to 16.5% of the Brazilian territory</w:t>
      </w:r>
      <w:r>
        <w:rPr>
          <w:rFonts w:ascii="Times New Roman" w:eastAsia="Times New Roman" w:hAnsi="Times New Roman" w:cs="Times New Roman"/>
          <w:lang w:eastAsia="en-GB"/>
        </w:rPr>
        <w:t xml:space="preserve"> and </w:t>
      </w:r>
      <w:r w:rsidRPr="003D7E10">
        <w:rPr>
          <w:rFonts w:ascii="Times New Roman" w:eastAsia="Times New Roman" w:hAnsi="Times New Roman" w:cs="Times New Roman"/>
          <w:lang w:eastAsia="en-GB"/>
        </w:rPr>
        <w:t>are unevenly distributed among the Brazilian biomes.</w:t>
      </w:r>
      <w:r>
        <w:rPr>
          <w:rFonts w:ascii="Times New Roman" w:eastAsia="Times New Roman" w:hAnsi="Times New Roman" w:cs="Times New Roman"/>
          <w:lang w:eastAsia="en-GB"/>
        </w:rPr>
        <w:t>”</w:t>
      </w:r>
    </w:p>
    <w:p w14:paraId="7B9B5815" w14:textId="09842385" w:rsidR="00DB3A6A" w:rsidRDefault="00DB3A6A" w:rsidP="00DB3A6A">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Artículo 4:                                                                                                                                 “The current approaches to zoning for multiple types of preotected áreas could result in suboptimal plans in terms of protecting biodiversity and minimizing negative socioeconomic impacts.”</w:t>
      </w:r>
    </w:p>
    <w:p w14:paraId="2D53574C" w14:textId="6E4EAE5B" w:rsidR="003D7E10" w:rsidRPr="00F82724" w:rsidRDefault="003D7E10" w:rsidP="00DB3A6A">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“It delivers an ecosystem-based management out come that balances conservation and industry objetives.” </w:t>
      </w:r>
    </w:p>
    <w:p w14:paraId="774C488C" w14:textId="0315D023" w:rsidR="00F82724" w:rsidRPr="00EB72DB" w:rsidRDefault="00F82724" w:rsidP="00A04E02">
      <w:pPr>
        <w:rPr>
          <w:rFonts w:ascii="Times New Roman" w:eastAsia="Times New Roman" w:hAnsi="Times New Roman" w:cs="Times New Roman"/>
          <w:color w:val="000000"/>
          <w:u w:val="single"/>
          <w:lang w:eastAsia="en-GB"/>
        </w:rPr>
      </w:pPr>
      <w:r w:rsidRPr="00EB72DB">
        <w:rPr>
          <w:rFonts w:ascii="Times New Roman" w:eastAsia="Times New Roman" w:hAnsi="Times New Roman" w:cs="Times New Roman"/>
          <w:color w:val="000000"/>
          <w:u w:val="single"/>
          <w:lang w:eastAsia="en-GB"/>
        </w:rPr>
        <w:t>Artículo no científico:</w:t>
      </w:r>
    </w:p>
    <w:p w14:paraId="260AEDBE" w14:textId="1278FCC2" w:rsidR="00F82724" w:rsidRPr="00F82724" w:rsidRDefault="001A0F15" w:rsidP="00F82724">
      <w:pPr>
        <w:pStyle w:val="NormalWeb"/>
        <w:shd w:val="clear" w:color="auto" w:fill="FFFFFF"/>
        <w:spacing w:before="0" w:beforeAutospacing="0" w:after="128" w:afterAutospacing="0"/>
      </w:pPr>
      <w:r>
        <w:t>“</w:t>
      </w:r>
      <w:r w:rsidR="00F82724" w:rsidRPr="00F82724">
        <w:t>Los espacios protegidos desempeñan una función decisiva para la conservación de los ecosistemas y la supervivencia de las especies y para el mantenimiento de los procesos ecológicos y de los bienes y servicios ecosistémicos. Son uno de los instrumentos fundamentales para la conservación in situ de la biodiversidad.</w:t>
      </w:r>
      <w:r>
        <w:t>”</w:t>
      </w:r>
    </w:p>
    <w:p w14:paraId="0C4F54CA" w14:textId="3257BAD4" w:rsidR="00F82724" w:rsidRPr="00F82724" w:rsidRDefault="001A0F15" w:rsidP="00F82724">
      <w:pPr>
        <w:pStyle w:val="NormalWeb"/>
        <w:shd w:val="clear" w:color="auto" w:fill="FFFFFF"/>
        <w:spacing w:before="0" w:beforeAutospacing="0" w:after="128" w:afterAutospacing="0"/>
      </w:pPr>
      <w:r>
        <w:t>“</w:t>
      </w:r>
      <w:r w:rsidR="00F82724" w:rsidRPr="00F82724">
        <w:t>Sin embargo, se ha constatado que la conservación basada en la declaración de espacios aislados es insuficiente para contener la pérdida constante de biodiversidad. Por ello, su conservación in situ requiere en la actualidad no sólo establecer espacios protegidos, específicamente dedicados a la conservación de la biodiversidad, sino también integrar esos espacios en la planificación territorial y en las políticas de gestión de los usos del suelo y de los recursos naturales, y establecer </w:t>
      </w:r>
      <w:hyperlink r:id="rId10" w:tooltip="Redes ecologicas" w:history="1">
        <w:r w:rsidR="00F82724" w:rsidRPr="00DB3A6A">
          <w:rPr>
            <w:rStyle w:val="Hipervnculo"/>
            <w:color w:val="auto"/>
            <w:u w:val="none"/>
          </w:rPr>
          <w:t>redes</w:t>
        </w:r>
        <w:r w:rsidR="00F82724" w:rsidRPr="00F82724">
          <w:rPr>
            <w:rStyle w:val="Hipervnculo"/>
            <w:color w:val="auto"/>
          </w:rPr>
          <w:t xml:space="preserve"> </w:t>
        </w:r>
        <w:r w:rsidR="00F82724" w:rsidRPr="00DB3A6A">
          <w:rPr>
            <w:rStyle w:val="Hipervnculo"/>
            <w:color w:val="auto"/>
            <w:u w:val="none"/>
          </w:rPr>
          <w:t>ecológicas</w:t>
        </w:r>
      </w:hyperlink>
      <w:r w:rsidR="00F82724" w:rsidRPr="00F82724">
        <w:t> que los conecten funcionalmente, asegurando la conservación de los ecosistemas naturales.</w:t>
      </w:r>
      <w:r>
        <w:t>”</w:t>
      </w:r>
    </w:p>
    <w:p w14:paraId="76DE70BB" w14:textId="77777777" w:rsidR="00F82724" w:rsidRPr="00F82724" w:rsidRDefault="00F82724" w:rsidP="00A04E02">
      <w:pPr>
        <w:rPr>
          <w:rFonts w:ascii="Times New Roman" w:eastAsia="Times New Roman" w:hAnsi="Times New Roman" w:cs="Times New Roman"/>
          <w:sz w:val="22"/>
          <w:szCs w:val="22"/>
          <w:lang w:eastAsia="en-GB"/>
        </w:rPr>
      </w:pPr>
    </w:p>
    <w:p w14:paraId="2A1FA8D4" w14:textId="77777777" w:rsidR="00F82724" w:rsidRDefault="00F82724" w:rsidP="00A04E02">
      <w:pPr>
        <w:rPr>
          <w:rFonts w:ascii="Arial" w:eastAsia="Times New Roman" w:hAnsi="Arial" w:cs="Arial"/>
          <w:b/>
          <w:bCs/>
          <w:color w:val="000000"/>
          <w:sz w:val="22"/>
          <w:szCs w:val="22"/>
          <w:lang w:eastAsia="en-GB"/>
        </w:rPr>
      </w:pPr>
    </w:p>
    <w:p w14:paraId="5F0B4728" w14:textId="77777777" w:rsidR="00F82724" w:rsidRDefault="00F82724" w:rsidP="00A04E02">
      <w:pPr>
        <w:rPr>
          <w:rFonts w:ascii="Arial" w:eastAsia="Times New Roman" w:hAnsi="Arial" w:cs="Arial"/>
          <w:b/>
          <w:bCs/>
          <w:color w:val="000000"/>
          <w:sz w:val="22"/>
          <w:szCs w:val="22"/>
          <w:lang w:eastAsia="en-GB"/>
        </w:rPr>
      </w:pPr>
    </w:p>
    <w:p w14:paraId="2DC9F153" w14:textId="77777777" w:rsidR="00F82724" w:rsidRDefault="00F82724" w:rsidP="00A04E02">
      <w:pPr>
        <w:rPr>
          <w:rFonts w:ascii="Arial" w:eastAsia="Times New Roman" w:hAnsi="Arial" w:cs="Arial"/>
          <w:b/>
          <w:bCs/>
          <w:color w:val="000000"/>
          <w:sz w:val="22"/>
          <w:szCs w:val="22"/>
          <w:lang w:eastAsia="en-GB"/>
        </w:rPr>
      </w:pPr>
    </w:p>
    <w:p w14:paraId="0D3245C5" w14:textId="77777777" w:rsidR="00F82724" w:rsidRDefault="00F82724" w:rsidP="00A04E02">
      <w:pPr>
        <w:rPr>
          <w:rFonts w:ascii="Arial" w:eastAsia="Times New Roman" w:hAnsi="Arial" w:cs="Arial"/>
          <w:b/>
          <w:bCs/>
          <w:color w:val="000000"/>
          <w:sz w:val="22"/>
          <w:szCs w:val="22"/>
          <w:lang w:eastAsia="en-GB"/>
        </w:rPr>
      </w:pPr>
    </w:p>
    <w:p w14:paraId="763ADE2C" w14:textId="7D2CC2CA"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w:t>
      </w:r>
    </w:p>
    <w:p w14:paraId="45D04A7D" w14:textId="7E140A58" w:rsidR="0016610F" w:rsidRDefault="003D7E10"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Es muy importante tener áreas protegidas porque el ser humano influye en su ambiente y estas zonas permiten que no se modifiquen los hábitats naturales por acción antropogénica (industria, ganadería…), y preservar su biodiversidad.</w:t>
      </w:r>
      <w:r w:rsidR="0016610F">
        <w:rPr>
          <w:rFonts w:ascii="Times New Roman" w:eastAsia="Times New Roman" w:hAnsi="Times New Roman" w:cs="Times New Roman"/>
          <w:lang w:eastAsia="en-GB"/>
        </w:rPr>
        <w:t xml:space="preserve"> </w:t>
      </w:r>
    </w:p>
    <w:p w14:paraId="61DDDB29" w14:textId="52167776" w:rsidR="0016610F" w:rsidRDefault="0016610F"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t>Es necesario ampliar el número de áreas naturales protegidas en todo el mundo para no perder ecosistemas y especies endémicas únicas</w:t>
      </w:r>
      <w:r w:rsidR="005A159E">
        <w:rPr>
          <w:rFonts w:ascii="Times New Roman" w:eastAsia="Times New Roman" w:hAnsi="Times New Roman" w:cs="Times New Roman"/>
          <w:lang w:eastAsia="en-GB"/>
        </w:rPr>
        <w:t>.</w:t>
      </w:r>
    </w:p>
    <w:p w14:paraId="08EA7759" w14:textId="77777777" w:rsidR="005A159E" w:rsidRPr="005A159E" w:rsidRDefault="005A159E" w:rsidP="005A159E">
      <w:pPr>
        <w:shd w:val="clear" w:color="auto" w:fill="FFFFFF"/>
        <w:rPr>
          <w:rFonts w:ascii="Times New Roman" w:eastAsia="Times New Roman" w:hAnsi="Times New Roman" w:cs="Times New Roman"/>
          <w:b/>
          <w:bCs/>
          <w:lang w:eastAsia="es-ES"/>
        </w:rPr>
      </w:pPr>
      <w:r w:rsidRPr="005A159E">
        <w:rPr>
          <w:rFonts w:ascii="Times New Roman" w:eastAsia="Times New Roman" w:hAnsi="Times New Roman" w:cs="Times New Roman"/>
          <w:b/>
          <w:bCs/>
          <w:lang w:eastAsia="es-ES"/>
        </w:rPr>
        <w:t>¿Son útiles los espacios protegidos para frenar la pérdida de biodiversidad?</w:t>
      </w:r>
    </w:p>
    <w:p w14:paraId="42F1D3E4" w14:textId="59F6FEF7" w:rsidR="005A159E" w:rsidRDefault="005A159E" w:rsidP="00A04E02">
      <w:pPr>
        <w:spacing w:after="240"/>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Indudablemente sí. Son importantes para mantener la biodiversidad del planeta porque son el principal instrumento para mantenerla.</w:t>
      </w:r>
    </w:p>
    <w:p w14:paraId="37882C30" w14:textId="77777777" w:rsidR="0016610F" w:rsidRPr="003D7E10" w:rsidRDefault="0016610F" w:rsidP="00A04E02">
      <w:pPr>
        <w:spacing w:after="240"/>
        <w:rPr>
          <w:rFonts w:ascii="Times New Roman" w:eastAsia="Times New Roman" w:hAnsi="Times New Roman" w:cs="Times New Roman"/>
          <w:lang w:eastAsia="en-GB"/>
        </w:rPr>
      </w:pPr>
    </w:p>
    <w:p w14:paraId="72239E12" w14:textId="77777777" w:rsidR="00A04E02" w:rsidRDefault="00A04E02"/>
    <w:sectPr w:rsidR="00A0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E47"/>
    <w:multiLevelType w:val="multilevel"/>
    <w:tmpl w:val="E668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06FE4"/>
    <w:multiLevelType w:val="multilevel"/>
    <w:tmpl w:val="AEC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D4BF3"/>
    <w:multiLevelType w:val="hybridMultilevel"/>
    <w:tmpl w:val="8E061E86"/>
    <w:lvl w:ilvl="0" w:tplc="74D6B1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2"/>
    <w:rsid w:val="0016610F"/>
    <w:rsid w:val="001A0F15"/>
    <w:rsid w:val="003D7E10"/>
    <w:rsid w:val="00517F7D"/>
    <w:rsid w:val="005908AF"/>
    <w:rsid w:val="005A159E"/>
    <w:rsid w:val="00870B60"/>
    <w:rsid w:val="00A04E02"/>
    <w:rsid w:val="00A109CB"/>
    <w:rsid w:val="00B05043"/>
    <w:rsid w:val="00C02BAB"/>
    <w:rsid w:val="00D80C27"/>
    <w:rsid w:val="00DB3A6A"/>
    <w:rsid w:val="00EB72DB"/>
    <w:rsid w:val="00F82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Prrafodelista">
    <w:name w:val="List Paragraph"/>
    <w:basedOn w:val="Normal"/>
    <w:uiPriority w:val="34"/>
    <w:qFormat/>
    <w:rsid w:val="005908AF"/>
    <w:pPr>
      <w:ind w:left="720"/>
      <w:contextualSpacing/>
    </w:pPr>
  </w:style>
  <w:style w:type="character" w:styleId="Hipervnculo">
    <w:name w:val="Hyperlink"/>
    <w:basedOn w:val="Fuentedeprrafopredeter"/>
    <w:uiPriority w:val="99"/>
    <w:unhideWhenUsed/>
    <w:rsid w:val="00F82724"/>
    <w:rPr>
      <w:color w:val="0563C1" w:themeColor="hyperlink"/>
      <w:u w:val="single"/>
    </w:rPr>
  </w:style>
  <w:style w:type="character" w:styleId="Mencinsinresolver">
    <w:name w:val="Unresolved Mention"/>
    <w:basedOn w:val="Fuentedeprrafopredeter"/>
    <w:uiPriority w:val="99"/>
    <w:semiHidden/>
    <w:unhideWhenUsed/>
    <w:rsid w:val="00F8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341280">
      <w:bodyDiv w:val="1"/>
      <w:marLeft w:val="0"/>
      <w:marRight w:val="0"/>
      <w:marTop w:val="0"/>
      <w:marBottom w:val="0"/>
      <w:divBdr>
        <w:top w:val="none" w:sz="0" w:space="0" w:color="auto"/>
        <w:left w:val="none" w:sz="0" w:space="0" w:color="auto"/>
        <w:bottom w:val="none" w:sz="0" w:space="0" w:color="auto"/>
        <w:right w:val="none" w:sz="0" w:space="0" w:color="auto"/>
      </w:divBdr>
    </w:div>
    <w:div w:id="535389462">
      <w:bodyDiv w:val="1"/>
      <w:marLeft w:val="0"/>
      <w:marRight w:val="0"/>
      <w:marTop w:val="0"/>
      <w:marBottom w:val="0"/>
      <w:divBdr>
        <w:top w:val="none" w:sz="0" w:space="0" w:color="auto"/>
        <w:left w:val="none" w:sz="0" w:space="0" w:color="auto"/>
        <w:bottom w:val="none" w:sz="0" w:space="0" w:color="auto"/>
        <w:right w:val="none" w:sz="0" w:space="0" w:color="auto"/>
      </w:divBdr>
    </w:div>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861626431">
      <w:bodyDiv w:val="1"/>
      <w:marLeft w:val="0"/>
      <w:marRight w:val="0"/>
      <w:marTop w:val="0"/>
      <w:marBottom w:val="0"/>
      <w:divBdr>
        <w:top w:val="none" w:sz="0" w:space="0" w:color="auto"/>
        <w:left w:val="none" w:sz="0" w:space="0" w:color="auto"/>
        <w:bottom w:val="none" w:sz="0" w:space="0" w:color="auto"/>
        <w:right w:val="none" w:sz="0" w:space="0" w:color="auto"/>
      </w:divBdr>
    </w:div>
    <w:div w:id="891582040">
      <w:bodyDiv w:val="1"/>
      <w:marLeft w:val="0"/>
      <w:marRight w:val="0"/>
      <w:marTop w:val="0"/>
      <w:marBottom w:val="0"/>
      <w:divBdr>
        <w:top w:val="none" w:sz="0" w:space="0" w:color="auto"/>
        <w:left w:val="none" w:sz="0" w:space="0" w:color="auto"/>
        <w:bottom w:val="none" w:sz="0" w:space="0" w:color="auto"/>
        <w:right w:val="none" w:sz="0" w:space="0" w:color="auto"/>
      </w:divBdr>
    </w:div>
    <w:div w:id="1344820815">
      <w:bodyDiv w:val="1"/>
      <w:marLeft w:val="0"/>
      <w:marRight w:val="0"/>
      <w:marTop w:val="0"/>
      <w:marBottom w:val="0"/>
      <w:divBdr>
        <w:top w:val="none" w:sz="0" w:space="0" w:color="auto"/>
        <w:left w:val="none" w:sz="0" w:space="0" w:color="auto"/>
        <w:bottom w:val="none" w:sz="0" w:space="0" w:color="auto"/>
        <w:right w:val="none" w:sz="0" w:space="0" w:color="auto"/>
      </w:divBdr>
    </w:div>
    <w:div w:id="1587886360">
      <w:bodyDiv w:val="1"/>
      <w:marLeft w:val="0"/>
      <w:marRight w:val="0"/>
      <w:marTop w:val="0"/>
      <w:marBottom w:val="0"/>
      <w:divBdr>
        <w:top w:val="none" w:sz="0" w:space="0" w:color="auto"/>
        <w:left w:val="none" w:sz="0" w:space="0" w:color="auto"/>
        <w:bottom w:val="none" w:sz="0" w:space="0" w:color="auto"/>
        <w:right w:val="none" w:sz="0" w:space="0" w:color="auto"/>
      </w:divBdr>
    </w:div>
    <w:div w:id="1715737131">
      <w:bodyDiv w:val="1"/>
      <w:marLeft w:val="0"/>
      <w:marRight w:val="0"/>
      <w:marTop w:val="0"/>
      <w:marBottom w:val="0"/>
      <w:divBdr>
        <w:top w:val="none" w:sz="0" w:space="0" w:color="auto"/>
        <w:left w:val="none" w:sz="0" w:space="0" w:color="auto"/>
        <w:bottom w:val="none" w:sz="0" w:space="0" w:color="auto"/>
        <w:right w:val="none" w:sz="0" w:space="0" w:color="auto"/>
      </w:divBdr>
    </w:div>
    <w:div w:id="17310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ournals.onlinelibrary.wiley.com/doi/full/10.1890/090047" TargetMode="External"/><Relationship Id="rId3" Type="http://schemas.openxmlformats.org/officeDocument/2006/relationships/settings" Target="settings.xml"/><Relationship Id="rId7" Type="http://schemas.openxmlformats.org/officeDocument/2006/relationships/hyperlink" Target="https://www.sciencedirect.com/science/article/pii/S2530064417301487?via%3Di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3-445X/7/4/136" TargetMode="External"/><Relationship Id="rId11" Type="http://schemas.openxmlformats.org/officeDocument/2006/relationships/fontTable" Target="fontTable.xml"/><Relationship Id="rId5" Type="http://schemas.openxmlformats.org/officeDocument/2006/relationships/hyperlink" Target="http://investigaciones.uniatlantico.edu.co/revistas/index.php/Collectivus/article/view/2675" TargetMode="External"/><Relationship Id="rId10" Type="http://schemas.openxmlformats.org/officeDocument/2006/relationships/hyperlink" Target="https://www.miteco.gob.es/es/biodiversidad/temas/espacios-protegidos/ep_portada_redes_ecologicas.aspx" TargetMode="External"/><Relationship Id="rId4" Type="http://schemas.openxmlformats.org/officeDocument/2006/relationships/webSettings" Target="webSettings.xml"/><Relationship Id="rId9" Type="http://schemas.openxmlformats.org/officeDocument/2006/relationships/hyperlink" Target="https://www.miteco.gob.es/es/biodiversidad/temas/espacios-protegi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774</Words>
  <Characters>5173</Characters>
  <Application>Microsoft Office Word</Application>
  <DocSecurity>0</DocSecurity>
  <Lines>112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Daniel Gálvez Carmona</cp:lastModifiedBy>
  <cp:revision>10</cp:revision>
  <dcterms:created xsi:type="dcterms:W3CDTF">2022-02-23T11:39:00Z</dcterms:created>
  <dcterms:modified xsi:type="dcterms:W3CDTF">2022-02-23T12:47:00Z</dcterms:modified>
</cp:coreProperties>
</file>