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3BBE2" w14:textId="06DDDFAB" w:rsidR="0063101E" w:rsidRPr="00F85488" w:rsidRDefault="00F85488" w:rsidP="00F854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488">
        <w:rPr>
          <w:rFonts w:ascii="Times New Roman" w:hAnsi="Times New Roman" w:cs="Times New Roman"/>
          <w:b/>
          <w:sz w:val="24"/>
          <w:szCs w:val="24"/>
        </w:rPr>
        <w:t>Effects of Prediction Table Size</w:t>
      </w:r>
    </w:p>
    <w:tbl>
      <w:tblPr>
        <w:tblStyle w:val="TableGrid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5488" w14:paraId="6C75E979" w14:textId="77777777" w:rsidTr="00F85488">
        <w:tc>
          <w:tcPr>
            <w:tcW w:w="2337" w:type="dxa"/>
          </w:tcPr>
          <w:p w14:paraId="596D8FD7" w14:textId="77777777" w:rsidR="00F85488" w:rsidRDefault="00F85488" w:rsidP="00F85488"/>
        </w:tc>
        <w:tc>
          <w:tcPr>
            <w:tcW w:w="2337" w:type="dxa"/>
          </w:tcPr>
          <w:p w14:paraId="5B342340" w14:textId="77777777" w:rsidR="00F85488" w:rsidRDefault="00F85488" w:rsidP="00F85488">
            <w:r>
              <w:t>32 Entries</w:t>
            </w:r>
          </w:p>
        </w:tc>
        <w:tc>
          <w:tcPr>
            <w:tcW w:w="2338" w:type="dxa"/>
          </w:tcPr>
          <w:p w14:paraId="7A39453C" w14:textId="77777777" w:rsidR="00F85488" w:rsidRDefault="00F85488" w:rsidP="00F85488">
            <w:r>
              <w:t>64 Entries</w:t>
            </w:r>
          </w:p>
        </w:tc>
        <w:tc>
          <w:tcPr>
            <w:tcW w:w="2338" w:type="dxa"/>
          </w:tcPr>
          <w:p w14:paraId="0221F9B9" w14:textId="77777777" w:rsidR="00F85488" w:rsidRDefault="00F85488" w:rsidP="00F85488">
            <w:r>
              <w:t>128 Entries</w:t>
            </w:r>
          </w:p>
        </w:tc>
      </w:tr>
      <w:tr w:rsidR="00F85488" w14:paraId="10FA8D0A" w14:textId="77777777" w:rsidTr="00F85488">
        <w:tc>
          <w:tcPr>
            <w:tcW w:w="2337" w:type="dxa"/>
          </w:tcPr>
          <w:p w14:paraId="028ABACD" w14:textId="77777777" w:rsidR="00F85488" w:rsidRDefault="00F85488" w:rsidP="00F85488">
            <w:r>
              <w:t>Sample 1</w:t>
            </w:r>
          </w:p>
        </w:tc>
        <w:tc>
          <w:tcPr>
            <w:tcW w:w="2337" w:type="dxa"/>
          </w:tcPr>
          <w:p w14:paraId="1F2D0DFC" w14:textId="77777777" w:rsidR="00F85488" w:rsidRDefault="00F85488" w:rsidP="00F85488">
            <w:r>
              <w:t>1081</w:t>
            </w:r>
          </w:p>
        </w:tc>
        <w:tc>
          <w:tcPr>
            <w:tcW w:w="2338" w:type="dxa"/>
          </w:tcPr>
          <w:p w14:paraId="1E7E4947" w14:textId="77777777" w:rsidR="00F85488" w:rsidRDefault="00F85488" w:rsidP="00F85488">
            <w:r>
              <w:t>1081</w:t>
            </w:r>
          </w:p>
        </w:tc>
        <w:tc>
          <w:tcPr>
            <w:tcW w:w="2338" w:type="dxa"/>
          </w:tcPr>
          <w:p w14:paraId="6DCDF345" w14:textId="77777777" w:rsidR="00F85488" w:rsidRDefault="00F85488" w:rsidP="00F85488">
            <w:r>
              <w:t>1081</w:t>
            </w:r>
          </w:p>
        </w:tc>
      </w:tr>
      <w:tr w:rsidR="00F85488" w14:paraId="3441E1C6" w14:textId="77777777" w:rsidTr="00F85488">
        <w:tc>
          <w:tcPr>
            <w:tcW w:w="2337" w:type="dxa"/>
          </w:tcPr>
          <w:p w14:paraId="77016C8E" w14:textId="77777777" w:rsidR="00F85488" w:rsidRDefault="00F85488" w:rsidP="00F85488">
            <w:r>
              <w:t>Sample 2</w:t>
            </w:r>
          </w:p>
        </w:tc>
        <w:tc>
          <w:tcPr>
            <w:tcW w:w="2337" w:type="dxa"/>
          </w:tcPr>
          <w:p w14:paraId="0CAE7F12" w14:textId="77777777" w:rsidR="00F85488" w:rsidRDefault="00F85488" w:rsidP="00F85488">
            <w:r>
              <w:t>1145276</w:t>
            </w:r>
          </w:p>
        </w:tc>
        <w:tc>
          <w:tcPr>
            <w:tcW w:w="2338" w:type="dxa"/>
          </w:tcPr>
          <w:p w14:paraId="1D4D9634" w14:textId="77777777" w:rsidR="00F85488" w:rsidRDefault="00F85488" w:rsidP="00F85488">
            <w:r>
              <w:t>1140907</w:t>
            </w:r>
          </w:p>
        </w:tc>
        <w:tc>
          <w:tcPr>
            <w:tcW w:w="2338" w:type="dxa"/>
          </w:tcPr>
          <w:p w14:paraId="4488195D" w14:textId="77777777" w:rsidR="00F85488" w:rsidRDefault="00F85488" w:rsidP="00F85488">
            <w:r>
              <w:t>1138972</w:t>
            </w:r>
          </w:p>
        </w:tc>
      </w:tr>
      <w:tr w:rsidR="00F85488" w14:paraId="6F5B8933" w14:textId="77777777" w:rsidTr="00F85488">
        <w:tc>
          <w:tcPr>
            <w:tcW w:w="2337" w:type="dxa"/>
          </w:tcPr>
          <w:p w14:paraId="5E7F2C5D" w14:textId="77777777" w:rsidR="00F85488" w:rsidRDefault="00F85488" w:rsidP="00F85488">
            <w:r>
              <w:t>Sample 3</w:t>
            </w:r>
          </w:p>
        </w:tc>
        <w:tc>
          <w:tcPr>
            <w:tcW w:w="2337" w:type="dxa"/>
          </w:tcPr>
          <w:p w14:paraId="4FD5D7E8" w14:textId="77777777" w:rsidR="00F85488" w:rsidRDefault="00F85488" w:rsidP="00F85488">
            <w:r w:rsidRPr="003B7945">
              <w:t>1283147</w:t>
            </w:r>
          </w:p>
        </w:tc>
        <w:tc>
          <w:tcPr>
            <w:tcW w:w="2338" w:type="dxa"/>
          </w:tcPr>
          <w:p w14:paraId="59C8BD3D" w14:textId="77777777" w:rsidR="00F85488" w:rsidRDefault="00F85488" w:rsidP="00F85488">
            <w:r w:rsidRPr="003B7945">
              <w:t>1268969</w:t>
            </w:r>
          </w:p>
        </w:tc>
        <w:tc>
          <w:tcPr>
            <w:tcW w:w="2338" w:type="dxa"/>
          </w:tcPr>
          <w:p w14:paraId="0510C4D3" w14:textId="77777777" w:rsidR="00F85488" w:rsidRDefault="00F85488" w:rsidP="00F85488">
            <w:r w:rsidRPr="003B7945">
              <w:t>1264178</w:t>
            </w:r>
          </w:p>
        </w:tc>
      </w:tr>
      <w:tr w:rsidR="00F85488" w14:paraId="52B264EC" w14:textId="77777777" w:rsidTr="00F85488">
        <w:tc>
          <w:tcPr>
            <w:tcW w:w="2337" w:type="dxa"/>
          </w:tcPr>
          <w:p w14:paraId="25AB4C5C" w14:textId="77777777" w:rsidR="00F85488" w:rsidRDefault="00F85488" w:rsidP="00F85488">
            <w:r>
              <w:t>Sample 4</w:t>
            </w:r>
          </w:p>
        </w:tc>
        <w:tc>
          <w:tcPr>
            <w:tcW w:w="2337" w:type="dxa"/>
          </w:tcPr>
          <w:p w14:paraId="379D2F60" w14:textId="77777777" w:rsidR="00F85488" w:rsidRDefault="00F85488" w:rsidP="00F85488">
            <w:r w:rsidRPr="003B7945">
              <w:t>3589406</w:t>
            </w:r>
          </w:p>
        </w:tc>
        <w:tc>
          <w:tcPr>
            <w:tcW w:w="2338" w:type="dxa"/>
          </w:tcPr>
          <w:p w14:paraId="242F5A6E" w14:textId="77777777" w:rsidR="00F85488" w:rsidRDefault="00F85488" w:rsidP="00F85488">
            <w:r w:rsidRPr="003B7945">
              <w:t>3538348</w:t>
            </w:r>
          </w:p>
        </w:tc>
        <w:tc>
          <w:tcPr>
            <w:tcW w:w="2338" w:type="dxa"/>
          </w:tcPr>
          <w:p w14:paraId="47ACFEA9" w14:textId="77777777" w:rsidR="00F85488" w:rsidRDefault="00F85488" w:rsidP="00F85488">
            <w:r w:rsidRPr="003B7945">
              <w:t>3530615</w:t>
            </w:r>
          </w:p>
        </w:tc>
      </w:tr>
      <w:tr w:rsidR="00F85488" w14:paraId="03ACC86D" w14:textId="77777777" w:rsidTr="00F85488">
        <w:tc>
          <w:tcPr>
            <w:tcW w:w="2337" w:type="dxa"/>
          </w:tcPr>
          <w:p w14:paraId="20D68F2C" w14:textId="77777777" w:rsidR="00F85488" w:rsidRDefault="00F85488" w:rsidP="00F85488">
            <w:r>
              <w:t>Large Sample 1</w:t>
            </w:r>
          </w:p>
        </w:tc>
        <w:tc>
          <w:tcPr>
            <w:tcW w:w="2337" w:type="dxa"/>
          </w:tcPr>
          <w:p w14:paraId="623F51DD" w14:textId="77777777" w:rsidR="00F85488" w:rsidRDefault="00F85488" w:rsidP="00F85488">
            <w:r w:rsidRPr="003B7945">
              <w:t>105402700</w:t>
            </w:r>
          </w:p>
        </w:tc>
        <w:tc>
          <w:tcPr>
            <w:tcW w:w="2338" w:type="dxa"/>
          </w:tcPr>
          <w:p w14:paraId="3234850B" w14:textId="77777777" w:rsidR="00F85488" w:rsidRDefault="00F85488" w:rsidP="00F85488">
            <w:r w:rsidRPr="003B7945">
              <w:t>103703599</w:t>
            </w:r>
          </w:p>
        </w:tc>
        <w:tc>
          <w:tcPr>
            <w:tcW w:w="2338" w:type="dxa"/>
          </w:tcPr>
          <w:p w14:paraId="23E0D735" w14:textId="77777777" w:rsidR="00F85488" w:rsidRDefault="00F85488" w:rsidP="00F85488">
            <w:r w:rsidRPr="003B7945">
              <w:t>103703513</w:t>
            </w:r>
          </w:p>
        </w:tc>
      </w:tr>
      <w:tr w:rsidR="00F85488" w14:paraId="3B871A46" w14:textId="77777777" w:rsidTr="00F85488">
        <w:tc>
          <w:tcPr>
            <w:tcW w:w="2337" w:type="dxa"/>
          </w:tcPr>
          <w:p w14:paraId="1691AB9B" w14:textId="77777777" w:rsidR="00F85488" w:rsidRDefault="00F85488" w:rsidP="00F85488">
            <w:r>
              <w:t>Large Sample 2</w:t>
            </w:r>
          </w:p>
        </w:tc>
        <w:tc>
          <w:tcPr>
            <w:tcW w:w="2337" w:type="dxa"/>
          </w:tcPr>
          <w:p w14:paraId="6D712103" w14:textId="77777777" w:rsidR="00F85488" w:rsidRDefault="00F85488" w:rsidP="00F85488">
            <w:r w:rsidRPr="003B7945">
              <w:t>116974556</w:t>
            </w:r>
          </w:p>
        </w:tc>
        <w:tc>
          <w:tcPr>
            <w:tcW w:w="2338" w:type="dxa"/>
          </w:tcPr>
          <w:p w14:paraId="280C69C6" w14:textId="77777777" w:rsidR="00F85488" w:rsidRDefault="00F85488" w:rsidP="00F85488">
            <w:r w:rsidRPr="003B7945">
              <w:t>115530363</w:t>
            </w:r>
          </w:p>
        </w:tc>
        <w:tc>
          <w:tcPr>
            <w:tcW w:w="2338" w:type="dxa"/>
          </w:tcPr>
          <w:p w14:paraId="7F42AA2A" w14:textId="77777777" w:rsidR="00F85488" w:rsidRDefault="00F85488" w:rsidP="00F85488">
            <w:r w:rsidRPr="003B7945">
              <w:t>115116953</w:t>
            </w:r>
          </w:p>
        </w:tc>
      </w:tr>
    </w:tbl>
    <w:p w14:paraId="62215876" w14:textId="3771C618" w:rsidR="00F85488" w:rsidRPr="00F85488" w:rsidRDefault="00F85488" w:rsidP="00F85488">
      <w:pPr>
        <w:rPr>
          <w:rFonts w:ascii="Times New Roman" w:hAnsi="Times New Roman" w:cs="Times New Roman"/>
          <w:sz w:val="24"/>
          <w:szCs w:val="24"/>
        </w:rPr>
      </w:pPr>
      <w:r w:rsidRPr="00F85488">
        <w:rPr>
          <w:rFonts w:ascii="Times New Roman" w:hAnsi="Times New Roman" w:cs="Times New Roman"/>
          <w:sz w:val="24"/>
          <w:szCs w:val="24"/>
        </w:rPr>
        <w:t>This table shows how many cycles each sample took to terminate with different sizes of the prediction table</w:t>
      </w:r>
    </w:p>
    <w:p w14:paraId="73DCA7D2" w14:textId="731F26C9" w:rsidR="00F85488" w:rsidRDefault="00F85488" w:rsidP="00F85488"/>
    <w:p w14:paraId="0D1FE4D5" w14:textId="14A64FC2" w:rsidR="00F85488" w:rsidRPr="00F85488" w:rsidRDefault="00F85488" w:rsidP="00F85488">
      <w:pPr>
        <w:rPr>
          <w:rFonts w:ascii="Times New Roman" w:hAnsi="Times New Roman" w:cs="Times New Roman"/>
          <w:sz w:val="24"/>
          <w:szCs w:val="24"/>
        </w:rPr>
      </w:pPr>
      <w:r w:rsidRPr="00F8548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B87805F" wp14:editId="6DDA9DDB">
            <wp:simplePos x="0" y="0"/>
            <wp:positionH relativeFrom="margin">
              <wp:align>left</wp:align>
            </wp:positionH>
            <wp:positionV relativeFrom="paragraph">
              <wp:posOffset>574675</wp:posOffset>
            </wp:positionV>
            <wp:extent cx="4572000" cy="2552700"/>
            <wp:effectExtent l="0" t="0" r="0" b="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F065BD-86B8-4136-A2AF-F80DDF78AA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Pr="00F8548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graphs below </w:t>
      </w:r>
      <w:r w:rsidR="00E67E78">
        <w:rPr>
          <w:rFonts w:ascii="Times New Roman" w:hAnsi="Times New Roman" w:cs="Times New Roman"/>
          <w:sz w:val="24"/>
          <w:szCs w:val="24"/>
        </w:rPr>
        <w:t>show the effect of number of entries in the prediction table on the number of cycles to complete the simulation for each sample</w:t>
      </w:r>
      <w:r w:rsidR="006D30B6">
        <w:rPr>
          <w:rFonts w:ascii="Times New Roman" w:hAnsi="Times New Roman" w:cs="Times New Roman"/>
          <w:sz w:val="24"/>
          <w:szCs w:val="24"/>
        </w:rPr>
        <w:t xml:space="preserve"> (excluding sample 1 because there was no change in performance between table sizes)</w:t>
      </w:r>
      <w:r w:rsidR="00E67E78">
        <w:rPr>
          <w:rFonts w:ascii="Times New Roman" w:hAnsi="Times New Roman" w:cs="Times New Roman"/>
          <w:sz w:val="24"/>
          <w:szCs w:val="24"/>
        </w:rPr>
        <w:t>.</w:t>
      </w:r>
    </w:p>
    <w:p w14:paraId="7FF31039" w14:textId="08DA5E8B" w:rsidR="00D02AEE" w:rsidRDefault="00F316F1">
      <w:r>
        <w:rPr>
          <w:noProof/>
        </w:rPr>
        <w:drawing>
          <wp:inline distT="0" distB="0" distL="0" distR="0" wp14:anchorId="2BF1AF7A" wp14:editId="71E598A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03C7BD8-DB67-47B7-B381-4BD32BDF72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83EE0B" w14:textId="2DBDFDBC" w:rsidR="00D02AEE" w:rsidRDefault="00E67E78">
      <w:r>
        <w:rPr>
          <w:noProof/>
        </w:rPr>
        <w:lastRenderedPageBreak/>
        <w:drawing>
          <wp:inline distT="0" distB="0" distL="0" distR="0" wp14:anchorId="6CBBE7DE" wp14:editId="7FBB0FE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F1C0771-CB1C-4AB1-9B64-35F28622F7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0AA91" wp14:editId="2C3C2CC8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5CCB5EC-1B62-4F6F-ABAE-803F9D9EC3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A3637B" w14:textId="2CE16AEE" w:rsidR="00D02AEE" w:rsidRDefault="00E67E78">
      <w:r>
        <w:rPr>
          <w:noProof/>
        </w:rPr>
        <w:lastRenderedPageBreak/>
        <w:drawing>
          <wp:inline distT="0" distB="0" distL="0" distR="0" wp14:anchorId="2EBC13AA" wp14:editId="004B2638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AC03F40-8308-4771-9C36-B36D0F55FE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D00446" w14:textId="29940DC8" w:rsidR="00E67E78" w:rsidRDefault="00E67E78"/>
    <w:p w14:paraId="2FE1776A" w14:textId="586CA898" w:rsidR="00E67E78" w:rsidRPr="00E67E78" w:rsidRDefault="00E67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graphs make it clear that </w:t>
      </w:r>
      <w:r w:rsidR="006D30B6">
        <w:rPr>
          <w:rFonts w:ascii="Times New Roman" w:hAnsi="Times New Roman" w:cs="Times New Roman"/>
          <w:sz w:val="24"/>
          <w:szCs w:val="24"/>
        </w:rPr>
        <w:t xml:space="preserve">the difference in performance between a prediction table of size 64 and 32 is greater than the difference in performance between table of size 128 and 64. The average percentage decrease of </w:t>
      </w:r>
      <w:r w:rsidR="0000388A">
        <w:rPr>
          <w:rFonts w:ascii="Times New Roman" w:hAnsi="Times New Roman" w:cs="Times New Roman"/>
          <w:sz w:val="24"/>
          <w:szCs w:val="24"/>
        </w:rPr>
        <w:t>cycles to complete each sample between size 32 and size 64 prediction tables is 0.9524%, while the average percentage decrease between size 128 and size 64 is only 0.1873%.</w:t>
      </w:r>
      <w:r w:rsidR="00DF01CE">
        <w:rPr>
          <w:rFonts w:ascii="Times New Roman" w:hAnsi="Times New Roman" w:cs="Times New Roman"/>
          <w:sz w:val="24"/>
          <w:szCs w:val="24"/>
        </w:rPr>
        <w:t xml:space="preserve"> Increasing the size of the prediction table has diminishing returns: the increase from size 32 to size 64 has a significant impact on performance, but the increase from size 64 to size 128 has a much less significant impact on performance.</w:t>
      </w:r>
      <w:r w:rsidR="00D9230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12122A82" w14:textId="7D826989" w:rsidR="00D02AEE" w:rsidRDefault="00D02AEE"/>
    <w:p w14:paraId="05563FC6" w14:textId="19A188A7" w:rsidR="00D02AEE" w:rsidRDefault="00D02AEE"/>
    <w:p w14:paraId="19816D12" w14:textId="36248F66" w:rsidR="00D02AEE" w:rsidRDefault="00D02AEE"/>
    <w:p w14:paraId="18F25401" w14:textId="238D6363" w:rsidR="00F316F1" w:rsidRDefault="00F316F1"/>
    <w:p w14:paraId="022A8936" w14:textId="77777777" w:rsidR="00F316F1" w:rsidRDefault="00F316F1"/>
    <w:p w14:paraId="437617AE" w14:textId="77777777" w:rsidR="00D02AEE" w:rsidRDefault="00D02AEE"/>
    <w:sectPr w:rsidR="00D0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45"/>
    <w:rsid w:val="0000388A"/>
    <w:rsid w:val="001C4DD7"/>
    <w:rsid w:val="00302B02"/>
    <w:rsid w:val="003B7945"/>
    <w:rsid w:val="00577919"/>
    <w:rsid w:val="0063101E"/>
    <w:rsid w:val="006D30B6"/>
    <w:rsid w:val="00D02AEE"/>
    <w:rsid w:val="00D92309"/>
    <w:rsid w:val="00DF01CE"/>
    <w:rsid w:val="00E67E78"/>
    <w:rsid w:val="00EB38F1"/>
    <w:rsid w:val="00F316F1"/>
    <w:rsid w:val="00F8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D8A4"/>
  <w15:chartTrackingRefBased/>
  <w15:docId w15:val="{4E3CD9C2-35ED-408F-80F0-07CDC129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Sample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Sheet1!$C$1:$E$1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Sheet1!$C$3:$E$3</c:f>
              <c:numCache>
                <c:formatCode>General</c:formatCode>
                <c:ptCount val="3"/>
                <c:pt idx="0">
                  <c:v>1145276</c:v>
                </c:pt>
                <c:pt idx="1">
                  <c:v>1140907</c:v>
                </c:pt>
                <c:pt idx="2">
                  <c:v>1138972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2F-43D2-8004-9D299312F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7432208"/>
        <c:axId val="697433520"/>
      </c:barChart>
      <c:catAx>
        <c:axId val="697432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Entries in Prediction Table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33520"/>
        <c:crosses val="autoZero"/>
        <c:auto val="1"/>
        <c:lblAlgn val="ctr"/>
        <c:lblOffset val="100"/>
        <c:noMultiLvlLbl val="0"/>
      </c:catAx>
      <c:valAx>
        <c:axId val="6974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  <a:r>
                  <a:rPr lang="en-US" baseline="0"/>
                  <a:t> to Complete Simulation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32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Sample 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3"/>
              <c:pt idx="0">
                <c:v>32</c:v>
              </c:pt>
              <c:pt idx="1">
                <c:v>64</c:v>
              </c:pt>
              <c:pt idx="2">
                <c:v>128</c:v>
              </c:pt>
            </c:numLit>
          </c:cat>
          <c:val>
            <c:numRef>
              <c:f>Sheet1!$C$4:$E$4</c:f>
              <c:numCache>
                <c:formatCode>General</c:formatCode>
                <c:ptCount val="3"/>
                <c:pt idx="0">
                  <c:v>1283147</c:v>
                </c:pt>
                <c:pt idx="1">
                  <c:v>1268969</c:v>
                </c:pt>
                <c:pt idx="2">
                  <c:v>1264178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E5-460E-9CAB-128577ED48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7435488"/>
        <c:axId val="697432536"/>
      </c:barChart>
      <c:catAx>
        <c:axId val="69743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32536"/>
        <c:crosses val="autoZero"/>
        <c:auto val="1"/>
        <c:lblAlgn val="ctr"/>
        <c:lblOffset val="100"/>
        <c:noMultiLvlLbl val="0"/>
      </c:catAx>
      <c:valAx>
        <c:axId val="697432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35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Sample 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3"/>
              <c:pt idx="0">
                <c:v>32</c:v>
              </c:pt>
              <c:pt idx="1">
                <c:v>64</c:v>
              </c:pt>
              <c:pt idx="2">
                <c:v>128</c:v>
              </c:pt>
            </c:numLit>
          </c:cat>
          <c:val>
            <c:numRef>
              <c:f>Sheet1!$C$5:$E$5</c:f>
              <c:numCache>
                <c:formatCode>General</c:formatCode>
                <c:ptCount val="3"/>
                <c:pt idx="0">
                  <c:v>3589406</c:v>
                </c:pt>
                <c:pt idx="1">
                  <c:v>3538348</c:v>
                </c:pt>
                <c:pt idx="2">
                  <c:v>3530615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AE-44AB-9531-A38D7B7C08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2089416"/>
        <c:axId val="752092368"/>
      </c:barChart>
      <c:catAx>
        <c:axId val="752089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092368"/>
        <c:crosses val="autoZero"/>
        <c:auto val="1"/>
        <c:lblAlgn val="ctr"/>
        <c:lblOffset val="100"/>
        <c:noMultiLvlLbl val="0"/>
      </c:catAx>
      <c:valAx>
        <c:axId val="75209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089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Large Sample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3"/>
              <c:pt idx="0">
                <c:v>32</c:v>
              </c:pt>
              <c:pt idx="1">
                <c:v>64</c:v>
              </c:pt>
              <c:pt idx="2">
                <c:v>128</c:v>
              </c:pt>
            </c:numLit>
          </c:cat>
          <c:val>
            <c:numRef>
              <c:f>Sheet1!$C$6:$E$6</c:f>
              <c:numCache>
                <c:formatCode>General</c:formatCode>
                <c:ptCount val="3"/>
                <c:pt idx="0">
                  <c:v>105402700</c:v>
                </c:pt>
                <c:pt idx="1">
                  <c:v>103703599</c:v>
                </c:pt>
                <c:pt idx="2">
                  <c:v>103703513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47-4383-9536-8A0CF35E47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2935704"/>
        <c:axId val="752936032"/>
      </c:barChart>
      <c:catAx>
        <c:axId val="752935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936032"/>
        <c:crosses val="autoZero"/>
        <c:auto val="1"/>
        <c:lblAlgn val="ctr"/>
        <c:lblOffset val="100"/>
        <c:noMultiLvlLbl val="0"/>
      </c:catAx>
      <c:valAx>
        <c:axId val="75293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935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Large Sample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3"/>
              <c:pt idx="0">
                <c:v>32</c:v>
              </c:pt>
              <c:pt idx="1">
                <c:v>64</c:v>
              </c:pt>
              <c:pt idx="2">
                <c:v>128</c:v>
              </c:pt>
            </c:numLit>
          </c:cat>
          <c:val>
            <c:numRef>
              <c:f>Sheet1!$C$7:$E$7</c:f>
              <c:numCache>
                <c:formatCode>General</c:formatCode>
                <c:ptCount val="3"/>
                <c:pt idx="0">
                  <c:v>116974556</c:v>
                </c:pt>
                <c:pt idx="1">
                  <c:v>115530363</c:v>
                </c:pt>
                <c:pt idx="2">
                  <c:v>115116953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35-4718-9A8C-1066E8C598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607656"/>
        <c:axId val="700606016"/>
      </c:barChart>
      <c:catAx>
        <c:axId val="700607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606016"/>
        <c:crosses val="autoZero"/>
        <c:auto val="1"/>
        <c:lblAlgn val="ctr"/>
        <c:lblOffset val="100"/>
        <c:noMultiLvlLbl val="0"/>
      </c:catAx>
      <c:valAx>
        <c:axId val="70060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607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Donnelly</dc:creator>
  <cp:keywords/>
  <dc:description/>
  <cp:lastModifiedBy>Luke Donnelly</cp:lastModifiedBy>
  <cp:revision>1</cp:revision>
  <dcterms:created xsi:type="dcterms:W3CDTF">2019-02-18T17:58:00Z</dcterms:created>
  <dcterms:modified xsi:type="dcterms:W3CDTF">2019-02-18T20:26:00Z</dcterms:modified>
</cp:coreProperties>
</file>