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3A5C"/>
          <w:sz w:val="40"/>
          <w:szCs w:val="40"/>
        </w:rPr>
        <w:t xml:space="preserve">Workforce Bridge Program Pipeline Analysis</w:t>
      </w:r>
    </w:p>
    <w:p>
      <w:pPr>
        <w:spacing w:after="300"/>
      </w:pPr>
      <w:r>
        <w:rPr>
          <w:i/>
          <w:iCs/>
          <w:color w:val="595959"/>
          <w:sz w:val="24"/>
          <w:szCs w:val="24"/>
        </w:rPr>
        <w:t xml:space="preserve">Interview and recruiter prep guide</w:t>
      </w:r>
    </w:p>
    <w:p>
      <w:pPr>
        <w:pStyle w:val="Heading1"/>
      </w:pPr>
      <w:r>
        <w:t xml:space="preserve">Part 1: The One-Page Summary</w:t>
      </w:r>
    </w:p>
    <w:p>
      <w:pPr>
        <w:spacing w:after="160"/>
      </w:pPr>
      <w:r>
        <w:rPr>
          <w:color w:val="1A1A1A"/>
          <w:sz w:val="22"/>
          <w:szCs w:val="22"/>
        </w:rPr>
        <w:t xml:space="preserve">Read this section before any interview or recruiter call. It is the version of this project you should be able to say out loud, unscripted, in under two minutes.</w:t>
      </w:r>
    </w:p>
    <w:p>
      <w:pPr>
        <w:pStyle w:val="Heading2"/>
      </w:pPr>
      <w:r>
        <w:t xml:space="preserve">The 30-second version</w:t>
      </w:r>
    </w:p>
    <w:p>
      <w:pPr>
        <w:spacing w:after="160"/>
      </w:pPr>
      <w:r>
        <w:rPr>
          <w:color w:val="1A1A1A"/>
          <w:sz w:val="22"/>
          <w:szCs w:val="22"/>
        </w:rPr>
        <w:t xml:space="preserve">I built an end-to-end people analytics project analyzing internship placement data from a multi-campus workforce development program I managed for four and a half years. The analysis covers pipeline attrition, employer partner quality, cost per successful placement, fiscal year budget reconstruction, and a predictive model for early exit risk. It is fully documented and published on GitHub, including the data generation methodology.</w:t>
      </w:r>
    </w:p>
    <w:p>
      <w:pPr>
        <w:pStyle w:val="Heading2"/>
      </w:pPr>
      <w:r>
        <w:t xml:space="preserve">The two-minute version</w:t>
      </w:r>
    </w:p>
    <w:p>
      <w:pPr>
        <w:spacing w:after="160"/>
      </w:pPr>
      <w:r>
        <w:rPr>
          <w:color w:val="1A1A1A"/>
          <w:sz w:val="22"/>
          <w:szCs w:val="22"/>
        </w:rPr>
        <w:t xml:space="preserve">This project answers eight operational questions that the program's standard reporting could not. I built a five-category outcome classification framework based on how the program actually worked, then layered five distinct analyses on top of it: a pipeline funnel analysis showing when and why students exit, an employer quality scoring model statistically validated against actual outcomes, a cost-per-completion analysis that reframes employer performance in dollar terms instead of just completion percentages, a fiscal year budget reconstruction that allocates wages exactly across fiscal year boundaries, and a predictive model for early exit risk. The biggest finding is that completion rate alone is misleading. Fifty-five percent of placements complete, but only fifteen percent of those completions go the full nine-month term. Most people stop tracking after 'did they complete,' and that hides a real distinction between a program that retains people long-term and one that just avoids early dropout.</w:t>
      </w:r>
    </w:p>
    <w:p>
      <w:pPr>
        <w:pStyle w:val="Heading2"/>
      </w:pPr>
      <w:r>
        <w:t xml:space="preserve">Quick stats to have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4"/>
              <w:left w:val="single" w:color="CCCCCC" w:sz="4"/>
              <w:bottom w:val="single" w:color="CCCCCC" w:sz="4"/>
              <w:right w:val="single" w:color="CCCCCC" w:sz="4"/>
            </w:tcBorders>
            <w:shd w:fill="1A3A5C" w:val="clear"/>
            <w:tcMar>
              <w:top w:type="dxa" w:w="80"/>
              <w:left w:type="dxa" w:w="140"/>
              <w:bottom w:type="dxa" w:w="80"/>
              <w:right w:type="dxa" w:w="100"/>
            </w:tcMar>
          </w:tcPr>
          <w:p>
            <w:r>
              <w:rPr>
                <w:b/>
                <w:bCs/>
                <w:color w:val="FFFFFF"/>
                <w:sz w:val="20"/>
                <w:szCs w:val="20"/>
              </w:rPr>
              <w:t xml:space="preserve">Metric</w:t>
            </w:r>
          </w:p>
        </w:tc>
        <w:tc>
          <w:tcPr>
            <w:tcW w:type="dxa" w:w="5160"/>
            <w:tcBorders>
              <w:top w:val="single" w:color="CCCCCC" w:sz="4"/>
              <w:left w:val="single" w:color="CCCCCC" w:sz="4"/>
              <w:bottom w:val="single" w:color="CCCCCC" w:sz="4"/>
              <w:right w:val="single" w:color="CCCCCC" w:sz="4"/>
            </w:tcBorders>
            <w:shd w:fill="1A3A5C" w:val="clear"/>
            <w:tcMar>
              <w:top w:type="dxa" w:w="80"/>
              <w:left w:type="dxa" w:w="140"/>
              <w:bottom w:type="dxa" w:w="80"/>
              <w:right w:type="dxa" w:w="100"/>
            </w:tcMar>
          </w:tcPr>
          <w:p>
            <w:r>
              <w:rPr>
                <w:b/>
                <w:bCs/>
                <w:color w:val="FFFFFF"/>
                <w:sz w:val="20"/>
                <w:szCs w:val="20"/>
              </w:rPr>
              <w:t xml:space="preserve">Value</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00"/>
            </w:tcMar>
          </w:tcPr>
          <w:p>
            <w:r>
              <w:rPr>
                <w:b/>
                <w:bCs/>
                <w:color w:val="1A1A1A"/>
                <w:sz w:val="20"/>
                <w:szCs w:val="20"/>
              </w:rPr>
              <w:t xml:space="preserve">Placements analyzed</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00"/>
            </w:tcMar>
          </w:tcPr>
          <w:p>
            <w:r>
              <w:rPr>
                <w:b w:val="false"/>
                <w:bCs w:val="false"/>
                <w:color w:val="1A1A1A"/>
                <w:sz w:val="20"/>
                <w:szCs w:val="20"/>
              </w:rPr>
              <w:t xml:space="preserve">1,223 across 5 campuses, Spring 2022 – Summer 2026</w:t>
            </w:r>
          </w:p>
        </w:tc>
      </w:tr>
      <w:tr>
        <w:tc>
          <w:tcPr>
            <w:tcW w:type="dxa" w:w="4200"/>
            <w:tcBorders>
              <w:top w:val="single" w:color="CCCCCC" w:sz="4"/>
              <w:left w:val="single" w:color="CCCCCC" w:sz="4"/>
              <w:bottom w:val="single" w:color="CCCCCC" w:sz="4"/>
              <w:right w:val="single" w:color="CCCCCC" w:sz="4"/>
            </w:tcBorders>
            <w:shd w:fill="EAF1F8" w:val="clear"/>
            <w:tcMar>
              <w:top w:type="dxa" w:w="80"/>
              <w:left w:type="dxa" w:w="140"/>
              <w:bottom w:type="dxa" w:w="80"/>
              <w:right w:type="dxa" w:w="100"/>
            </w:tcMar>
          </w:tcPr>
          <w:p>
            <w:r>
              <w:rPr>
                <w:b/>
                <w:bCs/>
                <w:color w:val="1A1A1A"/>
                <w:sz w:val="20"/>
                <w:szCs w:val="20"/>
              </w:rPr>
              <w:t xml:space="preserve">Overall completion rate</w:t>
            </w:r>
          </w:p>
        </w:tc>
        <w:tc>
          <w:tcPr>
            <w:tcW w:type="dxa" w:w="5160"/>
            <w:tcBorders>
              <w:top w:val="single" w:color="CCCCCC" w:sz="4"/>
              <w:left w:val="single" w:color="CCCCCC" w:sz="4"/>
              <w:bottom w:val="single" w:color="CCCCCC" w:sz="4"/>
              <w:right w:val="single" w:color="CCCCCC" w:sz="4"/>
            </w:tcBorders>
            <w:shd w:fill="EAF1F8" w:val="clear"/>
            <w:tcMar>
              <w:top w:type="dxa" w:w="80"/>
              <w:left w:type="dxa" w:w="140"/>
              <w:bottom w:type="dxa" w:w="80"/>
              <w:right w:type="dxa" w:w="100"/>
            </w:tcMar>
          </w:tcPr>
          <w:p>
            <w:r>
              <w:rPr>
                <w:b w:val="false"/>
                <w:bCs w:val="false"/>
                <w:color w:val="1A1A1A"/>
                <w:sz w:val="20"/>
                <w:szCs w:val="20"/>
              </w:rPr>
              <w:t xml:space="preserve">55.2%</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00"/>
            </w:tcMar>
          </w:tcPr>
          <w:p>
            <w:r>
              <w:rPr>
                <w:b/>
                <w:bCs/>
                <w:color w:val="1A1A1A"/>
                <w:sz w:val="20"/>
                <w:szCs w:val="20"/>
              </w:rPr>
              <w:t xml:space="preserve">Reached full 9-month term</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00"/>
            </w:tcMar>
          </w:tcPr>
          <w:p>
            <w:r>
              <w:rPr>
                <w:b w:val="false"/>
                <w:bCs w:val="false"/>
                <w:color w:val="1A1A1A"/>
                <w:sz w:val="20"/>
                <w:szCs w:val="20"/>
              </w:rPr>
              <w:t xml:space="preserve">14.6% of completions</w:t>
            </w:r>
          </w:p>
        </w:tc>
      </w:tr>
      <w:tr>
        <w:tc>
          <w:tcPr>
            <w:tcW w:type="dxa" w:w="4200"/>
            <w:tcBorders>
              <w:top w:val="single" w:color="CCCCCC" w:sz="4"/>
              <w:left w:val="single" w:color="CCCCCC" w:sz="4"/>
              <w:bottom w:val="single" w:color="CCCCCC" w:sz="4"/>
              <w:right w:val="single" w:color="CCCCCC" w:sz="4"/>
            </w:tcBorders>
            <w:shd w:fill="EAF1F8" w:val="clear"/>
            <w:tcMar>
              <w:top w:type="dxa" w:w="80"/>
              <w:left w:type="dxa" w:w="140"/>
              <w:bottom w:type="dxa" w:w="80"/>
              <w:right w:type="dxa" w:w="100"/>
            </w:tcMar>
          </w:tcPr>
          <w:p>
            <w:r>
              <w:rPr>
                <w:b/>
                <w:bCs/>
                <w:color w:val="1A1A1A"/>
                <w:sz w:val="20"/>
                <w:szCs w:val="20"/>
              </w:rPr>
              <w:t xml:space="preserve">Exits within 60 days</w:t>
            </w:r>
          </w:p>
        </w:tc>
        <w:tc>
          <w:tcPr>
            <w:tcW w:type="dxa" w:w="5160"/>
            <w:tcBorders>
              <w:top w:val="single" w:color="CCCCCC" w:sz="4"/>
              <w:left w:val="single" w:color="CCCCCC" w:sz="4"/>
              <w:bottom w:val="single" w:color="CCCCCC" w:sz="4"/>
              <w:right w:val="single" w:color="CCCCCC" w:sz="4"/>
            </w:tcBorders>
            <w:shd w:fill="EAF1F8" w:val="clear"/>
            <w:tcMar>
              <w:top w:type="dxa" w:w="80"/>
              <w:left w:type="dxa" w:w="140"/>
              <w:bottom w:type="dxa" w:w="80"/>
              <w:right w:type="dxa" w:w="100"/>
            </w:tcMar>
          </w:tcPr>
          <w:p>
            <w:r>
              <w:rPr>
                <w:b w:val="false"/>
                <w:bCs w:val="false"/>
                <w:color w:val="1A1A1A"/>
                <w:sz w:val="20"/>
                <w:szCs w:val="20"/>
              </w:rPr>
              <w:t xml:space="preserve">70.3% of all student exits</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00"/>
            </w:tcMar>
          </w:tcPr>
          <w:p>
            <w:r>
              <w:rPr>
                <w:b/>
                <w:bCs/>
                <w:color w:val="1A1A1A"/>
                <w:sz w:val="20"/>
                <w:szCs w:val="20"/>
              </w:rPr>
              <w:t xml:space="preserve">Campus completion gap</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00"/>
            </w:tcMar>
          </w:tcPr>
          <w:p>
            <w:r>
              <w:rPr>
                <w:b w:val="false"/>
                <w:bCs w:val="false"/>
                <w:color w:val="1A1A1A"/>
                <w:sz w:val="20"/>
                <w:szCs w:val="20"/>
              </w:rPr>
              <w:t xml:space="preserve">15.5 percentage points, highest vs. lowest campus</w:t>
            </w:r>
          </w:p>
        </w:tc>
      </w:tr>
      <w:tr>
        <w:tc>
          <w:tcPr>
            <w:tcW w:type="dxa" w:w="4200"/>
            <w:tcBorders>
              <w:top w:val="single" w:color="CCCCCC" w:sz="4"/>
              <w:left w:val="single" w:color="CCCCCC" w:sz="4"/>
              <w:bottom w:val="single" w:color="CCCCCC" w:sz="4"/>
              <w:right w:val="single" w:color="CCCCCC" w:sz="4"/>
            </w:tcBorders>
            <w:shd w:fill="EAF1F8" w:val="clear"/>
            <w:tcMar>
              <w:top w:type="dxa" w:w="80"/>
              <w:left w:type="dxa" w:w="140"/>
              <w:bottom w:type="dxa" w:w="80"/>
              <w:right w:type="dxa" w:w="100"/>
            </w:tcMar>
          </w:tcPr>
          <w:p>
            <w:r>
              <w:rPr>
                <w:b/>
                <w:bCs/>
                <w:color w:val="1A1A1A"/>
                <w:sz w:val="20"/>
                <w:szCs w:val="20"/>
              </w:rPr>
              <w:t xml:space="preserve">Cost-per-completion spread</w:t>
            </w:r>
          </w:p>
        </w:tc>
        <w:tc>
          <w:tcPr>
            <w:tcW w:type="dxa" w:w="5160"/>
            <w:tcBorders>
              <w:top w:val="single" w:color="CCCCCC" w:sz="4"/>
              <w:left w:val="single" w:color="CCCCCC" w:sz="4"/>
              <w:bottom w:val="single" w:color="CCCCCC" w:sz="4"/>
              <w:right w:val="single" w:color="CCCCCC" w:sz="4"/>
            </w:tcBorders>
            <w:shd w:fill="EAF1F8" w:val="clear"/>
            <w:tcMar>
              <w:top w:type="dxa" w:w="80"/>
              <w:left w:type="dxa" w:w="140"/>
              <w:bottom w:type="dxa" w:w="80"/>
              <w:right w:type="dxa" w:w="100"/>
            </w:tcMar>
          </w:tcPr>
          <w:p>
            <w:r>
              <w:rPr>
                <w:b w:val="false"/>
                <w:bCs w:val="false"/>
                <w:color w:val="1A1A1A"/>
                <w:sz w:val="20"/>
                <w:szCs w:val="20"/>
              </w:rPr>
              <w:t xml:space="preserve">$2,177 to $17,461, roughly an 8x gap</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00"/>
            </w:tcMar>
          </w:tcPr>
          <w:p>
            <w:r>
              <w:rPr>
                <w:b/>
                <w:bCs/>
                <w:color w:val="1A1A1A"/>
                <w:sz w:val="20"/>
                <w:szCs w:val="20"/>
              </w:rPr>
              <w:t xml:space="preserve">Quality score validation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00"/>
            </w:tcMar>
          </w:tcPr>
          <w:p>
            <w:r>
              <w:rPr>
                <w:b w:val="false"/>
                <w:bCs w:val="false"/>
                <w:color w:val="1A1A1A"/>
                <w:sz w:val="20"/>
                <w:szCs w:val="20"/>
              </w:rPr>
              <w:t xml:space="preserve">Pearson r = 0.968 with completion rate (p &lt; 0.001)</w:t>
            </w:r>
          </w:p>
        </w:tc>
      </w:tr>
      <w:tr>
        <w:tc>
          <w:tcPr>
            <w:tcW w:type="dxa" w:w="4200"/>
            <w:tcBorders>
              <w:top w:val="single" w:color="CCCCCC" w:sz="4"/>
              <w:left w:val="single" w:color="CCCCCC" w:sz="4"/>
              <w:bottom w:val="single" w:color="CCCCCC" w:sz="4"/>
              <w:right w:val="single" w:color="CCCCCC" w:sz="4"/>
            </w:tcBorders>
            <w:shd w:fill="EAF1F8" w:val="clear"/>
            <w:tcMar>
              <w:top w:type="dxa" w:w="80"/>
              <w:left w:type="dxa" w:w="140"/>
              <w:bottom w:type="dxa" w:w="80"/>
              <w:right w:type="dxa" w:w="100"/>
            </w:tcMar>
          </w:tcPr>
          <w:p>
            <w:r>
              <w:rPr>
                <w:b/>
                <w:bCs/>
                <w:color w:val="1A1A1A"/>
                <w:sz w:val="20"/>
                <w:szCs w:val="20"/>
              </w:rPr>
              <w:t xml:space="preserve">5-year average annual budget</w:t>
            </w:r>
          </w:p>
        </w:tc>
        <w:tc>
          <w:tcPr>
            <w:tcW w:type="dxa" w:w="5160"/>
            <w:tcBorders>
              <w:top w:val="single" w:color="CCCCCC" w:sz="4"/>
              <w:left w:val="single" w:color="CCCCCC" w:sz="4"/>
              <w:bottom w:val="single" w:color="CCCCCC" w:sz="4"/>
              <w:right w:val="single" w:color="CCCCCC" w:sz="4"/>
            </w:tcBorders>
            <w:shd w:fill="EAF1F8" w:val="clear"/>
            <w:tcMar>
              <w:top w:type="dxa" w:w="80"/>
              <w:left w:type="dxa" w:w="140"/>
              <w:bottom w:type="dxa" w:w="80"/>
              <w:right w:type="dxa" w:w="100"/>
            </w:tcMar>
          </w:tcPr>
          <w:p>
            <w:r>
              <w:rPr>
                <w:b w:val="false"/>
                <w:bCs w:val="false"/>
                <w:color w:val="1A1A1A"/>
                <w:sz w:val="20"/>
                <w:szCs w:val="20"/>
              </w:rPr>
              <w:t xml:space="preserve">$1,509,809 (wages plus 5-person coordinator team plus overhead)</w:t>
            </w:r>
          </w:p>
        </w:tc>
      </w:tr>
    </w:tbl>
    <w:p>
      <w:r>
        <w:br w:type="page"/>
      </w:r>
    </w:p>
    <w:p>
      <w:pPr>
        <w:pStyle w:val="Heading1"/>
      </w:pPr>
      <w:r>
        <w:t xml:space="preserve">Part 2: Methodology Talking Points</w:t>
      </w:r>
    </w:p>
    <w:p>
      <w:pPr>
        <w:spacing w:after="160"/>
      </w:pPr>
      <w:r>
        <w:rPr>
          <w:color w:val="1A1A1A"/>
          <w:sz w:val="22"/>
          <w:szCs w:val="22"/>
        </w:rPr>
        <w:t xml:space="preserve">Use this section when someone wants to go deeper than the summary. Each question below is something an interviewer is likely to actually ask.</w:t>
      </w:r>
    </w:p>
    <w:p>
      <w:pPr>
        <w:pBdr>
          <w:bottom w:val="single" w:color="2E75B6" w:sz="6" w:space="4"/>
        </w:pBdr>
        <w:spacing w:after="80" w:before="220"/>
      </w:pPr>
      <w:r>
        <w:rPr>
          <w:b/>
          <w:bCs/>
          <w:color w:val="1A3A5C"/>
          <w:sz w:val="23"/>
          <w:szCs w:val="23"/>
        </w:rPr>
        <w:t xml:space="preserve">"Walk me through how you built this."</w:t>
      </w:r>
    </w:p>
    <w:p>
      <w:r>
        <w:rPr>
          <w:b/>
          <w:bCs/>
          <w:color w:val="2E75B6"/>
          <w:sz w:val="22"/>
          <w:szCs w:val="22"/>
        </w:rPr>
        <w:t xml:space="preserve">How to answer: </w:t>
      </w:r>
      <w:r>
        <w:rPr>
          <w:sz w:val="22"/>
          <w:szCs w:val="22"/>
        </w:rPr>
        <w:t xml:space="preserve">Start with the source: four and a half years of real operational data from a program I personally managed. Explain that you built the outcome classification framework first, because raw data doesn't arrive pre-labeled as 'success' or 'failure.' That judgment call has to come from someone who understood how the program actually operated. Then describe the layered structure: funnel analysis, employer quality scoring, cost modeling, budget reconstruction, and a predictive model, each building on the one before it.</w:t>
      </w:r>
    </w:p>
    <w:p>
      <w:pPr>
        <w:pBdr>
          <w:bottom w:val="single" w:color="2E75B6" w:sz="6" w:space="4"/>
        </w:pBdr>
        <w:spacing w:after="80" w:before="220"/>
      </w:pPr>
      <w:r>
        <w:rPr>
          <w:b/>
          <w:bCs/>
          <w:color w:val="1A3A5C"/>
          <w:sz w:val="23"/>
          <w:szCs w:val="23"/>
        </w:rPr>
        <w:t xml:space="preserve">"What was the hardest part technically?"</w:t>
      </w:r>
    </w:p>
    <w:p>
      <w:r>
        <w:rPr>
          <w:b/>
          <w:bCs/>
          <w:color w:val="2E75B6"/>
          <w:sz w:val="22"/>
          <w:szCs w:val="22"/>
        </w:rPr>
        <w:t xml:space="preserve">How to answer: </w:t>
      </w:r>
      <w:r>
        <w:rPr>
          <w:sz w:val="22"/>
          <w:szCs w:val="22"/>
        </w:rPr>
        <w:t xml:space="preserve">The fiscal year budget allocation. Internship placements don't respect fiscal year boundaries. A placement that runs June through September spans two fiscal years, and you have to split that placement's wages proportionally by calendar day across both years to get an accurate budget figure. I built that allocation logic, and during validation I found a real off-by-one bug where my allocated total was overcounting actual wages by about $53,000 across the dataset. I traced it to inconsistent day-counting conventions in the loop, rebuilt it with a single consistent method, and verified the corrected version reconciles to the source data exactly, to the cent. That is a good story to tell because it shows you don't just trust your own code, you verify it against ground truth.</w:t>
      </w:r>
    </w:p>
    <w:p>
      <w:pPr>
        <w:pBdr>
          <w:bottom w:val="single" w:color="2E75B6" w:sz="6" w:space="4"/>
        </w:pBdr>
        <w:spacing w:after="80" w:before="220"/>
      </w:pPr>
      <w:r>
        <w:rPr>
          <w:b/>
          <w:bCs/>
          <w:color w:val="1A3A5C"/>
          <w:sz w:val="23"/>
          <w:szCs w:val="23"/>
        </w:rPr>
        <w:t xml:space="preserve">"What's the most interesting finding?"</w:t>
      </w:r>
    </w:p>
    <w:p>
      <w:r>
        <w:rPr>
          <w:b/>
          <w:bCs/>
          <w:color w:val="2E75B6"/>
          <w:sz w:val="22"/>
          <w:szCs w:val="22"/>
        </w:rPr>
        <w:t xml:space="preserve">How to answer: </w:t>
      </w:r>
      <w:r>
        <w:rPr>
          <w:sz w:val="22"/>
          <w:szCs w:val="22"/>
        </w:rPr>
        <w:t xml:space="preserve">That completion rate and full-term retention are different things, and most reporting conflates them. Fifty-five percent of placements end in what looks like success, but only fifteen percent of those actually reach the full nine-month placement length. A program could look healthy on a basic completion-rate dashboard while actually losing most of its 'successes' well before the intended duration. That distinction has real implications for how you'd evaluate program health and where you'd target interventions.</w:t>
      </w:r>
    </w:p>
    <w:p>
      <w:pPr>
        <w:pBdr>
          <w:bottom w:val="single" w:color="2E75B6" w:sz="6" w:space="4"/>
        </w:pBdr>
        <w:spacing w:after="80" w:before="220"/>
      </w:pPr>
      <w:r>
        <w:rPr>
          <w:b/>
          <w:bCs/>
          <w:color w:val="1A3A5C"/>
          <w:sz w:val="23"/>
          <w:szCs w:val="23"/>
        </w:rPr>
        <w:t xml:space="preserve">"How did you validate your employer quality scoring model wasn't arbitrary?"</w:t>
      </w:r>
    </w:p>
    <w:p>
      <w:r>
        <w:rPr>
          <w:b/>
          <w:bCs/>
          <w:color w:val="2E75B6"/>
          <w:sz w:val="22"/>
          <w:szCs w:val="22"/>
        </w:rPr>
        <w:t xml:space="preserve">How to answer: </w:t>
      </w:r>
      <w:r>
        <w:rPr>
          <w:sz w:val="22"/>
          <w:szCs w:val="22"/>
        </w:rPr>
        <w:t xml:space="preserve">I ran a Pearson correlation test between the quality score and the actual completion and exit rates it was built from. The result was a 0.968 correlation with completion rate and negative 0.935 with exit rate, both statistically significant at p &lt; 0.001. That's not just a sanity check, it's formal evidence that the weighted scoring formula is measuring something real and coherent, not producing numbers that happen to look plausible.</w:t>
      </w:r>
    </w:p>
    <w:p>
      <w:pPr>
        <w:pBdr>
          <w:bottom w:val="single" w:color="2E75B6" w:sz="6" w:space="4"/>
        </w:pBdr>
        <w:spacing w:after="80" w:before="220"/>
      </w:pPr>
      <w:r>
        <w:rPr>
          <w:b/>
          <w:bCs/>
          <w:color w:val="1A3A5C"/>
          <w:sz w:val="23"/>
          <w:szCs w:val="23"/>
        </w:rPr>
        <w:t xml:space="preserve">"What would you do differently with real production data?"</w:t>
      </w:r>
    </w:p>
    <w:p>
      <w:r>
        <w:rPr>
          <w:b/>
          <w:bCs/>
          <w:color w:val="2E75B6"/>
          <w:sz w:val="22"/>
          <w:szCs w:val="22"/>
        </w:rPr>
        <w:t xml:space="preserve">How to answer: </w:t>
      </w:r>
      <w:r>
        <w:rPr>
          <w:sz w:val="22"/>
          <w:szCs w:val="22"/>
        </w:rPr>
        <w:t xml:space="preserve">The early-exit prediction model only reached an AUC of 0.59 with the features available, campus, employer tier, season, and hours per week. That's better than chance but modest, and I say that directly rather than overselling it. With real data you'd want richer behavioral signals: supervisor engagement, onboarding completion, prior program history. I'd also want to test whether the campus completion gap is really about coordinator practice or about underlying student population differences before recommending any specific intervention.</w:t>
      </w:r>
    </w:p>
    <w:p>
      <w:r>
        <w:br w:type="page"/>
      </w:r>
    </w:p>
    <w:p>
      <w:pPr>
        <w:pStyle w:val="Heading1"/>
      </w:pPr>
      <w:r>
        <w:t xml:space="preserve">Part 3: The Synthetic Data Question</w:t>
      </w:r>
    </w:p>
    <w:p>
      <w:pPr>
        <w:spacing w:after="160"/>
      </w:pPr>
      <w:r>
        <w:rPr>
          <w:color w:val="1A1A1A"/>
          <w:sz w:val="22"/>
          <w:szCs w:val="22"/>
        </w:rPr>
        <w:t xml:space="preserve">This is the question you are most likely to get, and the one you need the smoothest, most confident answer for. Do not get defensive about it. The honest framing is also the strongest one.</w:t>
      </w:r>
    </w:p>
    <w:p>
      <w:pPr>
        <w:pBdr>
          <w:bottom w:val="single" w:color="2E75B6" w:sz="6" w:space="4"/>
        </w:pBdr>
        <w:spacing w:after="80" w:before="220"/>
      </w:pPr>
      <w:r>
        <w:rPr>
          <w:b/>
          <w:bCs/>
          <w:color w:val="1A3A5C"/>
          <w:sz w:val="23"/>
          <w:szCs w:val="23"/>
        </w:rPr>
        <w:t xml:space="preserve">"Is this real data?" or "Wait, this is fake data?"</w:t>
      </w:r>
    </w:p>
    <w:p>
      <w:r>
        <w:rPr>
          <w:b/>
          <w:bCs/>
          <w:color w:val="2E75B6"/>
          <w:sz w:val="22"/>
          <w:szCs w:val="22"/>
        </w:rPr>
        <w:t xml:space="preserve">How to answer: </w:t>
      </w:r>
      <w:r>
        <w:rPr>
          <w:sz w:val="22"/>
          <w:szCs w:val="22"/>
        </w:rPr>
        <w:t xml:space="preserve">Say this directly: "The dataset is synthetic, built to mirror the real structure of a program I managed for four and a half years. I couldn't use real student data publicly because of FERPA, so I built a generator that reproduces the real employer partnerships, the real role distributions, the real campus volume patterns, and the real compensation structure, eighteen dollars an hour, capped at twenty hours a week, up to nine months. The outcome probabilities and exit timing are modeled based on my operational knowledge of how the program actually behaved, not invented arbitrarily."</w:t>
      </w:r>
    </w:p>
    <w:p>
      <w:pPr>
        <w:pBdr>
          <w:bottom w:val="single" w:color="2E75B6" w:sz="6" w:space="4"/>
        </w:pBdr>
        <w:spacing w:after="80" w:before="220"/>
      </w:pPr>
      <w:r>
        <w:rPr>
          <w:b/>
          <w:bCs/>
          <w:color w:val="1A3A5C"/>
          <w:sz w:val="23"/>
          <w:szCs w:val="23"/>
        </w:rPr>
        <w:t xml:space="preserve">"How do I know the synthetic data isn't just making the analysis look good?"</w:t>
      </w:r>
    </w:p>
    <w:p>
      <w:r>
        <w:rPr>
          <w:b/>
          <w:bCs/>
          <w:color w:val="2E75B6"/>
          <w:sz w:val="22"/>
          <w:szCs w:val="22"/>
        </w:rPr>
        <w:t xml:space="preserve">How to answer: </w:t>
      </w:r>
      <w:r>
        <w:rPr>
          <w:sz w:val="22"/>
          <w:szCs w:val="22"/>
        </w:rPr>
        <w:t xml:space="preserve">Point to two things. First, the generator script is published in the same repository, fully inspectable, so nothing about how the numbers were constructed is hidden. Second, the findings aren't all flattering. The early-exit prediction model has a modest AUC, and I reported that honestly instead of tuning the data to make the model look better. If I were just trying to look good, I wouldn't publish a model that tops out at 0.59.</w:t>
      </w:r>
    </w:p>
    <w:p>
      <w:pPr>
        <w:pBdr>
          <w:bottom w:val="single" w:color="2E75B6" w:sz="6" w:space="4"/>
        </w:pBdr>
        <w:spacing w:after="80" w:before="220"/>
      </w:pPr>
      <w:r>
        <w:rPr>
          <w:b/>
          <w:bCs/>
          <w:color w:val="1A3A5C"/>
          <w:sz w:val="23"/>
          <w:szCs w:val="23"/>
        </w:rPr>
        <w:t xml:space="preserve">"Why not just anonymize the real data instead of generating synthetic data?"</w:t>
      </w:r>
    </w:p>
    <w:p>
      <w:r>
        <w:rPr>
          <w:b/>
          <w:bCs/>
          <w:color w:val="2E75B6"/>
          <w:sz w:val="22"/>
          <w:szCs w:val="22"/>
        </w:rPr>
        <w:t xml:space="preserve">How to answer: </w:t>
      </w:r>
      <w:r>
        <w:rPr>
          <w:sz w:val="22"/>
          <w:szCs w:val="22"/>
        </w:rPr>
        <w:t xml:space="preserve">I did anonymize real structural elements, employer names, campus names, role titles, but full anonymization of a dataset this granular, with date-level placement records, risks re-identification even after removing names. Synthetic generation built on the real structure gives the same analytical value without that risk, and it's the more defensible approach for anything published publicly.</w:t>
      </w:r>
    </w:p>
    <w:p>
      <w:pPr>
        <w:pBdr>
          <w:bottom w:val="single" w:color="2E75B6" w:sz="6" w:space="4"/>
        </w:pBdr>
        <w:spacing w:after="80" w:before="220"/>
      </w:pPr>
      <w:r>
        <w:rPr>
          <w:b/>
          <w:bCs/>
          <w:color w:val="1A3A5C"/>
          <w:sz w:val="23"/>
          <w:szCs w:val="23"/>
        </w:rPr>
        <w:t xml:space="preserve">"What's actually real in this project versus simulated?"</w:t>
      </w:r>
    </w:p>
    <w:p>
      <w:pPr>
        <w:spacing w:after="160"/>
      </w:pPr>
      <w:r>
        <w:rPr>
          <w:color w:val="1A1A1A"/>
          <w:sz w:val="22"/>
          <w:szCs w:val="22"/>
        </w:rPr>
        <w:t xml:space="preserve">Have this distinction crisp in your head, because a good interviewer will probe exactly this line:</w:t>
      </w:r>
    </w:p>
    <w:p>
      <w:pPr>
        <w:pStyle w:val="ListParagraph"/>
        <w:numPr>
          <w:ilvl w:val="0"/>
          <w:numId w:val="2"/>
        </w:numPr>
        <w:spacing w:after="100"/>
      </w:pPr>
      <w:r>
        <w:rPr>
          <w:color w:val="1A1A1A"/>
          <w:sz w:val="22"/>
          <w:szCs w:val="22"/>
        </w:rPr>
        <w:t xml:space="preserve">Real: the program structure, the employer partnerships, the role types, the pay structure, the campus footprint, the operational knowledge driving every classification decision in the analysis.</w:t>
      </w:r>
    </w:p>
    <w:p>
      <w:pPr>
        <w:pStyle w:val="ListParagraph"/>
        <w:numPr>
          <w:ilvl w:val="0"/>
          <w:numId w:val="2"/>
        </w:numPr>
        <w:spacing w:after="100"/>
      </w:pPr>
      <w:r>
        <w:rPr>
          <w:color w:val="1A1A1A"/>
          <w:sz w:val="22"/>
          <w:szCs w:val="22"/>
        </w:rPr>
        <w:t xml:space="preserve">Synthetic: the specific placement records, individual outcomes, and exact dates, generated to match realistic distributions, not copied from real students.</w:t>
      </w:r>
    </w:p>
    <w:p>
      <w:pPr>
        <w:pStyle w:val="ListParagraph"/>
        <w:numPr>
          <w:ilvl w:val="0"/>
          <w:numId w:val="2"/>
        </w:numPr>
        <w:spacing w:after="100"/>
      </w:pPr>
      <w:r>
        <w:rPr>
          <w:color w:val="1A1A1A"/>
          <w:sz w:val="22"/>
          <w:szCs w:val="22"/>
        </w:rPr>
        <w:t xml:space="preserve">Verified, not assumed: every dollar figure in the budget section reconciles exactly to the underlying dataset. Every model result was actually executed end-to-end, not estimated.</w:t>
      </w:r>
    </w:p>
    <w:p>
      <w:r>
        <w:br w:type="page"/>
      </w:r>
    </w:p>
    <w:p>
      <w:pPr>
        <w:pStyle w:val="Heading1"/>
      </w:pPr>
      <w:r>
        <w:t xml:space="preserve">Part 4: What This Demonstrates About You</w:t>
      </w:r>
    </w:p>
    <w:p>
      <w:pPr>
        <w:spacing w:after="160"/>
      </w:pPr>
      <w:r>
        <w:rPr>
          <w:color w:val="1A1A1A"/>
          <w:sz w:val="22"/>
          <w:szCs w:val="22"/>
        </w:rPr>
        <w:t xml:space="preserve">Tie the project back to the actual job. Don't just describe the project, describe what it proves about how you work.</w:t>
      </w:r>
    </w:p>
    <w:p>
      <w:pPr>
        <w:pStyle w:val="Heading2"/>
      </w:pPr>
      <w:r>
        <w:t xml:space="preserve">For people analytics / HR data science roles</w:t>
      </w:r>
    </w:p>
    <w:p>
      <w:pPr>
        <w:pStyle w:val="ListParagraph"/>
        <w:numPr>
          <w:ilvl w:val="0"/>
          <w:numId w:val="2"/>
        </w:numPr>
        <w:spacing w:after="100"/>
      </w:pPr>
      <w:r>
        <w:rPr>
          <w:color w:val="1A1A1A"/>
          <w:sz w:val="22"/>
          <w:szCs w:val="22"/>
        </w:rPr>
        <w:t xml:space="preserve">Domain expertise translated into a real analytical framework, not generic data science applied to a dataset you don't understand.</w:t>
      </w:r>
    </w:p>
    <w:p>
      <w:pPr>
        <w:pStyle w:val="ListParagraph"/>
        <w:numPr>
          <w:ilvl w:val="0"/>
          <w:numId w:val="2"/>
        </w:numPr>
        <w:spacing w:after="100"/>
      </w:pPr>
      <w:r>
        <w:rPr>
          <w:color w:val="1A1A1A"/>
          <w:sz w:val="22"/>
          <w:szCs w:val="22"/>
        </w:rPr>
        <w:t xml:space="preserve">Statistical rigor: formal correlation testing to validate a scoring model rather than just asserting it works.</w:t>
      </w:r>
    </w:p>
    <w:p>
      <w:pPr>
        <w:pStyle w:val="ListParagraph"/>
        <w:numPr>
          <w:ilvl w:val="0"/>
          <w:numId w:val="2"/>
        </w:numPr>
        <w:spacing w:after="100"/>
      </w:pPr>
      <w:r>
        <w:rPr>
          <w:color w:val="1A1A1A"/>
          <w:sz w:val="22"/>
          <w:szCs w:val="22"/>
        </w:rPr>
        <w:t xml:space="preserve">Comfort moving between operational metrics (completion rate) and financial metrics (cost per completion, fiscal year budget), the kind of fluency that's rare and valuable.</w:t>
      </w:r>
    </w:p>
    <w:p>
      <w:pPr>
        <w:pStyle w:val="Heading2"/>
      </w:pPr>
      <w:r>
        <w:t xml:space="preserve">For workforce / people data architect roles</w:t>
      </w:r>
    </w:p>
    <w:p>
      <w:pPr>
        <w:pStyle w:val="ListParagraph"/>
        <w:numPr>
          <w:ilvl w:val="0"/>
          <w:numId w:val="2"/>
        </w:numPr>
        <w:spacing w:after="100"/>
      </w:pPr>
      <w:r>
        <w:rPr>
          <w:color w:val="1A1A1A"/>
          <w:sz w:val="22"/>
          <w:szCs w:val="22"/>
        </w:rPr>
        <w:t xml:space="preserve">Built a complete, inspectable data pipeline from generation through analysis through documentation.</w:t>
      </w:r>
    </w:p>
    <w:p>
      <w:pPr>
        <w:pStyle w:val="ListParagraph"/>
        <w:numPr>
          <w:ilvl w:val="0"/>
          <w:numId w:val="2"/>
        </w:numPr>
        <w:spacing w:after="100"/>
      </w:pPr>
      <w:r>
        <w:rPr>
          <w:color w:val="1A1A1A"/>
          <w:sz w:val="22"/>
          <w:szCs w:val="22"/>
        </w:rPr>
        <w:t xml:space="preserve">Caught and fixed a real bug (the fiscal-year allocation off-by-one) through systematic verification, not just hoping the code was right.</w:t>
      </w:r>
    </w:p>
    <w:p>
      <w:pPr>
        <w:pStyle w:val="ListParagraph"/>
        <w:numPr>
          <w:ilvl w:val="0"/>
          <w:numId w:val="2"/>
        </w:numPr>
        <w:spacing w:after="100"/>
      </w:pPr>
      <w:r>
        <w:rPr>
          <w:color w:val="1A1A1A"/>
          <w:sz w:val="22"/>
          <w:szCs w:val="22"/>
        </w:rPr>
        <w:t xml:space="preserve">Designed an anonymization approach that balances analytical usefulness against privacy risk, a real architectural tradeoff.</w:t>
      </w:r>
    </w:p>
    <w:p>
      <w:pPr>
        <w:pStyle w:val="Heading2"/>
      </w:pPr>
      <w:r>
        <w:t xml:space="preserve">For senior / lead-level roles</w:t>
      </w:r>
    </w:p>
    <w:p>
      <w:pPr>
        <w:pStyle w:val="ListParagraph"/>
        <w:numPr>
          <w:ilvl w:val="0"/>
          <w:numId w:val="2"/>
        </w:numPr>
        <w:spacing w:after="100"/>
      </w:pPr>
      <w:r>
        <w:rPr>
          <w:color w:val="1A1A1A"/>
          <w:sz w:val="22"/>
          <w:szCs w:val="22"/>
        </w:rPr>
        <w:t xml:space="preserve">Made deliberate scope and methodology decisions throughout: what counts as a completion, how to handle structured short-term placements, how to allocate cross-boundary costs.</w:t>
      </w:r>
    </w:p>
    <w:p>
      <w:pPr>
        <w:pStyle w:val="ListParagraph"/>
        <w:numPr>
          <w:ilvl w:val="0"/>
          <w:numId w:val="2"/>
        </w:numPr>
        <w:spacing w:after="100"/>
      </w:pPr>
      <w:r>
        <w:rPr>
          <w:color w:val="1A1A1A"/>
          <w:sz w:val="22"/>
          <w:szCs w:val="22"/>
        </w:rPr>
        <w:t xml:space="preserve">Documented every assumption and placeholder explicitly rather than letting estimates masquerade as measured facts.</w:t>
      </w:r>
    </w:p>
    <w:p>
      <w:pPr>
        <w:pStyle w:val="ListParagraph"/>
        <w:numPr>
          <w:ilvl w:val="0"/>
          <w:numId w:val="2"/>
        </w:numPr>
        <w:spacing w:after="100"/>
      </w:pPr>
      <w:r>
        <w:rPr>
          <w:color w:val="1A1A1A"/>
          <w:sz w:val="22"/>
          <w:szCs w:val="22"/>
        </w:rPr>
        <w:t xml:space="preserve">Can speak to both the technical build and the operational "why" behind it, because you lived the problem before you modeled it.</w:t>
      </w:r>
    </w:p>
    <w:p>
      <w:pPr>
        <w:pBdr>
          <w:bottom w:val="single" w:color="D0D0D0" w:sz="4" w:space="1"/>
        </w:pBdr>
        <w:spacing w:after="200" w:before="100"/>
      </w:pPr>
      <w:r>
        <w:t xml:space="preserve"/>
      </w:r>
    </w:p>
    <w:p>
      <w:pPr>
        <w:spacing w:after="160"/>
      </w:pPr>
      <w:r>
        <w:rPr>
          <w:i/>
          <w:iCs/>
          <w:color w:val="595959"/>
          <w:sz w:val="22"/>
          <w:szCs w:val="22"/>
        </w:rPr>
        <w:t xml:space="preserve">If you get stuck mid-answer in an interview, the fallback line that always works: "The short version is I took four and a half years of real program experience and turned it into a rigorous, fully documented analysis that answers questions the program's own reporting never could. Happy to go deeper on any specific part of it."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595959"/>
        <w:sz w:val="16"/>
        <w:szCs w:val="16"/>
      </w:rPr>
      <w:t xml:space="preserve">Workforce Bridge Program: Interview Prep</w:t>
    </w:r>
    <w:r>
      <w:rPr>
        <w:color w:val="595959"/>
        <w:sz w:val="16"/>
        <w:szCs w:val="16"/>
      </w:rPr>
      <w:t xml:space="preserve">	Alexis Prieto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8" w:space="4"/>
      </w:pBdr>
      <w:spacing w:after="200" w:before="360"/>
      <w:outlineLvl w:val="0"/>
    </w:pPr>
    <w:rPr>
      <w:rFonts w:ascii="Calibri" w:cs="Calibri" w:eastAsia="Calibri" w:hAnsi="Calibri"/>
      <w:b/>
      <w:bCs/>
      <w:color w:val="1A3A5C"/>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2026-06-30T18:29:28.501Z</dcterms:created>
  <dcterms:modified xsi:type="dcterms:W3CDTF">2026-06-30T18:29:28.501Z</dcterms:modified>
</cp:coreProperties>
</file>

<file path=docProps/custom.xml><?xml version="1.0" encoding="utf-8"?>
<Properties xmlns="http://schemas.openxmlformats.org/officeDocument/2006/custom-properties" xmlns:vt="http://schemas.openxmlformats.org/officeDocument/2006/docPropsVTypes"/>
</file>