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56"/>
          <w:szCs w:val="56"/>
        </w:rPr>
        <w:t xml:space="preserve">FAQ ENGINE</w:t>
      </w:r>
    </w:p>
    <w:p>
      <w:pPr>
        <w:spacing w:after="200" w:before="0"/>
        <w:jc w:val="center"/>
      </w:pPr>
      <w:r>
        <w:rPr>
          <w:rFonts w:ascii="Arial" w:cs="Arial" w:eastAsia="Arial" w:hAnsi="Arial"/>
          <w:b w:val="false"/>
          <w:bCs w:val="false"/>
          <w:color w:val="2E75B6"/>
          <w:sz w:val="36"/>
          <w:szCs w:val="36"/>
        </w:rPr>
        <w:t xml:space="preserve">Master Build Specification</w:t>
      </w:r>
    </w:p>
    <w:p>
      <w:pPr>
        <w:pBdr>
          <w:top w:val="single" w:color="2E75B6" w:sz="6" w:space="4"/>
          <w:bottom w:val="single" w:color="2E75B6" w:sz="6" w:space="4"/>
        </w:pBdr>
        <w:spacing w:after="120" w:before="120"/>
        <w:jc w:val="center"/>
      </w:pPr>
      <w:r>
        <w:rPr>
          <w:rFonts w:ascii="Arial" w:cs="Arial" w:eastAsia="Arial" w:hAnsi="Arial"/>
          <w:color w:val="444444"/>
          <w:sz w:val="22"/>
          <w:szCs w:val="22"/>
        </w:rPr>
        <w:t xml:space="preserve">PrismGrid Module 01  ·  Multilingual Product FAQ Generation System</w:t>
      </w:r>
    </w:p>
    <w:p>
      <w:pPr>
        <w:spacing w:after="80" w:before="80"/>
      </w:pPr>
      <w:r>
        <w:t xml:space="preserve"/>
      </w:r>
    </w:p>
    <w:p>
      <w:pPr>
        <w:jc w:val="center"/>
      </w:pPr>
      <w:r>
        <w:rPr>
          <w:rFonts w:ascii="Arial" w:cs="Arial" w:eastAsia="Arial" w:hAnsi="Arial"/>
          <w:color w:val="888888"/>
          <w:sz w:val="20"/>
          <w:szCs w:val="20"/>
        </w:rPr>
        <w:t xml:space="preserve">Version 1.0  ·  June 2026  ·  CONFIDENTIAL</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5E8F0" w:val="clear"/>
            <w:tcMar>
              <w:top w:type="dxa" w:w="160"/>
              <w:left w:type="dxa" w:w="200"/>
              <w:bottom w:type="dxa" w:w="160"/>
              <w:right w:type="dxa" w:w="200"/>
            </w:tcMar>
          </w:tcPr>
          <w:p>
            <w:r>
              <w:rPr>
                <w:rFonts w:ascii="Arial" w:cs="Arial" w:eastAsia="Arial" w:hAnsi="Arial"/>
                <w:b/>
                <w:bCs/>
                <w:color w:val="1F4E79"/>
                <w:sz w:val="22"/>
                <w:szCs w:val="22"/>
              </w:rPr>
              <w:t xml:space="preserve">HOW TO USE THIS DOCUMENT</w:t>
            </w:r>
          </w:p>
          <w:p>
            <w:pPr>
              <w:spacing w:after="80" w:before="80"/>
            </w:pPr>
            <w:r>
              <w:t xml:space="preserve"/>
            </w:r>
          </w:p>
          <w:p>
            <w:r>
              <w:rPr>
                <w:rFonts w:ascii="Arial" w:cs="Arial" w:eastAsia="Arial" w:hAnsi="Arial"/>
                <w:sz w:val="20"/>
                <w:szCs w:val="20"/>
              </w:rPr>
              <w:t xml:space="preserve">This is the authoritative build specification for the FAQ Engine. It is written for use with Codex and Claude Code as the building agents.</w:t>
            </w:r>
          </w:p>
          <w:p>
            <w:pPr>
              <w:spacing w:after="80" w:before="80"/>
            </w:pPr>
            <w:r>
              <w:t xml:space="preserve"/>
            </w:r>
          </w:p>
          <w:p>
            <w:r>
              <w:rPr>
                <w:rFonts w:ascii="Arial" w:cs="Arial" w:eastAsia="Arial" w:hAnsi="Arial"/>
                <w:sz w:val="20"/>
                <w:szCs w:val="20"/>
              </w:rPr>
              <w:t xml:space="preserve">Each section contains a SECTION CONTRACT at the top. Building agents must read the contract for the section they are working on and confirm compliance before writing code. Agents must NOT read the full document on each pass — only the relevant section contract + referenced schema definitions.</w:t>
            </w:r>
          </w:p>
          <w:p>
            <w:pPr>
              <w:spacing w:after="80" w:before="80"/>
            </w:pPr>
            <w:r>
              <w:t xml:space="preserve"/>
            </w:r>
          </w:p>
          <w:p>
            <w:r>
              <w:rPr>
                <w:rFonts w:ascii="Arial" w:cs="Arial" w:eastAsia="Arial" w:hAnsi="Arial"/>
                <w:sz w:val="20"/>
                <w:szCs w:val="20"/>
              </w:rPr>
              <w:t xml:space="preserve">Cross-references are marked as [REF: SECTION-X]. Agents resolve these only when their current task requires it.</w:t>
            </w:r>
          </w:p>
        </w:tc>
      </w:tr>
    </w:tbl>
    <w:p>
      <w:pPr>
        <w:spacing w:after="80" w:before="80"/>
      </w:pPr>
      <w:r>
        <w:t xml:space="preserve"/>
      </w:r>
    </w:p>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0 — System Overview &amp; Design Principles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0.1 What This System Does</w:t>
      </w:r>
    </w:p>
    <w:p>
      <w:pPr>
        <w:spacing w:after="100" w:before="60"/>
      </w:pPr>
      <w:r>
        <w:rPr>
          <w:rFonts w:ascii="Arial" w:cs="Arial" w:eastAsia="Arial" w:hAnsi="Arial"/>
          <w:b w:val="false"/>
          <w:bCs w:val="false"/>
          <w:color w:val="000000"/>
          <w:sz w:val="20"/>
          <w:szCs w:val="20"/>
        </w:rPr>
        <w:t xml:space="preserve">The FAQ Engine takes a list of product or category page URLs, extracts structured product facts from each page, maps those facts to buyer-relevant benefits using the FMO framework, generates multilingual FAQ content, evaluates quality across five dimensions, and exports one master spreadsheet per job with internal and client-facing tabs.</w:t>
      </w:r>
    </w:p>
    <w:p>
      <w:pPr>
        <w:spacing w:after="100" w:before="60"/>
      </w:pPr>
      <w:r>
        <w:rPr>
          <w:rFonts w:ascii="Arial" w:cs="Arial" w:eastAsia="Arial" w:hAnsi="Arial"/>
          <w:b w:val="false"/>
          <w:bCs w:val="false"/>
          <w:color w:val="000000"/>
          <w:sz w:val="20"/>
          <w:szCs w:val="20"/>
        </w:rPr>
        <w:t xml:space="preserve">It is designed as PrismGrid Module 01. It must be buildable as a standalone tool first and pluggable into PrismGrid later without architectural rework.</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0.2 Core Design Rules</w:t>
      </w:r>
    </w:p>
    <w:p>
      <w:pPr>
        <w:spacing w:after="100" w:before="60"/>
      </w:pPr>
      <w:r>
        <w:rPr>
          <w:rFonts w:ascii="Arial" w:cs="Arial" w:eastAsia="Arial" w:hAnsi="Arial"/>
          <w:b/>
          <w:bCs/>
          <w:color w:val="000000"/>
          <w:sz w:val="20"/>
          <w:szCs w:val="20"/>
        </w:rPr>
        <w:t xml:space="preserve">These rules are non-negotiable and apply across all agents and modules:</w:t>
      </w:r>
    </w:p>
    <w:p>
      <w:pPr>
        <w:pStyle w:val="ListParagraph"/>
        <w:numPr>
          <w:ilvl w:val="0"/>
          <w:numId w:val="2"/>
        </w:numPr>
        <w:spacing w:after="40" w:before="40"/>
      </w:pPr>
      <w:r>
        <w:rPr>
          <w:rFonts w:ascii="Arial" w:cs="Arial" w:eastAsia="Arial" w:hAnsi="Arial"/>
          <w:sz w:val="20"/>
          <w:szCs w:val="20"/>
        </w:rPr>
        <w:t xml:space="preserve">URL is always the primary source of truth for a specific product. Knowledgebase supports — it never overrides.</w:t>
      </w:r>
    </w:p>
    <w:p>
      <w:pPr>
        <w:pStyle w:val="ListParagraph"/>
        <w:numPr>
          <w:ilvl w:val="0"/>
          <w:numId w:val="2"/>
        </w:numPr>
        <w:spacing w:after="40" w:before="40"/>
      </w:pPr>
      <w:r>
        <w:rPr>
          <w:rFonts w:ascii="Arial" w:cs="Arial" w:eastAsia="Arial" w:hAnsi="Arial"/>
          <w:sz w:val="20"/>
          <w:szCs w:val="20"/>
        </w:rPr>
        <w:t xml:space="preserve">Facts and copy are always separated. No agent writes copy directly from raw URL text. All copy passes through the Product Knowledge Object.</w:t>
      </w:r>
    </w:p>
    <w:p>
      <w:pPr>
        <w:pStyle w:val="ListParagraph"/>
        <w:numPr>
          <w:ilvl w:val="0"/>
          <w:numId w:val="2"/>
        </w:numPr>
        <w:spacing w:after="40" w:before="40"/>
      </w:pPr>
      <w:r>
        <w:rPr>
          <w:rFonts w:ascii="Arial" w:cs="Arial" w:eastAsia="Arial" w:hAnsi="Arial"/>
          <w:sz w:val="20"/>
          <w:szCs w:val="20"/>
        </w:rPr>
        <w:t xml:space="preserve">FMO (Feature → Mechanism → Outcome) is the canonical benefit framework. No parallel frameworks.</w:t>
      </w:r>
    </w:p>
    <w:p>
      <w:pPr>
        <w:pStyle w:val="ListParagraph"/>
        <w:numPr>
          <w:ilvl w:val="0"/>
          <w:numId w:val="2"/>
        </w:numPr>
        <w:spacing w:after="40" w:before="40"/>
      </w:pPr>
      <w:r>
        <w:rPr>
          <w:rFonts w:ascii="Arial" w:cs="Arial" w:eastAsia="Arial" w:hAnsi="Arial"/>
          <w:sz w:val="20"/>
          <w:szCs w:val="20"/>
        </w:rPr>
        <w:t xml:space="preserve">Claim Risk is a gate, not a score. Any FAQ that fails Claim Risk cannot reach CMS export.</w:t>
      </w:r>
    </w:p>
    <w:p>
      <w:pPr>
        <w:pStyle w:val="ListParagraph"/>
        <w:numPr>
          <w:ilvl w:val="0"/>
          <w:numId w:val="2"/>
        </w:numPr>
        <w:spacing w:after="40" w:before="40"/>
      </w:pPr>
      <w:r>
        <w:rPr>
          <w:rFonts w:ascii="Arial" w:cs="Arial" w:eastAsia="Arial" w:hAnsi="Arial"/>
          <w:sz w:val="20"/>
          <w:szCs w:val="20"/>
        </w:rPr>
        <w:t xml:space="preserve">Maximum two automated rewrite passes per FAQ. After that, status becomes Needs Human Review.</w:t>
      </w:r>
    </w:p>
    <w:p>
      <w:pPr>
        <w:pStyle w:val="ListParagraph"/>
        <w:numPr>
          <w:ilvl w:val="0"/>
          <w:numId w:val="2"/>
        </w:numPr>
        <w:spacing w:after="40" w:before="40"/>
      </w:pPr>
      <w:r>
        <w:rPr>
          <w:rFonts w:ascii="Arial" w:cs="Arial" w:eastAsia="Arial" w:hAnsi="Arial"/>
          <w:sz w:val="20"/>
          <w:szCs w:val="20"/>
        </w:rPr>
        <w:t xml:space="preserve">One master output spreadsheet per job, regardless of how many internal batches are processed.</w:t>
      </w:r>
    </w:p>
    <w:p>
      <w:pPr>
        <w:pStyle w:val="ListParagraph"/>
        <w:numPr>
          <w:ilvl w:val="0"/>
          <w:numId w:val="2"/>
        </w:numPr>
        <w:spacing w:after="40" w:before="40"/>
      </w:pPr>
      <w:r>
        <w:rPr>
          <w:rFonts w:ascii="Arial" w:cs="Arial" w:eastAsia="Arial" w:hAnsi="Arial"/>
          <w:sz w:val="20"/>
          <w:szCs w:val="20"/>
        </w:rPr>
        <w:t xml:space="preserve">Source language is detected per URL. German is not assumed as default.</w:t>
      </w:r>
    </w:p>
    <w:p>
      <w:pPr>
        <w:pStyle w:val="ListParagraph"/>
        <w:numPr>
          <w:ilvl w:val="0"/>
          <w:numId w:val="2"/>
        </w:numPr>
        <w:spacing w:after="40" w:before="40"/>
      </w:pPr>
      <w:r>
        <w:rPr>
          <w:rFonts w:ascii="Arial" w:cs="Arial" w:eastAsia="Arial" w:hAnsi="Arial"/>
          <w:sz w:val="20"/>
          <w:szCs w:val="20"/>
        </w:rPr>
        <w:t xml:space="preserve">Cost ceiling must be estimated and confirmed before any job begins processing.</w:t>
      </w:r>
    </w:p>
    <w:p>
      <w:pPr>
        <w:pStyle w:val="ListParagraph"/>
        <w:numPr>
          <w:ilvl w:val="0"/>
          <w:numId w:val="2"/>
        </w:numPr>
        <w:spacing w:after="40" w:before="40"/>
      </w:pPr>
      <w:r>
        <w:rPr>
          <w:rFonts w:ascii="Arial" w:cs="Arial" w:eastAsia="Arial" w:hAnsi="Arial"/>
          <w:sz w:val="20"/>
          <w:szCs w:val="20"/>
        </w:rPr>
        <w:t xml:space="preserve">Every generated FAQ must carry source evidence: which URL and which knowledgebase chunks produced it.</w:t>
      </w:r>
    </w:p>
    <w:p>
      <w:pPr>
        <w:pStyle w:val="ListParagraph"/>
        <w:numPr>
          <w:ilvl w:val="0"/>
          <w:numId w:val="2"/>
        </w:numPr>
        <w:spacing w:after="40" w:before="40"/>
      </w:pPr>
      <w:r>
        <w:rPr>
          <w:rFonts w:ascii="Arial" w:cs="Arial" w:eastAsia="Arial" w:hAnsi="Arial"/>
          <w:sz w:val="20"/>
          <w:szCs w:val="20"/>
        </w:rPr>
        <w:t xml:space="preserve">Version every asset: product facts, FAQ drafts, evaluator runs, translations, exports.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0.3 System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Revision Passes</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Enrichment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URL-Only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knowledgebase available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w:t>
            </w:r>
          </w:p>
        </w:tc>
        <w:tc>
          <w:tcPr>
            <w:tcW w:type="dxa" w:w="2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Knowledgebase exists for category</w:t>
            </w:r>
          </w:p>
        </w:tc>
        <w:tc>
          <w:tcPr>
            <w:tcW w:type="dxa" w:w="2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Category-level review intelligence only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P1</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P1 priority PDPs with high traffic</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Product/family review enrichment</w:t>
            </w:r>
          </w:p>
        </w:tc>
      </w:tr>
    </w:tbl>
    <w:p>
      <w:pPr>
        <w:spacing w:after="80" w:before="80"/>
      </w:pPr>
      <w:r>
        <w:t xml:space="preserve"/>
      </w:r>
    </w:p>
    <w:p>
      <w:pPr>
        <w:spacing w:after="100" w:before="60"/>
      </w:pPr>
      <w:r>
        <w:rPr>
          <w:rFonts w:ascii="Arial" w:cs="Arial" w:eastAsia="Arial" w:hAnsi="Arial"/>
          <w:b w:val="false"/>
          <w:bCs w:val="false"/>
          <w:color w:val="000000"/>
          <w:sz w:val="20"/>
          <w:szCs w:val="20"/>
        </w:rPr>
        <w:t xml:space="preserve">URL-Only outputs must carry the watermark: Generated from URL only. No approved category knowledgebase was available.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0.4 Priority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Processing</w:t>
            </w:r>
          </w:p>
        </w:tc>
        <w:tc>
          <w:tcPr>
            <w:tcW w:type="dxa" w:w="28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 Enrichment</w:t>
            </w:r>
          </w:p>
        </w:tc>
      </w:tr>
      <w:tr>
        <w:tc>
          <w:tcPr>
            <w:tcW w:type="dxa" w:w="15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P1</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High-traffic PDPs (top landing sessions from audit)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P1 mode, full evaluator suite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Product/family review cache</w:t>
            </w:r>
          </w:p>
        </w:tc>
      </w:tr>
      <w:tr>
        <w:tc>
          <w:tcPr>
            <w:tcW w:type="dxa" w:w="15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c>
          <w:tcPr>
            <w:tcW w:type="dxa" w:w="25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Mid-traffic PDPs and important category pages</w:t>
            </w:r>
          </w:p>
        </w:tc>
        <w:tc>
          <w:tcPr>
            <w:tcW w:type="dxa" w:w="25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mode</w:t>
            </w:r>
          </w:p>
        </w:tc>
        <w:tc>
          <w:tcPr>
            <w:tcW w:type="dxa" w:w="28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review intelligence</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P3</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Low-traffic PDPs, long-tail pages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URL-Only or Standard</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sz w:val="20"/>
                <w:szCs w:val="20"/>
              </w:rPr>
              <w:t xml:space="preserve">For WMF pans: P1 priority must be imported from the pans audit file (wmf_pans_simplified_combined_audit_v2.xlsx). The top 8-10 PDPs by landing sessions are automatically P1. Do not re-tag manually.</w:t>
            </w:r>
          </w:p>
        </w:tc>
      </w:tr>
    </w:tbl>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1 — Data Contracts (Agent I/O Schemas)</w:t>
      </w:r>
    </w:p>
    <w:p>
      <w:pPr>
        <w:spacing w:after="100" w:before="60"/>
      </w:pPr>
      <w:r>
        <w:rPr>
          <w:rFonts w:ascii="Arial" w:cs="Arial" w:eastAsia="Arial" w:hAnsi="Arial"/>
          <w:b/>
          <w:bCs/>
          <w:color w:val="C55A11"/>
          <w:sz w:val="20"/>
          <w:szCs w:val="20"/>
        </w:rPr>
        <w:t xml:space="preserve">SECTION CONTRACT: Any agent that receives or produces data must conform exactly to the schemas in this section. Do not add fields without updating this spec. Do not omit required fields.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 URL Intake Row (Input Spreadsheet)</w:t>
      </w:r>
    </w:p>
    <w:p>
      <w:pPr>
        <w:spacing w:after="100" w:before="60"/>
      </w:pPr>
      <w:r>
        <w:rPr>
          <w:rFonts w:ascii="Arial" w:cs="Arial" w:eastAsia="Arial" w:hAnsi="Arial"/>
          <w:b w:val="false"/>
          <w:bCs w:val="false"/>
          <w:color w:val="000000"/>
          <w:sz w:val="20"/>
          <w:szCs w:val="20"/>
        </w:rPr>
        <w:t xml:space="preserve">Every row in the batch input spreadsheet must have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row_id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Unique identifier per row</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product_id</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w:t>
            </w:r>
          </w:p>
        </w:tc>
        <w:tc>
          <w:tcPr>
            <w:tcW w:type="dxa" w:w="3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WMF SKU or internal ID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(URL)</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absolute URL</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page_type</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PDP | PLP | article | recipe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Cookware | Cutlery | Coffee | Knives | Accessories</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product_family</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w:t>
            </w:r>
          </w:p>
        </w:tc>
        <w:tc>
          <w:tcPr>
            <w:tcW w:type="dxa" w:w="3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e.g. Coated Pans, Cromargan Protect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variant_group_id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Groups size/SKU variants of same product line</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P1 | P2 | P3. Import from audit when available.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source_language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Leave blank for auto-detect. ISO 639-1: de, en, es, nl, fr</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target_languages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 (CSV)</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Comma-separated: de,en,es,nl,fr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run_mode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url-only | standard | premium-p1</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landing_sessions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GA4 audit. Used to auto-assign P1 if &gt;5000</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Free-text operator notes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1.2 Product Knowledge Object (PKO)</w:t>
      </w:r>
    </w:p>
    <w:p>
      <w:pPr>
        <w:spacing w:after="100" w:before="60"/>
      </w:pPr>
      <w:r>
        <w:rPr>
          <w:rFonts w:ascii="Arial" w:cs="Arial" w:eastAsia="Arial" w:hAnsi="Arial"/>
          <w:b/>
          <w:bCs/>
          <w:color w:val="000000"/>
          <w:sz w:val="20"/>
          <w:szCs w:val="20"/>
        </w:rPr>
        <w:t xml:space="preserve">This is the central data structure produced by the Extractor and Benefit Mapper agents. All downstream agents receive the PKO, not the raw URL content. This is the source-of-truth for FAQ generation.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pko_id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generated at creation</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source_url</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crawled URL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product_name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 found on page</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intake row</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product_family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From intake or extracted</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source_language_detected</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639-1 code, auto-detected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source_language_confidence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0-1</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0.80 triggers mismatch warning</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product features as found on page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fmo_mappings[]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entry: { feature, mechanism, outcome, use_case, buyer_relevance }. See 1.2a.</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benefits_explicit[]</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Benefits stated on page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benefits_missing[]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Benefits implied by features but not stated on page</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Materials listed on page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compatibility[]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induction, gas, oven-safe, dishwasher-suitable</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care_instructions[]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Cleaning, care notes from page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warranty_service[]</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Warranty/repairability claims from page</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use_cases[]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Stated use cases, cooking occasions, contexts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claims_flagged[]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Claims requiring caution. Each: { claim_text, risk_type, source }</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page_weaknesses[]</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Features with no stated benefit on page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knowledgebase_chunks_used[]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IDs of KB chunks retrieved for this PKO</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pko_version</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version e.g. 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datetime</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UTC timestamp</w:t>
            </w:r>
          </w:p>
        </w:tc>
      </w:tr>
    </w:tbl>
    <w:p>
      <w:pPr>
        <w:spacing w:after="80" w:before="80"/>
      </w:pPr>
      <w:r>
        <w:t xml:space="preserve"/>
      </w:r>
    </w:p>
    <w:p>
      <w:pPr>
        <w:pStyle w:val="Heading3"/>
        <w:spacing w:after="80" w:before="200"/>
      </w:pPr>
      <w:r>
        <w:rPr>
          <w:rFonts w:ascii="Arial" w:cs="Arial" w:eastAsia="Arial" w:hAnsi="Arial"/>
          <w:b/>
          <w:bCs/>
          <w:color w:val="C55A11"/>
          <w:sz w:val="22"/>
          <w:szCs w:val="22"/>
        </w:rPr>
        <w:t xml:space="preserve">1.2a FMO Mapping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the product has (e.g. non-stick coating)</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mechanism</w:t>
            </w:r>
          </w:p>
        </w:tc>
        <w:tc>
          <w:tcPr>
            <w:tcW w:type="dxa" w:w="6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it works or why it matters (e.g. reduces food sticking)</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outcome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Buyer benefit (e.g. easier to turn and clean delicate foods)</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use_case</w:t>
            </w:r>
          </w:p>
        </w:tc>
        <w:tc>
          <w:tcPr>
            <w:tcW w:type="dxa" w:w="6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When/for whom relevant (e.g. eggs, fish, pancakes)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buyer_relevance</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attribute (e.g. good for everyday low-effort cooking)</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source_confidence</w:t>
            </w:r>
          </w:p>
        </w:tc>
        <w:tc>
          <w:tcPr>
            <w:tcW w:type="dxa" w:w="6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medium | low — based on whether URL explicitly supports each element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1.3 FAQ Item Object</w:t>
      </w:r>
    </w:p>
    <w:p>
      <w:pPr>
        <w:spacing w:after="100" w:before="60"/>
      </w:pPr>
      <w:r>
        <w:rPr>
          <w:rFonts w:ascii="Arial" w:cs="Arial" w:eastAsia="Arial" w:hAnsi="Arial"/>
          <w:b w:val="false"/>
          <w:bCs w:val="false"/>
          <w:color w:val="000000"/>
          <w:sz w:val="20"/>
          <w:szCs w:val="20"/>
        </w:rPr>
        <w:t xml:space="preserve">Each generated FAQ item must conform to this structure. Agents must not add or remove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faq_id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pko_id</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Parent PKO reference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FAQ question text</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FAQ answer text. Must start with direct answer in sentence 1.</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639-1</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 | en | es | nl | fr</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is_master</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for source-language version; false for translations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purpose_tags[]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from: buyer-hesitation | ai-visibility | objection-handling | seo-geo | comparison | support-reduction | expectation | upsell | positioning | benefit-selling</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fmo_coverage</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 feature: bool, mechanism: bool, outcome: bool, use_case: bool, buyer_relevance: bool }</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source_evidence[]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of supporting facts from PKO used in this answer</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evaluator_scores</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 fact_fidelity: int, fmo_benefit: int, ai_visibility: int, human_tone: int, localization: int | null }. See Section 3.</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claim_risk_pass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GATE. False = blocked from CMS export.</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risk_flags[]</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 flag_type, description, severity }. See Section 3.6.</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needs-review | approved | rejected | cms-ready | exported</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rewrite_count</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0, 1, or 2. At 2 + still failing = needs-review status forced.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schema_ready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True when answer meets JSON-LD FAQ schema requirements</w:t>
            </w:r>
          </w:p>
        </w:tc>
      </w:tr>
      <w:tr>
        <w:tc>
          <w:tcPr>
            <w:tcW w:type="dxa" w:w="2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1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version per FAQ item</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datetime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UTC timestamp</w:t>
            </w:r>
          </w:p>
        </w:tc>
      </w:tr>
    </w:tbl>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2 — Agent Definitions</w:t>
      </w:r>
    </w:p>
    <w:p>
      <w:pPr>
        <w:spacing w:after="100" w:before="60"/>
      </w:pPr>
      <w:r>
        <w:rPr>
          <w:rFonts w:ascii="Arial" w:cs="Arial" w:eastAsia="Arial" w:hAnsi="Arial"/>
          <w:b/>
          <w:bCs/>
          <w:color w:val="C55A11"/>
          <w:sz w:val="20"/>
          <w:szCs w:val="20"/>
        </w:rPr>
        <w:t xml:space="preserve">SECTION CONTRACT: Each agent has a defined input, output, and failure behaviour. Agents must not exceed their defined scope. Agents do not write copy from raw URL text — only from PKO.</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 Source Intake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Intake Row [REF: 1.1]</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intake row with auto-detected source_language and detected priority flag</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Responsibilities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Validate all required fields are present. (2) Detect source language from URL path locale segment (e.g. /de/de/ = DE). (3) If source_language field blank, run language detection on page title/meta. (4) Flag mismatch if declared ≠ detected and confidence &lt;0.80. (5) Check if approved knowledgebase exists for this category/product_family. (6) Assign run_mode if not specified: P1 auto-assigns premium-p1, P2 = standard, P3 = url-only.</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Failure</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URL or page_type: reject row with error. Missing priority: default to P3, log warning. Language confidence &lt;0.60: flag for human review, do not block processing.</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 Variant Grouping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list of validated intake rows for a job</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Intake rows enriched with variant_group_id and variant_role</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Detection logic</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 URLs sharing: (1) identical product name base minus size/SKU suffix, OR (2) same product_family + same product base name + differing SKU codes, OR (3) manually declared variant_group_id in intake. Assign variant_role: hero (highest traffic or P1) | variant.</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strategy</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Hero variant: generate full FAQ set. Variant members: generate shared FAQ (material, care, compatibility) + variant-specific FAQ (size, dimensions, capacity). Do NOT generate fully duplicate FAQ sets across variants.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Failure</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grouping confidence is low, log warning and process each URL independently. Never block on grouping failure.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 URL Crawler &amp; Extractor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intake row + variant group assignment</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PKO with all extractable fields populated [REF: 1.2]. fields not found on page = empty array, not null.</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Responsibilities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Crawl the URL and extract raw page text. (2) Populate all PKO fields that are observable on page. (3) For every feature found without a stated benefit, add to page_weaknesses[]. (4) Flag claims matching the WMF Claim Risk vocabulary [REF: 3.6] into claims_flagged[]. (5) Do NOT invent or infer. Only extract what is explicitly stated.</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Failure</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Crawl failure: retry once, then mark row as Failed with reason. Partial extraction: mark affected fields as extraction-failed and continue. Do not block full job.</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2.4 Knowledgebase Retrieval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 PKO + job metadata (category, product_family, market)</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Retrieved KB chunks list with metadata. Populated PKO field: knowledgebase_chunks_used[]</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Retrieval priority</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Product-specific documents → 2. Product family documents → 3. Category documents → 4. Brand voice / claim rules → 5. Review intelligence (Premium P1 only)</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Rule</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KB chunks enrich the PKO. They do NOT override URL-extracted facts. If a chunk implies a claim not present on the URL, it must not be added to the PKO claims without a risk flag.</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Failure</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KB found: continue in url-only mode. Log: No approved knowledgebase found for [category] &gt; [product_family].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2.5 Benefit Mapper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PKO with features[] and page_weaknesses[] populated</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PKO with fmo_mappings[] fully populated</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each feature in features[]: attempt to complete the FMO mapping. Source each element from the URL first, then KB chunks. Set source_confidence based on what was URL-supported vs inferred. For features in page_weaknesses[]: use KB to supply mechanism and outcome only. Do NOT invent use cases not supported by either URL or KB.</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bar</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FMO mapping must have at least feature + outcome to proceed. feature + mechanism + outcome = acceptable. All five elements = strong. Mechanism-only without outcome = not acceptable.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2.6 FAQ Strategy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PKO with fmo_mappings[] + category playbook from KB</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question plan: list of { question_draft, purpose_tags[], fmo_elements_targeted, answer_type } for 12-20 FAQs</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PDP mix target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Buyer hesitation: 3 | Use case/benefit: 3 | Care/support reduction: 2 | Comparison: 2 | Expectation management: 1 | Upsell: 1</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PLP mix target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decision support: 4 | Comparison: 3 | Use case: 3 | Material/tech explanation: 2 | Upsell/navigation: 2</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Variant rule</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variant members (non-hero): only generate questions not already covered by hero FAQ. Size-specific and capacity questions are variant-specific. Material, care, compatibility questions are shared.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2.7 FAQ Writer Agent</w:t>
      </w:r>
    </w:p>
    <w:p>
      <w:pPr>
        <w:spacing w:after="100" w:before="60"/>
      </w:pPr>
      <w:r>
        <w:rPr>
          <w:rFonts w:ascii="Arial" w:cs="Arial" w:eastAsia="Arial" w:hAnsi="Arial"/>
          <w:b w:val="false"/>
          <w:bCs w:val="false"/>
          <w:color w:val="000000"/>
          <w:sz w:val="20"/>
          <w:szCs w:val="20"/>
        </w:rPr>
        <w:t xml:space="preserve">This agent writes the master FAQ in the source language. It does not translate.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question plan + complete PKO + category playbook</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Array of FAQ Item Objects [REF: 1.3] with is_master: true. Status: draft.</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Answer rules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First sentence must directly answer the question. (2) Include FMO elements where relevant — do not force all five when not needed. (3) Include product and category name at least once per answer for AI visibility. (4) Use natural, human language. No robotic structure. (5) No exaggerated claims. No vague premium language. (6) Never state a compatibility claim (induction, oven, dishwasher) not supported by PKO. (7) Answers: 40-120 words for standard FAQs.</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 good examples</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BAD: 'Yes, this pan has a high-quality coating.' | GOOD: 'Yes. The coated surface helps reduce sticking, making this WMF pan especially useful for delicate foods such as eggs, fish, or pancakes, and easier to clean after everyday use.'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2.8 Localization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gridSpan w:val="1"/>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Input</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Master FAQ Items (is_master: true) + target language list + KB translation glossary</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Item Objects for each target language with is_master: false</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Rules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Translate from master language only — never from another translation. (2) If source URL language = a target language, reuse master directly; do not re-translate. (3) Use KB translation glossary for product/material terms. (4) Do not soften or strengthen claims vs. master. (5) Apply market-specific claim approval check [REF: 3.7]. (6) Technical terms must be consistent across all languages per KB glossary.</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 check</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writing each localized answer: check claim approval status for that claim in that target language/market. If claim is pending or rejected for that market, omit or rephrase with a flag. [REF: 3.7]</w:t>
            </w:r>
          </w:p>
        </w:tc>
      </w:tr>
    </w:tbl>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3 — Evaluator Scorecards</w:t>
      </w:r>
    </w:p>
    <w:p>
      <w:pPr>
        <w:spacing w:after="100" w:before="60"/>
      </w:pPr>
      <w:r>
        <w:rPr>
          <w:rFonts w:ascii="Arial" w:cs="Arial" w:eastAsia="Arial" w:hAnsi="Arial"/>
          <w:b/>
          <w:bCs/>
          <w:color w:val="C55A11"/>
          <w:sz w:val="20"/>
          <w:szCs w:val="20"/>
        </w:rPr>
        <w:t xml:space="preserve">SECTION CONTRACT: Evaluators score FAQ items using the rubrics defined here. Scores are integers 0-3. Pass thresholds are exact. Claim Risk is a boolean gate — not a scored dimension. Agents must not adjust thresholds without a spec change.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3.1 Scoring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0</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Risky, unusable, or actively wrong. Cannot proceed without full rewrite.</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w:t>
            </w:r>
          </w:p>
        </w:tc>
        <w:tc>
          <w:tcPr>
            <w:tcW w:type="dxa" w:w="5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Significant gaps. Rewrite required.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Acceptable</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Meets minimum bar. Can proceed with minor issues logged.</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Fully meets the standard. No issues.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3.2 Evaluator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600"/>
        <w:gridCol w:w="1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Evaluator</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Threshold</w:t>
            </w:r>
          </w:p>
        </w:tc>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Rewrite Trigger</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Human Review Trigger</w:t>
            </w:r>
          </w:p>
        </w:tc>
        <w:tc>
          <w:tcPr>
            <w:tcW w:type="dxa" w:w="1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Blocks CMS?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Fact Fidelity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(3 for risky claims)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 &lt; 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Unsupported product claim</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(if 0)</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FMO / Benefit Selling</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Feature-only answer (score 1)</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Repeated weak benefit after 2 rewrites</w:t>
            </w:r>
          </w:p>
        </w:tc>
        <w:tc>
          <w:tcPr>
            <w:tcW w:type="dxa" w:w="1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Visibility</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Vague, no category terms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Misunderstood context risk</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Tone</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Robotic, bloated, corporate</w:t>
            </w:r>
          </w:p>
        </w:tc>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Unreadable after 2 rewrites</w:t>
            </w:r>
          </w:p>
        </w:tc>
        <w:tc>
          <w:tcPr>
            <w:tcW w:type="dxa" w:w="1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Localization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Literal/awkward translation</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 meaning changed in translation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claim changes: Yes</w:t>
            </w:r>
          </w:p>
        </w:tc>
      </w:tr>
      <w:tr>
        <w:tc>
          <w:tcPr>
            <w:tcW w:type="dxa" w:w="24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Claim Risk (GATE)</w:t>
            </w:r>
          </w:p>
        </w:tc>
        <w:tc>
          <w:tcPr>
            <w:tcW w:type="dxa" w:w="16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Must pass</w:t>
            </w:r>
          </w:p>
        </w:tc>
        <w:tc>
          <w:tcPr>
            <w:tcW w:type="dxa" w:w="18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Any risky claim detected</w:t>
            </w:r>
          </w:p>
        </w:tc>
        <w:tc>
          <w:tcPr>
            <w:tcW w:type="dxa" w:w="16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Always on failure</w:t>
            </w:r>
          </w:p>
        </w:tc>
        <w:tc>
          <w:tcPr>
            <w:tcW w:type="dxa" w:w="196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Yes always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3.3 Fact Fidelity Evaluator —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0</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contains a claim not supported by PKO and not approved in KB. Or compatibility claim (induction, dishwasher, oven-safe) stated without PKO support.</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contains a weakly supported claim or a claim that needs softening. No fabrication, but inaccurate emphasis.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claims match PKO or approved KB. No unsupported compatibility claims. Minor wording precision issues are acceptable.</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claims directly traceable to PKO source evidence. Claim-sensitive wording (dishwasher-suitable not dishwasher-safe) is exact. No ambiguity.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3.4 FMO / Benefit Selling Evaluator —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0</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is purely a yes/no with no feature, mechanism, or outcome. Adds zero decision value.</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states the feature but no mechanism or outcome. e.g. 'Yes, this pan has a non-stick coating.'</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includes feature + outcome at minimum. Reader understands what they gain.</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includes feature + mechanism + outcome + at least one of: use_case or buyer_relevance. Decision-supporting.</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3.5 AI Visibility Evaluator —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8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2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0</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is so vague it could apply to any product. No product or category name. Could not be retrieved by an AI system in context.</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has some specificity but missing product/category name or key decision attributes.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contains product or category name + at least one explicit decision attribute (compatibility, material, use case). Retrievable.</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is self-contained: product/category name present, explicit compatibility or use case, specific enough that an AI can surface it accurately in response to a buyer query.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3.6 Claim Risk Gate — WMF Vocabulary</w:t>
      </w:r>
    </w:p>
    <w:p>
      <w:pPr>
        <w:spacing w:after="100" w:before="60"/>
      </w:pPr>
      <w:r>
        <w:rPr>
          <w:rFonts w:ascii="Arial" w:cs="Arial" w:eastAsia="Arial" w:hAnsi="Arial"/>
          <w:b/>
          <w:bCs/>
          <w:color w:val="000000"/>
          <w:sz w:val="20"/>
          <w:szCs w:val="20"/>
        </w:rPr>
        <w:t xml:space="preserve">The Claim Risk evaluator is a binary gate. It does not score — it passes or fails. Any match against the risky terms below triggers a failure.</w:t>
      </w:r>
    </w:p>
    <w:p>
      <w:pPr>
        <w:spacing w:after="80" w:before="80"/>
      </w:pPr>
      <w:r>
        <w:t xml:space="preserve"/>
      </w:r>
    </w:p>
    <w:p>
      <w:pPr>
        <w:pStyle w:val="Heading3"/>
        <w:spacing w:after="80" w:before="200"/>
      </w:pPr>
      <w:r>
        <w:rPr>
          <w:rFonts w:ascii="Arial" w:cs="Arial" w:eastAsia="Arial" w:hAnsi="Arial"/>
          <w:b/>
          <w:bCs/>
          <w:color w:val="C55A11"/>
          <w:sz w:val="22"/>
          <w:szCs w:val="22"/>
        </w:rPr>
        <w:t xml:space="preserve">3.6a Global WMF Claim Risk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Risky Wording</w:t>
            </w:r>
          </w:p>
        </w:tc>
        <w:tc>
          <w:tcPr>
            <w:tcW w:type="dxa" w:w="3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Safer Alternative</w:t>
            </w:r>
          </w:p>
        </w:tc>
        <w:tc>
          <w:tcPr>
            <w:tcW w:type="dxa" w:w="3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dishwasher-safe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dishwasher-suitable</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 if not explicitly approved on URL</w:t>
            </w:r>
          </w:p>
        </w:tc>
      </w:tr>
      <w:tr>
        <w:tc>
          <w:tcPr>
            <w:tcW w:type="dxa" w:w="3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scratch-proof</w:t>
            </w:r>
          </w:p>
        </w:tc>
        <w:tc>
          <w:tcPr>
            <w:tcW w:type="dxa" w:w="3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scratch-resistant (only if URL supports)</w:t>
            </w:r>
          </w:p>
        </w:tc>
        <w:tc>
          <w:tcPr>
            <w:tcW w:type="dxa" w:w="3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unless explicitly approved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corrosion-resistant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(omit or flag as pending)</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Flag as pending QA approval</w:t>
            </w:r>
          </w:p>
        </w:tc>
      </w:tr>
      <w:tr>
        <w:tc>
          <w:tcPr>
            <w:tcW w:type="dxa" w:w="3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lifetime durability</w:t>
            </w:r>
          </w:p>
        </w:tc>
        <w:tc>
          <w:tcPr>
            <w:tcW w:type="dxa" w:w="3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long-lasting, durable construction</w:t>
            </w:r>
          </w:p>
        </w:tc>
        <w:tc>
          <w:tcPr>
            <w:tcW w:type="dxa" w:w="3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Rephrase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professional quality / gastronomy use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(omit unless product is positioned for this)</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unless URL supports</w:t>
            </w:r>
          </w:p>
        </w:tc>
      </w:tr>
      <w:tr>
        <w:tc>
          <w:tcPr>
            <w:tcW w:type="dxa" w:w="3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repairable for 15 years</w:t>
            </w:r>
          </w:p>
        </w:tc>
        <w:tc>
          <w:tcPr>
            <w:tcW w:type="dxa" w:w="3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supported by WMF service for [X years]</w:t>
            </w:r>
          </w:p>
        </w:tc>
        <w:tc>
          <w:tcPr>
            <w:tcW w:type="dxa" w:w="3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use for confirmed products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Cromargan® (for Protect products)</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Cromargan Protect®</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Always distinguish the two precisely</w:t>
            </w:r>
          </w:p>
        </w:tc>
      </w:tr>
    </w:tbl>
    <w:p>
      <w:pPr>
        <w:spacing w:after="80" w:before="80"/>
      </w:pPr>
      <w:r>
        <w:t xml:space="preserve"/>
      </w:r>
    </w:p>
    <w:p>
      <w:pPr>
        <w:pStyle w:val="Heading3"/>
        <w:spacing w:after="80" w:before="200"/>
      </w:pPr>
      <w:r>
        <w:rPr>
          <w:rFonts w:ascii="Arial" w:cs="Arial" w:eastAsia="Arial" w:hAnsi="Arial"/>
          <w:b/>
          <w:bCs/>
          <w:color w:val="C55A11"/>
          <w:sz w:val="22"/>
          <w:szCs w:val="22"/>
        </w:rPr>
        <w:t xml:space="preserve">3.6b Category-Specific Risk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Claims Requiring Extra Caution</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Cookware / Pans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Induction compatibility, dishwasher suitability, oven suitability + max temperature, coating durability, PFOA/PTFE/health claims, heat distribution, non-stick performance, scratch resistance</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Cutlery</w:t>
            </w:r>
          </w:p>
        </w:tc>
        <w:tc>
          <w:tcPr>
            <w:tcW w:type="dxa" w:w="73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Cromargan® vs Cromargan Protect® distinction, '3x harder' claims, dishwasher-safe vs suitable, forged blade claims, rust/corrosion resistance, scratch resistance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Coffee / Electronics</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Repairability duration, noise level, cleaning automation degree, app/Wi-Fi functionality, specific drink quantity/temperature claims, warranty duration, energy use, safety claims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3.7 Market/Language Claim Approval Matrix</w:t>
      </w:r>
    </w:p>
    <w:p>
      <w:pPr>
        <w:spacing w:after="100" w:before="60"/>
      </w:pPr>
      <w:r>
        <w:rPr>
          <w:rFonts w:ascii="Arial" w:cs="Arial" w:eastAsia="Arial" w:hAnsi="Arial"/>
          <w:b/>
          <w:bCs/>
          <w:color w:val="000000"/>
          <w:sz w:val="20"/>
          <w:szCs w:val="20"/>
        </w:rPr>
        <w:t xml:space="preserve">The localization agent must check this matrix before writing any compatibility or durability claim in a target language. Pending = omit claim and flag. Rejected = remove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0"/>
        <w:gridCol w:w="1310"/>
        <w:gridCol w:w="1310"/>
        <w:gridCol w:w="1310"/>
        <w:gridCol w:w="132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31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w:t>
            </w:r>
          </w:p>
        </w:tc>
        <w:tc>
          <w:tcPr>
            <w:tcW w:type="dxa" w:w="131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w:t>
            </w:r>
          </w:p>
        </w:tc>
        <w:tc>
          <w:tcPr>
            <w:tcW w:type="dxa" w:w="131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w:t>
            </w:r>
          </w:p>
        </w:tc>
        <w:tc>
          <w:tcPr>
            <w:tcW w:type="dxa" w:w="131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NL</w:t>
            </w:r>
          </w:p>
        </w:tc>
        <w:tc>
          <w:tcPr>
            <w:tcW w:type="dxa" w:w="132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dishwasher-suitable</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Approved</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Approved</w:t>
            </w:r>
          </w:p>
        </w:tc>
        <w:tc>
          <w:tcPr>
            <w:tcW w:type="dxa" w:w="131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Review</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Approved</w:t>
            </w:r>
          </w:p>
        </w:tc>
        <w:tc>
          <w:tcPr>
            <w:tcW w:type="dxa" w:w="132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Review</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corrosion-resistant</w:t>
            </w:r>
          </w:p>
        </w:tc>
        <w:tc>
          <w:tcPr>
            <w:tcW w:type="dxa" w:w="131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c>
          <w:tcPr>
            <w:tcW w:type="dxa" w:w="131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c>
          <w:tcPr>
            <w:tcW w:type="dxa" w:w="131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c>
          <w:tcPr>
            <w:tcW w:type="dxa" w:w="131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c>
          <w:tcPr>
            <w:tcW w:type="dxa" w:w="132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15-year repairability (electronics)</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Confirmed products only</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Confirmed products only</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Confirmed products only</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Confirmed products only</w:t>
            </w:r>
          </w:p>
        </w:tc>
        <w:tc>
          <w:tcPr>
            <w:tcW w:type="dxa" w:w="132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Confirmed products only</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scratch-resistant (pans)</w:t>
            </w:r>
          </w:p>
        </w:tc>
        <w:tc>
          <w:tcPr>
            <w:tcW w:type="dxa" w:w="131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URL must confirm</w:t>
            </w:r>
          </w:p>
        </w:tc>
        <w:tc>
          <w:tcPr>
            <w:tcW w:type="dxa" w:w="131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URL must confirm</w:t>
            </w:r>
          </w:p>
        </w:tc>
        <w:tc>
          <w:tcPr>
            <w:tcW w:type="dxa" w:w="131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URL must confirm</w:t>
            </w:r>
          </w:p>
        </w:tc>
        <w:tc>
          <w:tcPr>
            <w:tcW w:type="dxa" w:w="131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URL must confirm</w:t>
            </w:r>
          </w:p>
        </w:tc>
        <w:tc>
          <w:tcPr>
            <w:tcW w:type="dxa" w:w="132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URL must confirm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18/10 stainless steel claim</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Approved</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Approved</w:t>
            </w:r>
          </w:p>
        </w:tc>
        <w:tc>
          <w:tcPr>
            <w:tcW w:type="dxa" w:w="131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Review</w:t>
            </w:r>
          </w:p>
        </w:tc>
        <w:tc>
          <w:tcPr>
            <w:tcW w:type="dxa" w:w="131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 Approved</w:t>
            </w:r>
          </w:p>
        </w:tc>
        <w:tc>
          <w:tcPr>
            <w:tcW w:type="dxa" w:w="1320"/>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 Review</w:t>
            </w:r>
          </w:p>
        </w:tc>
      </w:tr>
    </w:tbl>
    <w:p>
      <w:pPr>
        <w:spacing w:after="100" w:before="60"/>
      </w:pPr>
      <w:r>
        <w:rPr>
          <w:rFonts w:ascii="Arial" w:cs="Arial" w:eastAsia="Arial" w:hAnsi="Arial"/>
          <w:b w:val="false"/>
          <w:bCs w:val="false"/>
          <w:color w:val="000000"/>
          <w:sz w:val="20"/>
          <w:szCs w:val="20"/>
        </w:rPr>
        <w:t xml:space="preserve">This matrix must be expanded as WMF approvals are confirmed. Store in knowledgebase as a claim_rules document.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3.8 Revision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1. Generate</w:t>
            </w:r>
          </w:p>
        </w:tc>
        <w:tc>
          <w:tcPr>
            <w:tcW w:type="dxa" w:w="7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Writer produces draft. rewrite_count = 0.</w:t>
            </w:r>
          </w:p>
        </w:tc>
      </w:tr>
      <w:tr>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Evaluate</w:t>
            </w:r>
          </w:p>
        </w:tc>
        <w:tc>
          <w:tcPr>
            <w:tcW w:type="dxa" w:w="7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five evaluators + Claim Risk gate run in parallel.</w:t>
            </w:r>
          </w:p>
        </w:tc>
      </w:tr>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 Pass?</w:t>
            </w:r>
          </w:p>
        </w:tc>
        <w:tc>
          <w:tcPr>
            <w:tcW w:type="dxa" w:w="7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evaluators ≥ threshold AND claim_risk_pass = true: status = approved. Proceed to localization.</w:t>
            </w:r>
          </w:p>
        </w:tc>
      </w:tr>
      <w:tr>
        <w:tc>
          <w:tcPr>
            <w:tcW w:type="dxa" w:w="16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4. Rewrite 1</w:t>
            </w:r>
          </w:p>
        </w:tc>
        <w:tc>
          <w:tcPr>
            <w:tcW w:type="dxa" w:w="7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or more evaluators fail: rewrite_count = 1. Writer revises using evaluator feedback. Re-evaluate.</w:t>
            </w:r>
          </w:p>
        </w:tc>
      </w:tr>
      <w:tr>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5. Rewrite 2</w:t>
            </w:r>
          </w:p>
        </w:tc>
        <w:tc>
          <w:tcPr>
            <w:tcW w:type="dxa" w:w="7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Still failing: rewrite_count = 2. Writer revises again. Re-evaluate.</w:t>
            </w:r>
          </w:p>
        </w:tc>
      </w:tr>
      <w:tr>
        <w:tc>
          <w:tcPr>
            <w:tcW w:type="dxa" w:w="160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6. Human Review</w:t>
            </w:r>
          </w:p>
        </w:tc>
        <w:tc>
          <w:tcPr>
            <w:tcW w:type="dxa" w:w="7760"/>
            <w:gridSpan w:val="1"/>
            <w:tcBorders>
              <w:top w:val="single" w:color="CCCCCC" w:sz="1"/>
              <w:left w:val="single" w:color="CCCCCC" w:sz="1"/>
              <w:bottom w:val="single" w:color="CCCCCC" w:sz="1"/>
              <w:right w:val="single" w:color="CCCCCC" w:sz="1"/>
            </w:tcBorders>
            <w:shd w:fill="FEE7E7" w:val="clear"/>
            <w:tcMar>
              <w:top w:type="dxa" w:w="80"/>
              <w:left w:type="dxa" w:w="120"/>
              <w:bottom w:type="dxa" w:w="80"/>
              <w:right w:type="dxa" w:w="120"/>
            </w:tcMar>
          </w:tcPr>
          <w:p>
            <w:r>
              <w:rPr>
                <w:rFonts w:ascii="Arial" w:cs="Arial" w:eastAsia="Arial" w:hAnsi="Arial"/>
                <w:b w:val="false"/>
                <w:bCs w:val="false"/>
                <w:color w:val="000000"/>
                <w:sz w:val="20"/>
                <w:szCs w:val="20"/>
              </w:rPr>
              <w:t xml:space="preserve">Still failing after 2 rewrites: status = needs-review. Do not spend more tokens. Log all evaluator scores for reviewer.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sz w:val="20"/>
                <w:szCs w:val="20"/>
              </w:rPr>
              <w:t xml:space="preserve">IMPORTANT: Claim Risk failures always escalate to human review immediately, regardless of rewrite_count. Do not attempt automated rewrite of a Claim Risk failure. Flag it and stop.</w:t>
            </w:r>
          </w:p>
        </w:tc>
      </w:tr>
    </w:tbl>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4 — Knowledgebase Structure &amp; Document Types</w:t>
      </w:r>
    </w:p>
    <w:p>
      <w:pPr>
        <w:spacing w:after="100" w:before="60"/>
      </w:pPr>
      <w:r>
        <w:rPr>
          <w:rFonts w:ascii="Arial" w:cs="Arial" w:eastAsia="Arial" w:hAnsi="Arial"/>
          <w:b/>
          <w:bCs/>
          <w:color w:val="C55A11"/>
          <w:sz w:val="20"/>
          <w:szCs w:val="20"/>
        </w:rPr>
        <w:t xml:space="preserve">SECTION CONTRACT: The knowledgebase is the approved reference layer. Only confirmed, tagged, human-approved documents enter it. Agents retrieve from KB — they do not write to KB.</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4.1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2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4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Fact Sheet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Product-specific</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Extractor, Benefit Mapper, FAQ Writer</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 Hierarchy</w:t>
            </w:r>
          </w:p>
        </w:tc>
        <w:tc>
          <w:tcPr>
            <w:tcW w:type="dxa" w:w="2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family</w:t>
            </w:r>
          </w:p>
        </w:tc>
        <w:tc>
          <w:tcPr>
            <w:tcW w:type="dxa" w:w="4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 Mapper, FAQ Writer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Playbook</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Strategy, FAQ Writer, Evaluators</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 Rules</w:t>
            </w:r>
          </w:p>
        </w:tc>
        <w:tc>
          <w:tcPr>
            <w:tcW w:type="dxa" w:w="2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 Global</w:t>
            </w:r>
          </w:p>
        </w:tc>
        <w:tc>
          <w:tcPr>
            <w:tcW w:type="dxa" w:w="4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Claim Risk Evaluator, Localization Agent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Intelligence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or product family</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Strategy Agent (Premium P1 mode only)</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 Voice Guide</w:t>
            </w:r>
          </w:p>
        </w:tc>
        <w:tc>
          <w:tcPr>
            <w:tcW w:type="dxa" w:w="2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Brand</w:t>
            </w:r>
          </w:p>
        </w:tc>
        <w:tc>
          <w:tcPr>
            <w:tcW w:type="dxa" w:w="4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Writer, Human Tone Evaluator</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Translation Glossary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pair</w:t>
            </w:r>
          </w:p>
        </w:tc>
        <w:tc>
          <w:tcPr>
            <w:tcW w:type="dxa" w:w="4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Localization Agent, Localization Evaluator</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FAQ Examples</w:t>
            </w:r>
          </w:p>
        </w:tc>
        <w:tc>
          <w:tcPr>
            <w:tcW w:type="dxa" w:w="2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w:t>
            </w:r>
          </w:p>
        </w:tc>
        <w:tc>
          <w:tcPr>
            <w:tcW w:type="dxa" w:w="4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Writer (few-shot reference)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4.2 Required Chunk Metadata</w:t>
      </w:r>
    </w:p>
    <w:p>
      <w:pPr>
        <w:spacing w:after="100" w:before="60"/>
      </w:pPr>
      <w:r>
        <w:rPr>
          <w:rFonts w:ascii="Arial" w:cs="Arial" w:eastAsia="Arial" w:hAnsi="Arial"/>
          <w:b w:val="false"/>
          <w:bCs w:val="false"/>
          <w:color w:val="000000"/>
          <w:sz w:val="20"/>
          <w:szCs w:val="20"/>
        </w:rPr>
        <w:t xml:space="preserve">Every KB chunk stored in the vector database must carry:</w:t>
      </w:r>
    </w:p>
    <w:p>
      <w:pPr>
        <w:pStyle w:val="ListParagraph"/>
        <w:numPr>
          <w:ilvl w:val="0"/>
          <w:numId w:val="2"/>
        </w:numPr>
        <w:spacing w:after="40" w:before="40"/>
      </w:pPr>
      <w:r>
        <w:rPr>
          <w:rFonts w:ascii="Arial" w:cs="Arial" w:eastAsia="Arial" w:hAnsi="Arial"/>
          <w:sz w:val="20"/>
          <w:szCs w:val="20"/>
        </w:rPr>
        <w:t xml:space="preserve">brand (e.g. WMF)</w:t>
      </w:r>
    </w:p>
    <w:p>
      <w:pPr>
        <w:pStyle w:val="ListParagraph"/>
        <w:numPr>
          <w:ilvl w:val="0"/>
          <w:numId w:val="2"/>
        </w:numPr>
        <w:spacing w:after="40" w:before="40"/>
      </w:pPr>
      <w:r>
        <w:rPr>
          <w:rFonts w:ascii="Arial" w:cs="Arial" w:eastAsia="Arial" w:hAnsi="Arial"/>
          <w:sz w:val="20"/>
          <w:szCs w:val="20"/>
        </w:rPr>
        <w:t xml:space="preserve">category (e.g. Cookware)</w:t>
      </w:r>
    </w:p>
    <w:p>
      <w:pPr>
        <w:pStyle w:val="ListParagraph"/>
        <w:numPr>
          <w:ilvl w:val="0"/>
          <w:numId w:val="2"/>
        </w:numPr>
        <w:spacing w:after="40" w:before="40"/>
      </w:pPr>
      <w:r>
        <w:rPr>
          <w:rFonts w:ascii="Arial" w:cs="Arial" w:eastAsia="Arial" w:hAnsi="Arial"/>
          <w:sz w:val="20"/>
          <w:szCs w:val="20"/>
        </w:rPr>
        <w:t xml:space="preserve">product_family (e.g. Coated Pans)</w:t>
      </w:r>
    </w:p>
    <w:p>
      <w:pPr>
        <w:pStyle w:val="ListParagraph"/>
        <w:numPr>
          <w:ilvl w:val="0"/>
          <w:numId w:val="2"/>
        </w:numPr>
        <w:spacing w:after="40" w:before="40"/>
      </w:pPr>
      <w:r>
        <w:rPr>
          <w:rFonts w:ascii="Arial" w:cs="Arial" w:eastAsia="Arial" w:hAnsi="Arial"/>
          <w:sz w:val="20"/>
          <w:szCs w:val="20"/>
        </w:rPr>
        <w:t xml:space="preserve">market (e.g. DE)</w:t>
      </w:r>
    </w:p>
    <w:p>
      <w:pPr>
        <w:pStyle w:val="ListParagraph"/>
        <w:numPr>
          <w:ilvl w:val="0"/>
          <w:numId w:val="2"/>
        </w:numPr>
        <w:spacing w:after="40" w:before="40"/>
      </w:pPr>
      <w:r>
        <w:rPr>
          <w:rFonts w:ascii="Arial" w:cs="Arial" w:eastAsia="Arial" w:hAnsi="Arial"/>
          <w:sz w:val="20"/>
          <w:szCs w:val="20"/>
        </w:rPr>
        <w:t xml:space="preserve">language (ISO 639-1)</w:t>
      </w:r>
    </w:p>
    <w:p>
      <w:pPr>
        <w:pStyle w:val="ListParagraph"/>
        <w:numPr>
          <w:ilvl w:val="0"/>
          <w:numId w:val="2"/>
        </w:numPr>
        <w:spacing w:after="40" w:before="40"/>
      </w:pPr>
      <w:r>
        <w:rPr>
          <w:rFonts w:ascii="Arial" w:cs="Arial" w:eastAsia="Arial" w:hAnsi="Arial"/>
          <w:sz w:val="20"/>
          <w:szCs w:val="20"/>
        </w:rPr>
        <w:t xml:space="preserve">document_type (from 4.1 above)</w:t>
      </w:r>
    </w:p>
    <w:p>
      <w:pPr>
        <w:pStyle w:val="ListParagraph"/>
        <w:numPr>
          <w:ilvl w:val="0"/>
          <w:numId w:val="2"/>
        </w:numPr>
        <w:spacing w:after="40" w:before="40"/>
      </w:pPr>
      <w:r>
        <w:rPr>
          <w:rFonts w:ascii="Arial" w:cs="Arial" w:eastAsia="Arial" w:hAnsi="Arial"/>
          <w:sz w:val="20"/>
          <w:szCs w:val="20"/>
        </w:rPr>
        <w:t xml:space="preserve">claim_sensitivity: low | medium | high</w:t>
      </w:r>
    </w:p>
    <w:p>
      <w:pPr>
        <w:pStyle w:val="ListParagraph"/>
        <w:numPr>
          <w:ilvl w:val="0"/>
          <w:numId w:val="2"/>
        </w:numPr>
        <w:spacing w:after="40" w:before="40"/>
      </w:pPr>
      <w:r>
        <w:rPr>
          <w:rFonts w:ascii="Arial" w:cs="Arial" w:eastAsia="Arial" w:hAnsi="Arial"/>
          <w:sz w:val="20"/>
          <w:szCs w:val="20"/>
        </w:rPr>
        <w:t xml:space="preserve">approved_for_use: boolean</w:t>
      </w:r>
    </w:p>
    <w:p>
      <w:pPr>
        <w:pStyle w:val="ListParagraph"/>
        <w:numPr>
          <w:ilvl w:val="0"/>
          <w:numId w:val="2"/>
        </w:numPr>
        <w:spacing w:after="40" w:before="40"/>
      </w:pPr>
      <w:r>
        <w:rPr>
          <w:rFonts w:ascii="Arial" w:cs="Arial" w:eastAsia="Arial" w:hAnsi="Arial"/>
          <w:sz w:val="20"/>
          <w:szCs w:val="20"/>
        </w:rPr>
        <w:t xml:space="preserve">approved_at: ISO datetime</w:t>
      </w:r>
    </w:p>
    <w:p>
      <w:pPr>
        <w:pStyle w:val="ListParagraph"/>
        <w:numPr>
          <w:ilvl w:val="0"/>
          <w:numId w:val="2"/>
        </w:numPr>
        <w:spacing w:after="40" w:before="40"/>
      </w:pPr>
      <w:r>
        <w:rPr>
          <w:rFonts w:ascii="Arial" w:cs="Arial" w:eastAsia="Arial" w:hAnsi="Arial"/>
          <w:sz w:val="20"/>
          <w:szCs w:val="20"/>
        </w:rPr>
        <w:t xml:space="preserve">version: string</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4.3 Knowledgebase Upload Workflow</w:t>
      </w:r>
    </w:p>
    <w:p>
      <w:pPr>
        <w:spacing w:after="100" w:before="60"/>
      </w:pPr>
      <w:r>
        <w:rPr>
          <w:rFonts w:ascii="Arial" w:cs="Arial" w:eastAsia="Arial" w:hAnsi="Arial"/>
          <w:b w:val="false"/>
          <w:bCs w:val="false"/>
          <w:color w:val="000000"/>
          <w:sz w:val="20"/>
          <w:szCs w:val="20"/>
        </w:rPr>
        <w:t xml:space="preserve">The following steps are mandatory for every document added to the KB:</w:t>
      </w:r>
    </w:p>
    <w:p>
      <w:pPr>
        <w:pStyle w:val="ListParagraph"/>
        <w:numPr>
          <w:ilvl w:val="0"/>
          <w:numId w:val="3"/>
        </w:numPr>
        <w:spacing w:after="40" w:before="40"/>
      </w:pPr>
      <w:r>
        <w:rPr>
          <w:rFonts w:ascii="Arial" w:cs="Arial" w:eastAsia="Arial" w:hAnsi="Arial"/>
          <w:sz w:val="20"/>
          <w:szCs w:val="20"/>
        </w:rPr>
        <w:t xml:space="preserve">Upload document via /knowledgebase/upload</w:t>
      </w:r>
    </w:p>
    <w:p>
      <w:pPr>
        <w:pStyle w:val="ListParagraph"/>
        <w:numPr>
          <w:ilvl w:val="0"/>
          <w:numId w:val="3"/>
        </w:numPr>
        <w:spacing w:after="40" w:before="40"/>
      </w:pPr>
      <w:r>
        <w:rPr>
          <w:rFonts w:ascii="Arial" w:cs="Arial" w:eastAsia="Arial" w:hAnsi="Arial"/>
          <w:sz w:val="20"/>
          <w:szCs w:val="20"/>
        </w:rPr>
        <w:t xml:space="preserve">Human operator selects: brand, category, product_family, market, language, document_type</w:t>
      </w:r>
    </w:p>
    <w:p>
      <w:pPr>
        <w:pStyle w:val="ListParagraph"/>
        <w:numPr>
          <w:ilvl w:val="0"/>
          <w:numId w:val="3"/>
        </w:numPr>
        <w:spacing w:after="40" w:before="40"/>
      </w:pPr>
      <w:r>
        <w:rPr>
          <w:rFonts w:ascii="Arial" w:cs="Arial" w:eastAsia="Arial" w:hAnsi="Arial"/>
          <w:sz w:val="20"/>
          <w:szCs w:val="20"/>
        </w:rPr>
        <w:t xml:space="preserve">AI Classification Agent suggests metadata (confidence score)</w:t>
      </w:r>
    </w:p>
    <w:p>
      <w:pPr>
        <w:pStyle w:val="ListParagraph"/>
        <w:numPr>
          <w:ilvl w:val="0"/>
          <w:numId w:val="3"/>
        </w:numPr>
        <w:spacing w:after="40" w:before="40"/>
      </w:pPr>
      <w:r>
        <w:rPr>
          <w:rFonts w:ascii="Arial" w:cs="Arial" w:eastAsia="Arial" w:hAnsi="Arial"/>
          <w:sz w:val="20"/>
          <w:szCs w:val="20"/>
        </w:rPr>
        <w:t xml:space="preserve">Human confirms or corrects metadata</w:t>
      </w:r>
    </w:p>
    <w:p>
      <w:pPr>
        <w:pStyle w:val="ListParagraph"/>
        <w:numPr>
          <w:ilvl w:val="0"/>
          <w:numId w:val="3"/>
        </w:numPr>
        <w:spacing w:after="40" w:before="40"/>
      </w:pPr>
      <w:r>
        <w:rPr>
          <w:rFonts w:ascii="Arial" w:cs="Arial" w:eastAsia="Arial" w:hAnsi="Arial"/>
          <w:sz w:val="20"/>
          <w:szCs w:val="20"/>
        </w:rPr>
        <w:t xml:space="preserve">Document stored: raw file in object storage, parsed text in DB, chunks in vector DB</w:t>
      </w:r>
    </w:p>
    <w:p>
      <w:pPr>
        <w:pStyle w:val="ListParagraph"/>
        <w:numPr>
          <w:ilvl w:val="0"/>
          <w:numId w:val="3"/>
        </w:numPr>
        <w:spacing w:after="40" w:before="40"/>
      </w:pPr>
      <w:r>
        <w:rPr>
          <w:rFonts w:ascii="Arial" w:cs="Arial" w:eastAsia="Arial" w:hAnsi="Arial"/>
          <w:sz w:val="20"/>
          <w:szCs w:val="20"/>
        </w:rPr>
        <w:t xml:space="preserve">Status: Approved → Active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sz w:val="20"/>
                <w:szCs w:val="20"/>
              </w:rPr>
              <w:t xml:space="preserve">Do not allow AI-only KB upload. Human approval is mandatory. Incorrect KB metadata produces incorrect FAQs across all URLs in that category.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4.4 WMF Pans Category Playbook — Seed Content</w:t>
      </w:r>
    </w:p>
    <w:p>
      <w:pPr>
        <w:spacing w:after="100" w:before="60"/>
      </w:pPr>
      <w:r>
        <w:rPr>
          <w:rFonts w:ascii="Arial" w:cs="Arial" w:eastAsia="Arial" w:hAnsi="Arial"/>
          <w:b/>
          <w:bCs/>
          <w:color w:val="000000"/>
          <w:sz w:val="20"/>
          <w:szCs w:val="20"/>
        </w:rPr>
        <w:t xml:space="preserve">This is the starter content for the pan category playbook. Must be uploaded to KB before first batch run.</w:t>
      </w:r>
    </w:p>
    <w:p>
      <w:pPr>
        <w:spacing w:after="80" w:before="80"/>
      </w:pPr>
      <w:r>
        <w:t xml:space="preserve"/>
      </w:r>
    </w:p>
    <w:p>
      <w:pPr>
        <w:spacing w:after="100" w:before="60"/>
      </w:pPr>
      <w:r>
        <w:rPr>
          <w:rFonts w:ascii="Arial" w:cs="Arial" w:eastAsia="Arial" w:hAnsi="Arial"/>
          <w:b w:val="false"/>
          <w:bCs w:val="false"/>
          <w:color w:val="000000"/>
          <w:sz w:val="20"/>
          <w:szCs w:val="20"/>
        </w:rPr>
        <w:t xml:space="preserve">Top buyer questions to cover in every pan PDP FAQ:</w:t>
      </w:r>
    </w:p>
    <w:p>
      <w:pPr>
        <w:pStyle w:val="ListParagraph"/>
        <w:numPr>
          <w:ilvl w:val="0"/>
          <w:numId w:val="2"/>
        </w:numPr>
        <w:spacing w:after="40" w:before="40"/>
      </w:pPr>
      <w:r>
        <w:rPr>
          <w:rFonts w:ascii="Arial" w:cs="Arial" w:eastAsia="Arial" w:hAnsi="Arial"/>
          <w:sz w:val="20"/>
          <w:szCs w:val="20"/>
        </w:rPr>
        <w:t xml:space="preserve">Is this pan suitable for induction?</w:t>
      </w:r>
    </w:p>
    <w:p>
      <w:pPr>
        <w:pStyle w:val="ListParagraph"/>
        <w:numPr>
          <w:ilvl w:val="0"/>
          <w:numId w:val="2"/>
        </w:numPr>
        <w:spacing w:after="40" w:before="40"/>
      </w:pPr>
      <w:r>
        <w:rPr>
          <w:rFonts w:ascii="Arial" w:cs="Arial" w:eastAsia="Arial" w:hAnsi="Arial"/>
          <w:sz w:val="20"/>
          <w:szCs w:val="20"/>
        </w:rPr>
        <w:t xml:space="preserve">Can I put this pan in the dishwasher?</w:t>
      </w:r>
    </w:p>
    <w:p>
      <w:pPr>
        <w:pStyle w:val="ListParagraph"/>
        <w:numPr>
          <w:ilvl w:val="0"/>
          <w:numId w:val="2"/>
        </w:numPr>
        <w:spacing w:after="40" w:before="40"/>
      </w:pPr>
      <w:r>
        <w:rPr>
          <w:rFonts w:ascii="Arial" w:cs="Arial" w:eastAsia="Arial" w:hAnsi="Arial"/>
          <w:sz w:val="20"/>
          <w:szCs w:val="20"/>
        </w:rPr>
        <w:t xml:space="preserve">Is the pan oven-safe, and to what temperature?</w:t>
      </w:r>
    </w:p>
    <w:p>
      <w:pPr>
        <w:pStyle w:val="ListParagraph"/>
        <w:numPr>
          <w:ilvl w:val="0"/>
          <w:numId w:val="2"/>
        </w:numPr>
        <w:spacing w:after="40" w:before="40"/>
      </w:pPr>
      <w:r>
        <w:rPr>
          <w:rFonts w:ascii="Arial" w:cs="Arial" w:eastAsia="Arial" w:hAnsi="Arial"/>
          <w:sz w:val="20"/>
          <w:szCs w:val="20"/>
        </w:rPr>
        <w:t xml:space="preserve">What coating does this pan have, and how do I protect it?</w:t>
      </w:r>
    </w:p>
    <w:p>
      <w:pPr>
        <w:pStyle w:val="ListParagraph"/>
        <w:numPr>
          <w:ilvl w:val="0"/>
          <w:numId w:val="2"/>
        </w:numPr>
        <w:spacing w:after="40" w:before="40"/>
      </w:pPr>
      <w:r>
        <w:rPr>
          <w:rFonts w:ascii="Arial" w:cs="Arial" w:eastAsia="Arial" w:hAnsi="Arial"/>
          <w:sz w:val="20"/>
          <w:szCs w:val="20"/>
        </w:rPr>
        <w:t xml:space="preserve">What size is right for my household?</w:t>
      </w:r>
    </w:p>
    <w:p>
      <w:pPr>
        <w:pStyle w:val="ListParagraph"/>
        <w:numPr>
          <w:ilvl w:val="0"/>
          <w:numId w:val="2"/>
        </w:numPr>
        <w:spacing w:after="40" w:before="40"/>
      </w:pPr>
      <w:r>
        <w:rPr>
          <w:rFonts w:ascii="Arial" w:cs="Arial" w:eastAsia="Arial" w:hAnsi="Arial"/>
          <w:sz w:val="20"/>
          <w:szCs w:val="20"/>
        </w:rPr>
        <w:t xml:space="preserve">What foods is this pan best for?</w:t>
      </w:r>
    </w:p>
    <w:p>
      <w:pPr>
        <w:pStyle w:val="ListParagraph"/>
        <w:numPr>
          <w:ilvl w:val="0"/>
          <w:numId w:val="2"/>
        </w:numPr>
        <w:spacing w:after="40" w:before="40"/>
      </w:pPr>
      <w:r>
        <w:rPr>
          <w:rFonts w:ascii="Arial" w:cs="Arial" w:eastAsia="Arial" w:hAnsi="Arial"/>
          <w:sz w:val="20"/>
          <w:szCs w:val="20"/>
        </w:rPr>
        <w:t xml:space="preserve">What utensils can I use with a coated pan?</w:t>
      </w:r>
    </w:p>
    <w:p>
      <w:pPr>
        <w:pStyle w:val="ListParagraph"/>
        <w:numPr>
          <w:ilvl w:val="0"/>
          <w:numId w:val="2"/>
        </w:numPr>
        <w:spacing w:after="40" w:before="40"/>
      </w:pPr>
      <w:r>
        <w:rPr>
          <w:rFonts w:ascii="Arial" w:cs="Arial" w:eastAsia="Arial" w:hAnsi="Arial"/>
          <w:sz w:val="20"/>
          <w:szCs w:val="20"/>
        </w:rPr>
        <w:t xml:space="preserve">How does this pan compare to a stainless steel pan?</w:t>
      </w:r>
    </w:p>
    <w:p>
      <w:pPr>
        <w:pStyle w:val="ListParagraph"/>
        <w:numPr>
          <w:ilvl w:val="0"/>
          <w:numId w:val="2"/>
        </w:numPr>
        <w:spacing w:after="40" w:before="40"/>
      </w:pPr>
      <w:r>
        <w:rPr>
          <w:rFonts w:ascii="Arial" w:cs="Arial" w:eastAsia="Arial" w:hAnsi="Arial"/>
          <w:sz w:val="20"/>
          <w:szCs w:val="20"/>
        </w:rPr>
        <w:t xml:space="preserve">How long will the coating last?</w:t>
      </w:r>
    </w:p>
    <w:p>
      <w:pPr>
        <w:pStyle w:val="ListParagraph"/>
        <w:numPr>
          <w:ilvl w:val="0"/>
          <w:numId w:val="2"/>
        </w:numPr>
        <w:spacing w:after="40" w:before="40"/>
      </w:pPr>
      <w:r>
        <w:rPr>
          <w:rFonts w:ascii="Arial" w:cs="Arial" w:eastAsia="Arial" w:hAnsi="Arial"/>
          <w:sz w:val="20"/>
          <w:szCs w:val="20"/>
        </w:rPr>
        <w:t xml:space="preserve">What is the difference between this pan and the [adjacent model]?</w:t>
      </w:r>
    </w:p>
    <w:p>
      <w:pPr>
        <w:spacing w:after="80" w:before="80"/>
      </w:pPr>
      <w:r>
        <w:t xml:space="preserve"/>
      </w:r>
    </w:p>
    <w:p>
      <w:pPr>
        <w:spacing w:after="100" w:before="60"/>
      </w:pPr>
      <w:r>
        <w:rPr>
          <w:rFonts w:ascii="Arial" w:cs="Arial" w:eastAsia="Arial" w:hAnsi="Arial"/>
          <w:b w:val="false"/>
          <w:bCs w:val="false"/>
          <w:color w:val="000000"/>
          <w:sz w:val="20"/>
          <w:szCs w:val="20"/>
        </w:rPr>
        <w:t xml:space="preserve">Material decision logic for pans:</w:t>
      </w:r>
    </w:p>
    <w:p>
      <w:pPr>
        <w:pStyle w:val="ListParagraph"/>
        <w:numPr>
          <w:ilvl w:val="0"/>
          <w:numId w:val="2"/>
        </w:numPr>
        <w:spacing w:after="40" w:before="40"/>
      </w:pPr>
      <w:r>
        <w:rPr>
          <w:rFonts w:ascii="Arial" w:cs="Arial" w:eastAsia="Arial" w:hAnsi="Arial"/>
          <w:sz w:val="20"/>
          <w:szCs w:val="20"/>
        </w:rPr>
        <w:t xml:space="preserve">Coated pans: best for delicate foods (eggs, fish, pancakes), low-oil cooking, easy cleanup. Not for high-heat searing.</w:t>
      </w:r>
    </w:p>
    <w:p>
      <w:pPr>
        <w:pStyle w:val="ListParagraph"/>
        <w:numPr>
          <w:ilvl w:val="0"/>
          <w:numId w:val="2"/>
        </w:numPr>
        <w:spacing w:after="40" w:before="40"/>
      </w:pPr>
      <w:r>
        <w:rPr>
          <w:rFonts w:ascii="Arial" w:cs="Arial" w:eastAsia="Arial" w:hAnsi="Arial"/>
          <w:sz w:val="20"/>
          <w:szCs w:val="20"/>
        </w:rPr>
        <w:t xml:space="preserve">Stainless steel (Cromargan): best for searing, browning, high-heat. Requires more cooking skill. Long-lasting. Dishwasher-suitable.</w:t>
      </w:r>
    </w:p>
    <w:p>
      <w:pPr>
        <w:pStyle w:val="ListParagraph"/>
        <w:numPr>
          <w:ilvl w:val="0"/>
          <w:numId w:val="2"/>
        </w:numPr>
        <w:spacing w:after="40" w:before="40"/>
      </w:pPr>
      <w:r>
        <w:rPr>
          <w:rFonts w:ascii="Arial" w:cs="Arial" w:eastAsia="Arial" w:hAnsi="Arial"/>
          <w:sz w:val="20"/>
          <w:szCs w:val="20"/>
        </w:rPr>
        <w:t xml:space="preserve">Fusiontec Mineral: premium hybrid. Suitable for high-heat, gentle cooking, oven use. Positioned at premium segment.</w:t>
      </w:r>
    </w:p>
    <w:p>
      <w:pPr>
        <w:spacing w:after="80" w:before="80"/>
      </w:pPr>
      <w:r>
        <w:t xml:space="preserve"/>
      </w:r>
    </w:p>
    <w:p>
      <w:pPr>
        <w:spacing w:after="100" w:before="60"/>
      </w:pPr>
      <w:r>
        <w:rPr>
          <w:rFonts w:ascii="Arial" w:cs="Arial" w:eastAsia="Arial" w:hAnsi="Arial"/>
          <w:b w:val="false"/>
          <w:bCs w:val="false"/>
          <w:color w:val="000000"/>
          <w:sz w:val="20"/>
          <w:szCs w:val="20"/>
        </w:rPr>
        <w:t xml:space="preserve">Support reduction priority: The most common pan support queries are dishwasher suitability, coating care, induction compatibility, and size guidance. FAQ must reduce these inbound enquiries.</w:t>
      </w:r>
    </w:p>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5 — Job Processing &amp; Output Structure</w:t>
      </w:r>
    </w:p>
    <w:p>
      <w:pPr>
        <w:spacing w:after="100" w:before="60"/>
      </w:pPr>
      <w:r>
        <w:rPr>
          <w:rFonts w:ascii="Arial" w:cs="Arial" w:eastAsia="Arial" w:hAnsi="Arial"/>
          <w:b/>
          <w:bCs/>
          <w:color w:val="C55A11"/>
          <w:sz w:val="20"/>
          <w:szCs w:val="20"/>
        </w:rPr>
        <w:t xml:space="preserve">SECTION CONTRACT: The job processor manages batch execution. It creates one Job ID per batch submission, processes URLs in internal sub-batches of 12, and produces one master output workbook. Sub-batch IDs are internal only.</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5.1 Job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Uploaded</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spreadsheet received, not yet validated</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Validating</w:t>
            </w:r>
          </w:p>
        </w:tc>
        <w:tc>
          <w:tcPr>
            <w:tcW w:type="dxa" w:w="6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Intake Agent running</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Estimated</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ceiling calculated and confirmed (see 5.2)</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Queued</w:t>
            </w:r>
          </w:p>
        </w:tc>
        <w:tc>
          <w:tcPr>
            <w:tcW w:type="dxa" w:w="6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Waiting for processing slot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Processing</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Sub-batches running: Crawling &gt; Extracting &gt; Mapping &gt; Generating &gt; Evaluating &gt; Translating</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w:t>
            </w:r>
          </w:p>
        </w:tc>
        <w:tc>
          <w:tcPr>
            <w:tcW w:type="dxa" w:w="6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URLs processed. Master output generated.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Completed with Warnings</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Some URLs failed or flagged. Output generated with warning tab.</w:t>
            </w:r>
          </w:p>
        </w:tc>
      </w:tr>
      <w:tr>
        <w:tc>
          <w:tcPr>
            <w:tcW w:type="dxa" w:w="2400"/>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000000"/>
                <w:sz w:val="20"/>
                <w:szCs w:val="20"/>
              </w:rPr>
              <w:t xml:space="preserve">Failed</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error. No output generated. Operator notified.</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Cost Ceiling Logic</w:t>
      </w:r>
    </w:p>
    <w:p>
      <w:pPr>
        <w:spacing w:after="100" w:before="60"/>
      </w:pPr>
      <w:r>
        <w:rPr>
          <w:rFonts w:ascii="Arial" w:cs="Arial" w:eastAsia="Arial" w:hAnsi="Arial"/>
          <w:b w:val="false"/>
          <w:bCs w:val="false"/>
          <w:color w:val="000000"/>
          <w:sz w:val="20"/>
          <w:szCs w:val="20"/>
        </w:rPr>
        <w:t xml:space="preserve">Before any URL is processed, the system must estimate total job cost and apply a ceiling.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Tokens per URL (URL-only mode)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~3,000 tokens estimated</w:t>
            </w:r>
          </w:p>
        </w:tc>
      </w:tr>
      <w:tr>
        <w:tc>
          <w:tcPr>
            <w:tcW w:type="dxa" w:w="3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Tokens per URL (Standard mode)</w:t>
            </w:r>
          </w:p>
        </w:tc>
        <w:tc>
          <w:tcPr>
            <w:tcW w:type="dxa" w:w="6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~6,000 tokens estimated (KB retrieval + evaluation)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Tokens per URL (Premium P1)</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 tokens estimated (review enrichment + 2 eval passes)</w:t>
            </w:r>
          </w:p>
        </w:tc>
      </w:tr>
      <w:tr>
        <w:tc>
          <w:tcPr>
            <w:tcW w:type="dxa" w:w="3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Translation multiplier</w:t>
            </w:r>
          </w:p>
        </w:tc>
        <w:tc>
          <w:tcPr>
            <w:tcW w:type="dxa" w:w="6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x (target_languages - 1) for non-source languages. Reused language = 0 additional.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Rewrite cost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rewrite pass adds ~2,000 tokens per FAQ. Capped at 2 passes.</w:t>
            </w:r>
          </w:p>
        </w:tc>
      </w:tr>
      <w:tr>
        <w:tc>
          <w:tcPr>
            <w:tcW w:type="dxa" w:w="3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Default ceiling</w:t>
            </w:r>
          </w:p>
        </w:tc>
        <w:tc>
          <w:tcPr>
            <w:tcW w:type="dxa" w:w="6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Operator-configurable. Default: €50 per job. Pause and alert if estimate exceeds.</w:t>
            </w:r>
          </w:p>
        </w:tc>
      </w:tr>
    </w:tbl>
    <w:p>
      <w:pPr>
        <w:spacing w:after="80" w:before="80"/>
      </w:pPr>
      <w:r>
        <w:t xml:space="preserve"/>
      </w:r>
    </w:p>
    <w:p>
      <w:pPr>
        <w:spacing w:after="100" w:before="60"/>
      </w:pPr>
      <w:r>
        <w:rPr>
          <w:rFonts w:ascii="Arial" w:cs="Arial" w:eastAsia="Arial" w:hAnsi="Arial"/>
          <w:b w:val="false"/>
          <w:bCs w:val="false"/>
          <w:color w:val="000000"/>
          <w:sz w:val="20"/>
          <w:szCs w:val="20"/>
        </w:rPr>
        <w:t xml:space="preserve">If estimated cost &gt; ceiling: pause job. Show estimate to operator. Require explicit confirmation to proceed or adjust scope (reduce languages, reduce priority tier, reduce URL count).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5.3 Output Spreadsheet Structure</w:t>
      </w:r>
    </w:p>
    <w:p>
      <w:pPr>
        <w:spacing w:after="100" w:before="60"/>
      </w:pPr>
      <w:r>
        <w:rPr>
          <w:rFonts w:ascii="Arial" w:cs="Arial" w:eastAsia="Arial" w:hAnsi="Arial"/>
          <w:b w:val="false"/>
          <w:bCs w:val="false"/>
          <w:color w:val="000000"/>
          <w:sz w:val="20"/>
          <w:szCs w:val="20"/>
        </w:rPr>
        <w:t xml:space="preserve">One Excel workbook per job. Filename: FAQ_Output_[Brand]_[YYYY-MM]_Job_[ID].xlsx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 Name</w:t>
            </w:r>
          </w:p>
        </w:tc>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4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1. Job Summary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 internal</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 ID, URL count, completed, warnings, failed, languages, date, mode</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Product Intake</w:t>
            </w:r>
          </w:p>
        </w:tc>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intake rows with auto-detected language, priority, variant group</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 Generated FAQ — Working</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review</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row per FAQ per language: product_id, url, language, question, answer, purpose, benefit_angle, evaluator scores, status</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4. Client Review Needed</w:t>
            </w:r>
          </w:p>
        </w:tc>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FAQs with status = needs-review. Clean format. Includes flag description. No internal scores.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5. Approved FAQ</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 CMS prep</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FAQs with status = approved. Clean format. Grouped by URL.</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CMS Export</w:t>
            </w:r>
          </w:p>
        </w:tc>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 dev</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Upload-ready: page_url, locale, faq_question, faq_answer, sort_order, active. No internal columns.</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7. JSON-LD Schema</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page_url, locale, faq_schema_json (per FAQ schema spec)</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8. Evaluation Results</w:t>
            </w:r>
          </w:p>
        </w:tc>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QA</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product_id, url, language, faq_id, all five evaluator scores, claim_risk_pass, rewrite_count</w:t>
            </w:r>
          </w:p>
        </w:tc>
      </w:tr>
      <w:tr>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9. Warnings &amp; Risk Flags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 client</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product_id, issue_type, description, severity (high/medium/low), action_needed</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 Cost Log</w:t>
            </w:r>
          </w:p>
        </w:tc>
        <w:tc>
          <w:tcPr>
            <w:tcW w:type="dxa" w:w="20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49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job_id, url, step, model, tokens, estimated_cost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sz w:val="20"/>
                <w:szCs w:val="20"/>
              </w:rPr>
              <w:t xml:space="preserve">Tabs 4 (Client Review Needed) and 5 (Approved FAQ) are the client handover layer. They must contain no internal scores, agent notes, or evaluator metadata. Clean, professional, copy-ready.</w:t>
            </w:r>
          </w:p>
        </w:tc>
      </w:tr>
    </w:tbl>
    <w:p>
      <w:pPr>
        <w:spacing w:after="80" w:before="8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SECTION 6 — Technology &amp; Infrastructure</w:t>
      </w:r>
    </w:p>
    <w:p>
      <w:pPr>
        <w:spacing w:after="100" w:before="60"/>
      </w:pPr>
      <w:r>
        <w:rPr>
          <w:rFonts w:ascii="Arial" w:cs="Arial" w:eastAsia="Arial" w:hAnsi="Arial"/>
          <w:b/>
          <w:bCs/>
          <w:color w:val="C55A11"/>
          <w:sz w:val="20"/>
          <w:szCs w:val="20"/>
        </w:rPr>
        <w:t xml:space="preserve">SECTION CONTRACT: Technology choices must not be changed without a spec update. Agents building modules must use the specified stack. Do not introduce unlisted dependencies.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6.1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1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Claude (Sonnet 4.x)</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Use claude-sonnet-4-20250514 or latest available.</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crawler</w:t>
            </w:r>
          </w:p>
        </w:tc>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or Firecrawl</w:t>
            </w:r>
          </w:p>
        </w:tc>
        <w:tc>
          <w:tcPr>
            <w:tcW w:type="dxa" w:w="4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preferred for JS-rendered pages. Firecrawl for speed.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 DB (KB/RAG)</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pgvector or Pinecone</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Pinecone if scale is a concern from launch.</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Relational DB</w:t>
            </w:r>
          </w:p>
        </w:tc>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(PostgreSQL)</w:t>
            </w:r>
          </w:p>
        </w:tc>
        <w:tc>
          <w:tcPr>
            <w:tcW w:type="dxa" w:w="4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Jobs, PKOs, FAQ items, evaluator results, cost log.</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 storage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Storage or S3</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uploaded KB documents.</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Language detection</w:t>
            </w:r>
          </w:p>
        </w:tc>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franc (npm) or langdetect</w:t>
            </w:r>
          </w:p>
        </w:tc>
        <w:tc>
          <w:tcPr>
            <w:tcW w:type="dxa" w:w="4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lightweight detection from URL path + page text.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output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ExcelJS or SheetJS</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Generate multi-tab workbook.</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Queue / job runner</w:t>
            </w:r>
          </w:p>
        </w:tc>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BullMQ (Redis) or Inngest</w:t>
            </w:r>
          </w:p>
        </w:tc>
        <w:tc>
          <w:tcPr>
            <w:tcW w:type="dxa" w:w="4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sub-batch processing and retry logic.</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framework</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 TypeScript</w:t>
            </w:r>
          </w:p>
        </w:tc>
        <w:tc>
          <w:tcPr>
            <w:tcW w:type="dxa" w:w="4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layer for UI and agent orchestration.</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 (MVP)</w:t>
            </w:r>
          </w:p>
        </w:tc>
        <w:tc>
          <w:tcPr>
            <w:tcW w:type="dxa" w:w="2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Next.js or plain HTML/JS</w:t>
            </w:r>
          </w:p>
        </w:tc>
        <w:tc>
          <w:tcPr>
            <w:tcW w:type="dxa" w:w="41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3 pages minimum: /knowledgebase, /jobs/new, /outputs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6.2 MVP Build Sequence</w:t>
      </w:r>
    </w:p>
    <w:p>
      <w:pPr>
        <w:spacing w:after="100" w:before="60"/>
      </w:pPr>
      <w:r>
        <w:rPr>
          <w:rFonts w:ascii="Arial" w:cs="Arial" w:eastAsia="Arial" w:hAnsi="Arial"/>
          <w:b/>
          <w:bCs/>
          <w:color w:val="000000"/>
          <w:sz w:val="20"/>
          <w:szCs w:val="20"/>
        </w:rPr>
        <w:t xml:space="preserve">Build in this order. Do not proceed to the next phase until the current phase is testable end-to-end.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 of Done</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layer</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 schema for jobs, PKOs, FAQ items, evaluator results, cost log. All fields per Section 1.</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Crawler + Extractor</w:t>
            </w:r>
          </w:p>
        </w:tc>
        <w:tc>
          <w:tcPr>
            <w:tcW w:type="dxa" w:w="5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a WMF pan URL, produces a valid PKO JSON. Tested against 3 live URLs.</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Benefit Mapper</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a PKO, produces fmo_mappings[] for all features. At least 80% coverage.</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FAQ Writer (DE master)</w:t>
            </w:r>
          </w:p>
        </w:tc>
        <w:tc>
          <w:tcPr>
            <w:tcW w:type="dxa" w:w="5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a PKO, generates 12 FAQ items in DE. All items conform to FAQ Item schema.</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Evaluators</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evaluators + Claim Risk gate running. Output stored in evaluator_scores per FAQ item.</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Revision loop</w:t>
            </w:r>
          </w:p>
        </w:tc>
        <w:tc>
          <w:tcPr>
            <w:tcW w:type="dxa" w:w="5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Rewrite-on-failure working. Max 2 passes. needs-review escalation working.</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Localization</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Given DE master FAQs, produces EN, ES, NL, FR. Claim check per market runs.</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export</w:t>
            </w:r>
          </w:p>
        </w:tc>
        <w:tc>
          <w:tcPr>
            <w:tcW w:type="dxa" w:w="5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10-tab workbook generated correctly for a single URL test. Client tabs are clean.</w:t>
            </w:r>
          </w:p>
        </w:tc>
      </w:tr>
      <w:tr>
        <w:tc>
          <w:tcPr>
            <w:tcW w:type="dxa" w:w="1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9</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Batch job processor</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300 URLs can be submitted. Internal sub-batches of 12 run. One master workbook produced.</w:t>
            </w:r>
          </w:p>
        </w:tc>
      </w:tr>
      <w:tr>
        <w:tc>
          <w:tcPr>
            <w:tcW w:type="dxa" w:w="12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4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Knowledgebase upload + UI</w:t>
            </w:r>
          </w:p>
        </w:tc>
        <w:tc>
          <w:tcPr>
            <w:tcW w:type="dxa" w:w="57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/knowledgebase, /jobs/new, /outputs pages working. KB metadata tagging and approval flow complete.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6.3 Agent Instructions for Building Agents (Codex / Claude Code)</w:t>
      </w:r>
    </w:p>
    <w:p>
      <w:pPr>
        <w:spacing w:after="100" w:before="60"/>
      </w:pPr>
      <w:r>
        <w:rPr>
          <w:rFonts w:ascii="Arial" w:cs="Arial" w:eastAsia="Arial" w:hAnsi="Arial"/>
          <w:b/>
          <w:bCs/>
          <w:color w:val="000000"/>
          <w:sz w:val="20"/>
          <w:szCs w:val="20"/>
        </w:rPr>
        <w:t xml:space="preserve">When using this spec to build, follow these rules:</w:t>
      </w:r>
    </w:p>
    <w:p>
      <w:pPr>
        <w:pStyle w:val="ListParagraph"/>
        <w:numPr>
          <w:ilvl w:val="0"/>
          <w:numId w:val="2"/>
        </w:numPr>
        <w:spacing w:after="40" w:before="40"/>
      </w:pPr>
      <w:r>
        <w:rPr>
          <w:rFonts w:ascii="Arial" w:cs="Arial" w:eastAsia="Arial" w:hAnsi="Arial"/>
          <w:sz w:val="20"/>
          <w:szCs w:val="20"/>
        </w:rPr>
        <w:t xml:space="preserve">Read only the section relevant to your current task. Do not load the full spec into context on each call.</w:t>
      </w:r>
    </w:p>
    <w:p>
      <w:pPr>
        <w:pStyle w:val="ListParagraph"/>
        <w:numPr>
          <w:ilvl w:val="0"/>
          <w:numId w:val="2"/>
        </w:numPr>
        <w:spacing w:after="40" w:before="40"/>
      </w:pPr>
      <w:r>
        <w:rPr>
          <w:rFonts w:ascii="Arial" w:cs="Arial" w:eastAsia="Arial" w:hAnsi="Arial"/>
          <w:sz w:val="20"/>
          <w:szCs w:val="20"/>
        </w:rPr>
        <w:t xml:space="preserve">Every function or module you build must reference the SECTION CONTRACT of the section it implements.</w:t>
      </w:r>
    </w:p>
    <w:p>
      <w:pPr>
        <w:pStyle w:val="ListParagraph"/>
        <w:numPr>
          <w:ilvl w:val="0"/>
          <w:numId w:val="2"/>
        </w:numPr>
        <w:spacing w:after="40" w:before="40"/>
      </w:pPr>
      <w:r>
        <w:rPr>
          <w:rFonts w:ascii="Arial" w:cs="Arial" w:eastAsia="Arial" w:hAnsi="Arial"/>
          <w:sz w:val="20"/>
          <w:szCs w:val="20"/>
        </w:rPr>
        <w:t xml:space="preserve">All data structures must conform exactly to Section 1 schemas. Do not add or rename fields without a spec change.</w:t>
      </w:r>
    </w:p>
    <w:p>
      <w:pPr>
        <w:pStyle w:val="ListParagraph"/>
        <w:numPr>
          <w:ilvl w:val="0"/>
          <w:numId w:val="2"/>
        </w:numPr>
        <w:spacing w:after="40" w:before="40"/>
      </w:pPr>
      <w:r>
        <w:rPr>
          <w:rFonts w:ascii="Arial" w:cs="Arial" w:eastAsia="Arial" w:hAnsi="Arial"/>
          <w:sz w:val="20"/>
          <w:szCs w:val="20"/>
        </w:rPr>
        <w:t xml:space="preserve">When in doubt about a threshold, scoring rule, or claim, look up the relevant Section 3 rubric. Do not invent rules.</w:t>
      </w:r>
    </w:p>
    <w:p>
      <w:pPr>
        <w:pStyle w:val="ListParagraph"/>
        <w:numPr>
          <w:ilvl w:val="0"/>
          <w:numId w:val="2"/>
        </w:numPr>
        <w:spacing w:after="40" w:before="40"/>
      </w:pPr>
      <w:r>
        <w:rPr>
          <w:rFonts w:ascii="Arial" w:cs="Arial" w:eastAsia="Arial" w:hAnsi="Arial"/>
          <w:sz w:val="20"/>
          <w:szCs w:val="20"/>
        </w:rPr>
        <w:t xml:space="preserve">If a requirement seems contradictory, stop and surface the conflict. Do not resolve it unilaterally.</w:t>
      </w:r>
    </w:p>
    <w:p>
      <w:pPr>
        <w:pStyle w:val="ListParagraph"/>
        <w:numPr>
          <w:ilvl w:val="0"/>
          <w:numId w:val="2"/>
        </w:numPr>
        <w:spacing w:after="40" w:before="40"/>
      </w:pPr>
      <w:r>
        <w:rPr>
          <w:rFonts w:ascii="Arial" w:cs="Arial" w:eastAsia="Arial" w:hAnsi="Arial"/>
          <w:sz w:val="20"/>
          <w:szCs w:val="20"/>
        </w:rPr>
        <w:t xml:space="preserve">Test each phase against a live WMF pan URL before moving to the next phase. Preferred test URL: /de/de/devil-bratpfannen-set-3-teilig-20-cm-24-cm-28-cm-3201113818.html (highest traffic P1 PDP).</w:t>
      </w:r>
    </w:p>
    <w:p>
      <w:pPr>
        <w:pStyle w:val="ListParagraph"/>
        <w:numPr>
          <w:ilvl w:val="0"/>
          <w:numId w:val="2"/>
        </w:numPr>
        <w:spacing w:after="40" w:before="40"/>
      </w:pPr>
      <w:r>
        <w:rPr>
          <w:rFonts w:ascii="Arial" w:cs="Arial" w:eastAsia="Arial" w:hAnsi="Arial"/>
          <w:sz w:val="20"/>
          <w:szCs w:val="20"/>
        </w:rPr>
        <w:t xml:space="preserve">Cost logging must be active from Phase 4 onward. Never run evaluator loops without logging token usage.</w:t>
      </w:r>
    </w:p>
    <w:p>
      <w:pPr>
        <w:spacing w:after="80" w:before="80"/>
      </w:pPr>
      <w:r>
        <w:t xml:space="preserve"/>
      </w:r>
    </w:p>
    <w:p>
      <w:pPr>
        <w:pStyle w:val="Heading3"/>
        <w:spacing w:after="80" w:before="200"/>
      </w:pPr>
      <w:r>
        <w:rPr>
          <w:rFonts w:ascii="Arial" w:cs="Arial" w:eastAsia="Arial" w:hAnsi="Arial"/>
          <w:b/>
          <w:bCs/>
          <w:color w:val="C55A11"/>
          <w:sz w:val="22"/>
          <w:szCs w:val="22"/>
        </w:rPr>
        <w:t xml:space="preserve">6.3a Section Reference Map (for building agents)</w:t>
      </w:r>
    </w:p>
    <w:p>
      <w:pPr>
        <w:spacing w:after="100" w:before="60"/>
      </w:pPr>
      <w:r>
        <w:rPr>
          <w:rFonts w:ascii="Arial" w:cs="Arial" w:eastAsia="Arial" w:hAnsi="Arial"/>
          <w:b w:val="false"/>
          <w:bCs w:val="false"/>
          <w:color w:val="000000"/>
          <w:sz w:val="20"/>
          <w:szCs w:val="20"/>
        </w:rPr>
        <w:t xml:space="preserve">Use this to find the right spec section without reading the full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Read Section</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fields does the intake spreadsheet need?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1.1</w:t>
            </w:r>
          </w:p>
        </w:tc>
      </w:tr>
      <w:tr>
        <w:tc>
          <w:tcPr>
            <w:tcW w:type="dxa" w:w="3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the Product Knowledge Object?</w:t>
            </w:r>
          </w:p>
        </w:tc>
        <w:tc>
          <w:tcPr>
            <w:tcW w:type="dxa" w:w="5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1.2</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fields does each FAQ item need?</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1.3</w:t>
            </w:r>
          </w:p>
        </w:tc>
      </w:tr>
      <w:tr>
        <w:tc>
          <w:tcPr>
            <w:tcW w:type="dxa" w:w="3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does any specific agent work?</w:t>
            </w:r>
          </w:p>
        </w:tc>
        <w:tc>
          <w:tcPr>
            <w:tcW w:type="dxa" w:w="5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2 (relevant sub-section)</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do evaluators score?</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3.1–3.5</w:t>
            </w:r>
          </w:p>
        </w:tc>
      </w:tr>
      <w:tr>
        <w:tc>
          <w:tcPr>
            <w:tcW w:type="dxa" w:w="3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are the WMF claim rules?</w:t>
            </w:r>
          </w:p>
        </w:tc>
        <w:tc>
          <w:tcPr>
            <w:tcW w:type="dxa" w:w="5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3.6 and 3.7</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does the revision loop work?</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3.8</w:t>
            </w:r>
          </w:p>
        </w:tc>
      </w:tr>
      <w:tr>
        <w:tc>
          <w:tcPr>
            <w:tcW w:type="dxa" w:w="3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goes in the knowledgebase?</w:t>
            </w:r>
          </w:p>
        </w:tc>
        <w:tc>
          <w:tcPr>
            <w:tcW w:type="dxa" w:w="5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4</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should the job processor work?</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5.1 and 5.2</w:t>
            </w:r>
          </w:p>
        </w:tc>
      </w:tr>
      <w:tr>
        <w:tc>
          <w:tcPr>
            <w:tcW w:type="dxa" w:w="3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tabs does the output workbook have?</w:t>
            </w:r>
          </w:p>
        </w:tc>
        <w:tc>
          <w:tcPr>
            <w:tcW w:type="dxa" w:w="5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5.3</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the build sequence?</w:t>
            </w:r>
          </w:p>
        </w:tc>
        <w:tc>
          <w:tcPr>
            <w:tcW w:type="dxa" w:w="5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6.2</w:t>
            </w:r>
          </w:p>
        </w:tc>
      </w:tr>
      <w:tr>
        <w:tc>
          <w:tcPr>
            <w:tcW w:type="dxa" w:w="380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Which URL to test against?</w:t>
            </w:r>
          </w:p>
        </w:tc>
        <w:tc>
          <w:tcPr>
            <w:tcW w:type="dxa" w:w="5560"/>
            <w:gridSpan w:val="1"/>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Section 6.3 (bottom)</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D5E8F0" w:val="clear"/>
            <w:tcMar>
              <w:top w:type="dxa" w:w="160"/>
              <w:left w:type="dxa" w:w="200"/>
              <w:bottom w:type="dxa" w:w="160"/>
              <w:right w:type="dxa" w:w="200"/>
            </w:tcMar>
          </w:tcPr>
          <w:p>
            <w:r>
              <w:rPr>
                <w:rFonts w:ascii="Arial" w:cs="Arial" w:eastAsia="Arial" w:hAnsi="Arial"/>
                <w:b/>
                <w:bCs/>
                <w:color w:val="1F4E79"/>
                <w:sz w:val="22"/>
                <w:szCs w:val="22"/>
              </w:rPr>
              <w:t xml:space="preserve">Version Control</w:t>
            </w:r>
          </w:p>
          <w:p>
            <w:pPr>
              <w:spacing w:after="80" w:before="80"/>
            </w:pPr>
            <w:r>
              <w:t xml:space="preserve"/>
            </w:r>
          </w:p>
          <w:p>
            <w:r>
              <w:rPr>
                <w:rFonts w:ascii="Arial" w:cs="Arial" w:eastAsia="Arial" w:hAnsi="Arial"/>
                <w:sz w:val="20"/>
                <w:szCs w:val="20"/>
              </w:rPr>
              <w:t xml:space="preserve">v1.0 — June 2026. Initial specification. Covers MVP phases 1–10.</w:t>
            </w:r>
          </w:p>
          <w:p>
            <w:r>
              <w:rPr>
                <w:rFonts w:ascii="Arial" w:cs="Arial" w:eastAsia="Arial" w:hAnsi="Arial"/>
                <w:sz w:val="20"/>
                <w:szCs w:val="20"/>
              </w:rPr>
              <w:t xml:space="preserve">Changes to schemas, agent contracts, or evaluator thresholds require a spec version increment and must be communicated to all building agents before the next phase begins.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2026-06-02T18:08:51.727Z</dcterms:created>
  <dcterms:modified xsi:type="dcterms:W3CDTF">2026-06-02T18:08:51.738Z</dcterms:modified>
</cp:coreProperties>
</file>

<file path=docProps/custom.xml><?xml version="1.0" encoding="utf-8"?>
<Properties xmlns="http://schemas.openxmlformats.org/officeDocument/2006/custom-properties" xmlns:vt="http://schemas.openxmlformats.org/officeDocument/2006/docPropsVTypes"/>
</file>