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F2C22"/>
          <w:sz w:val="44"/>
        </w:rPr>
        <w:t>WMF Devil Pan Set</w:t>
      </w:r>
    </w:p>
    <w:p>
      <w:pPr>
        <w:jc w:val="center"/>
      </w:pPr>
      <w:r>
        <w:rPr>
          <w:rFonts w:ascii="Arial" w:hAnsi="Arial"/>
          <w:b/>
          <w:color w:val="694D3D"/>
          <w:sz w:val="26"/>
        </w:rPr>
        <w:t>Custom GPT Golden Example + Full EN/DE FAQ, revised v2</w:t>
      </w:r>
    </w:p>
    <w:p>
      <w:pPr>
        <w:jc w:val="center"/>
      </w:pPr>
      <w:r>
        <w:rPr>
          <w:sz w:val="18"/>
        </w:rPr>
        <w:t>Product: Devil Bratpfannen-Set, 3-piece, 20 cm / 24 cm / 28 cm | CMMF 3201113818 | EAN 4000530686602</w:t>
      </w:r>
    </w:p>
    <w:p>
      <w:r>
        <w:t>Source used for factual grounding: WMF product page, “Devil Bratpfannen-Set, 3-teilig, 20 cm, 24 cm, 28 cm”, accessed 2 June 2026. Important: the current PDP description appears to say oven-suitable, while the technical data states “Backofenkompatibilitaet: Nein”. Until resolved, the technical data is treated as the safer customer-facing source.</w:t>
      </w:r>
    </w:p>
    <w:p>
      <w:pPr>
        <w:pStyle w:val="Heading1"/>
      </w:pPr>
      <w:r>
        <w:t>Knowledgebase metadata</w:t>
      </w:r>
    </w:p>
    <w:tbl>
      <w:tblPr>
        <w:tblStyle w:val="TableGrid"/>
        <w:tblW w:type="auto" w:w="0"/>
        <w:jc w:val="center"/>
        <w:tblLook w:firstColumn="1" w:firstRow="1" w:lastColumn="0" w:lastRow="0" w:noHBand="0" w:noVBand="1" w:val="04A0"/>
      </w:tblPr>
      <w:tblGrid>
        <w:gridCol w:w="5328"/>
        <w:gridCol w:w="5328"/>
      </w:tblGrid>
      <w:tr>
        <w:tc>
          <w:tcPr>
            <w:tcW w:type="dxa" w:w="5328"/>
            <w:shd w:fill="EDE5DF"/>
            <w:vAlign w:val="center"/>
          </w:tcPr>
          <w:p>
            <w:r/>
            <w:r>
              <w:rPr>
                <w:rFonts w:ascii="Arial" w:hAnsi="Arial"/>
                <w:b/>
                <w:sz w:val="17"/>
              </w:rPr>
              <w:t>Field</w:t>
            </w:r>
          </w:p>
        </w:tc>
        <w:tc>
          <w:tcPr>
            <w:tcW w:type="dxa" w:w="5328"/>
            <w:shd w:fill="EDE5DF"/>
            <w:vAlign w:val="center"/>
          </w:tcPr>
          <w:p>
            <w:r/>
            <w:r>
              <w:rPr>
                <w:rFonts w:ascii="Arial" w:hAnsi="Arial"/>
                <w:b/>
                <w:sz w:val="17"/>
              </w:rPr>
              <w:t>Value</w:t>
            </w:r>
          </w:p>
        </w:tc>
      </w:tr>
      <w:tr>
        <w:tc>
          <w:tcPr>
            <w:tcW w:type="dxa" w:w="5328"/>
            <w:vAlign w:val="top"/>
          </w:tcPr>
          <w:p>
            <w:r/>
            <w:r>
              <w:rPr>
                <w:rFonts w:ascii="Arial" w:hAnsi="Arial"/>
                <w:b w:val="0"/>
                <w:sz w:val="17"/>
              </w:rPr>
              <w:t>Brand</w:t>
            </w:r>
          </w:p>
        </w:tc>
        <w:tc>
          <w:tcPr>
            <w:tcW w:type="dxa" w:w="5328"/>
            <w:vAlign w:val="top"/>
          </w:tcPr>
          <w:p>
            <w:r/>
            <w:r>
              <w:rPr>
                <w:rFonts w:ascii="Arial" w:hAnsi="Arial"/>
                <w:b w:val="0"/>
                <w:sz w:val="17"/>
              </w:rPr>
              <w:t>WMF</w:t>
            </w:r>
          </w:p>
        </w:tc>
      </w:tr>
      <w:tr>
        <w:tc>
          <w:tcPr>
            <w:tcW w:type="dxa" w:w="5328"/>
            <w:vAlign w:val="top"/>
          </w:tcPr>
          <w:p>
            <w:r/>
            <w:r>
              <w:rPr>
                <w:rFonts w:ascii="Arial" w:hAnsi="Arial"/>
                <w:b w:val="0"/>
                <w:sz w:val="17"/>
              </w:rPr>
              <w:t>Category</w:t>
            </w:r>
          </w:p>
        </w:tc>
        <w:tc>
          <w:tcPr>
            <w:tcW w:type="dxa" w:w="5328"/>
            <w:vAlign w:val="top"/>
          </w:tcPr>
          <w:p>
            <w:r/>
            <w:r>
              <w:rPr>
                <w:rFonts w:ascii="Arial" w:hAnsi="Arial"/>
                <w:b w:val="0"/>
                <w:sz w:val="17"/>
              </w:rPr>
              <w:t>Cookware</w:t>
            </w:r>
          </w:p>
        </w:tc>
      </w:tr>
      <w:tr>
        <w:tc>
          <w:tcPr>
            <w:tcW w:type="dxa" w:w="5328"/>
            <w:vAlign w:val="top"/>
          </w:tcPr>
          <w:p>
            <w:r/>
            <w:r>
              <w:rPr>
                <w:rFonts w:ascii="Arial" w:hAnsi="Arial"/>
                <w:b w:val="0"/>
                <w:sz w:val="17"/>
              </w:rPr>
              <w:t>Product family</w:t>
            </w:r>
          </w:p>
        </w:tc>
        <w:tc>
          <w:tcPr>
            <w:tcW w:type="dxa" w:w="5328"/>
            <w:vAlign w:val="top"/>
          </w:tcPr>
          <w:p>
            <w:r/>
            <w:r>
              <w:rPr>
                <w:rFonts w:ascii="Arial" w:hAnsi="Arial"/>
                <w:b w:val="0"/>
                <w:sz w:val="17"/>
              </w:rPr>
              <w:t>Coated Pans</w:t>
            </w:r>
          </w:p>
        </w:tc>
      </w:tr>
      <w:tr>
        <w:tc>
          <w:tcPr>
            <w:tcW w:type="dxa" w:w="5328"/>
            <w:vAlign w:val="top"/>
          </w:tcPr>
          <w:p>
            <w:r/>
            <w:r>
              <w:rPr>
                <w:rFonts w:ascii="Arial" w:hAnsi="Arial"/>
                <w:b w:val="0"/>
                <w:sz w:val="17"/>
              </w:rPr>
              <w:t>Document type</w:t>
            </w:r>
          </w:p>
        </w:tc>
        <w:tc>
          <w:tcPr>
            <w:tcW w:type="dxa" w:w="5328"/>
            <w:vAlign w:val="top"/>
          </w:tcPr>
          <w:p>
            <w:r/>
            <w:r>
              <w:rPr>
                <w:rFonts w:ascii="Arial" w:hAnsi="Arial"/>
                <w:b w:val="0"/>
                <w:sz w:val="17"/>
              </w:rPr>
              <w:t>Approved FAQ Examples</w:t>
            </w:r>
          </w:p>
        </w:tc>
      </w:tr>
      <w:tr>
        <w:tc>
          <w:tcPr>
            <w:tcW w:type="dxa" w:w="5328"/>
            <w:vAlign w:val="top"/>
          </w:tcPr>
          <w:p>
            <w:r/>
            <w:r>
              <w:rPr>
                <w:rFonts w:ascii="Arial" w:hAnsi="Arial"/>
                <w:b w:val="0"/>
                <w:sz w:val="17"/>
              </w:rPr>
              <w:t>Locale coverage</w:t>
            </w:r>
          </w:p>
        </w:tc>
        <w:tc>
          <w:tcPr>
            <w:tcW w:type="dxa" w:w="5328"/>
            <w:vAlign w:val="top"/>
          </w:tcPr>
          <w:p>
            <w:r/>
            <w:r>
              <w:rPr>
                <w:rFonts w:ascii="Arial" w:hAnsi="Arial"/>
                <w:b w:val="0"/>
                <w:sz w:val="17"/>
              </w:rPr>
              <w:t>English and German</w:t>
            </w:r>
          </w:p>
        </w:tc>
      </w:tr>
      <w:tr>
        <w:tc>
          <w:tcPr>
            <w:tcW w:type="dxa" w:w="5328"/>
            <w:vAlign w:val="top"/>
          </w:tcPr>
          <w:p>
            <w:r/>
            <w:r>
              <w:rPr>
                <w:rFonts w:ascii="Arial" w:hAnsi="Arial"/>
                <w:b w:val="0"/>
                <w:sz w:val="17"/>
              </w:rPr>
              <w:t>Use in FAQ Engine</w:t>
            </w:r>
          </w:p>
        </w:tc>
        <w:tc>
          <w:tcPr>
            <w:tcW w:type="dxa" w:w="5328"/>
            <w:vAlign w:val="top"/>
          </w:tcPr>
          <w:p>
            <w:r/>
            <w:r>
              <w:rPr>
                <w:rFonts w:ascii="Arial" w:hAnsi="Arial"/>
                <w:b w:val="0"/>
                <w:sz w:val="17"/>
              </w:rPr>
              <w:t>Golden example for product-page FAQ generation, claim control, bilingual output, and SEO/GEO extraction</w:t>
            </w:r>
          </w:p>
        </w:tc>
      </w:tr>
      <w:tr>
        <w:tc>
          <w:tcPr>
            <w:tcW w:type="dxa" w:w="5328"/>
            <w:vAlign w:val="top"/>
          </w:tcPr>
          <w:p>
            <w:r/>
            <w:r>
              <w:rPr>
                <w:rFonts w:ascii="Arial" w:hAnsi="Arial"/>
                <w:b w:val="0"/>
                <w:sz w:val="17"/>
              </w:rPr>
              <w:t>Approval status</w:t>
            </w:r>
          </w:p>
        </w:tc>
        <w:tc>
          <w:tcPr>
            <w:tcW w:type="dxa" w:w="5328"/>
            <w:vAlign w:val="top"/>
          </w:tcPr>
          <w:p>
            <w:r/>
            <w:r>
              <w:rPr>
                <w:rFonts w:ascii="Arial" w:hAnsi="Arial"/>
                <w:b w:val="0"/>
                <w:sz w:val="17"/>
              </w:rPr>
              <w:t>Draft golden example - ready for product/legal review after resolving QA notes</w:t>
            </w:r>
          </w:p>
        </w:tc>
      </w:tr>
    </w:tbl>
    <w:p/>
    <w:p>
      <w:pPr>
        <w:pStyle w:val="Heading1"/>
      </w:pPr>
      <w:r>
        <w:t>1. Purpose of this golden example</w:t>
      </w:r>
    </w:p>
    <w:p>
      <w:pPr>
        <w:pStyle w:val="ListBullet"/>
      </w:pPr>
      <w:r>
        <w:t>Show how a product page becomes accurate, buyer-relevant, bilingual FAQ content for PDP, CMS upload, SEO, GEO, AI retrieval, support reduction, and sales enablement.</w:t>
      </w:r>
    </w:p>
    <w:p>
      <w:pPr>
        <w:pStyle w:val="ListBullet"/>
      </w:pPr>
      <w:r>
        <w:t>Teach the Custom GPT to separate verified facts from unsupported claims, care guidance, and internal QA notes.</w:t>
      </w:r>
    </w:p>
    <w:p>
      <w:pPr>
        <w:pStyle w:val="ListBullet"/>
      </w:pPr>
      <w:r>
        <w:t>Demonstrate the Feature, Mechanism, Outcome, Use Case, Decision Attribute, Visual Language, Emotion framework in a concrete product example.</w:t>
      </w:r>
    </w:p>
    <w:p>
      <w:pPr>
        <w:pStyle w:val="ListBullet"/>
      </w:pPr>
      <w:r>
        <w:t>Provide both customer-facing answers and internal scoring signals so the model learns quality, not just format.</w:t>
      </w:r>
    </w:p>
    <w:p>
      <w:pPr>
        <w:pStyle w:val="Heading1"/>
      </w:pPr>
      <w:r>
        <w:t>2. Source facts the GPT may use</w:t>
      </w:r>
    </w:p>
    <w:tbl>
      <w:tblPr>
        <w:tblStyle w:val="TableGrid"/>
        <w:tblW w:type="auto" w:w="0"/>
        <w:jc w:val="center"/>
        <w:tblLook w:firstColumn="1" w:firstRow="1" w:lastColumn="0" w:lastRow="0" w:noHBand="0" w:noVBand="1" w:val="04A0"/>
      </w:tblPr>
      <w:tblGrid>
        <w:gridCol w:w="5328"/>
        <w:gridCol w:w="5328"/>
      </w:tblGrid>
      <w:tr>
        <w:tc>
          <w:tcPr>
            <w:tcW w:type="dxa" w:w="5328"/>
            <w:shd w:fill="EDE5DF"/>
            <w:vAlign w:val="center"/>
          </w:tcPr>
          <w:p>
            <w:r/>
            <w:r>
              <w:rPr>
                <w:rFonts w:ascii="Arial" w:hAnsi="Arial"/>
                <w:b/>
                <w:sz w:val="17"/>
              </w:rPr>
              <w:t>Fact area</w:t>
            </w:r>
          </w:p>
        </w:tc>
        <w:tc>
          <w:tcPr>
            <w:tcW w:type="dxa" w:w="5328"/>
            <w:shd w:fill="EDE5DF"/>
            <w:vAlign w:val="center"/>
          </w:tcPr>
          <w:p>
            <w:r/>
            <w:r>
              <w:rPr>
                <w:rFonts w:ascii="Arial" w:hAnsi="Arial"/>
                <w:b/>
                <w:sz w:val="17"/>
              </w:rPr>
              <w:t>Approved wording for this example</w:t>
            </w:r>
          </w:p>
        </w:tc>
      </w:tr>
      <w:tr>
        <w:tc>
          <w:tcPr>
            <w:tcW w:type="dxa" w:w="5328"/>
            <w:vAlign w:val="top"/>
          </w:tcPr>
          <w:p>
            <w:r/>
            <w:r>
              <w:rPr>
                <w:rFonts w:ascii="Arial" w:hAnsi="Arial"/>
                <w:b w:val="0"/>
                <w:sz w:val="17"/>
              </w:rPr>
              <w:t>Product name</w:t>
            </w:r>
          </w:p>
        </w:tc>
        <w:tc>
          <w:tcPr>
            <w:tcW w:type="dxa" w:w="5328"/>
            <w:vAlign w:val="top"/>
          </w:tcPr>
          <w:p>
            <w:r/>
            <w:r>
              <w:rPr>
                <w:rFonts w:ascii="Arial" w:hAnsi="Arial"/>
                <w:b w:val="0"/>
                <w:sz w:val="17"/>
              </w:rPr>
              <w:t>WMF Devil 3-piece frying pan set</w:t>
            </w:r>
          </w:p>
        </w:tc>
      </w:tr>
      <w:tr>
        <w:tc>
          <w:tcPr>
            <w:tcW w:type="dxa" w:w="5328"/>
            <w:vAlign w:val="top"/>
          </w:tcPr>
          <w:p>
            <w:r/>
            <w:r>
              <w:rPr>
                <w:rFonts w:ascii="Arial" w:hAnsi="Arial"/>
                <w:b w:val="0"/>
                <w:sz w:val="17"/>
              </w:rPr>
              <w:t>Sizes</w:t>
            </w:r>
          </w:p>
        </w:tc>
        <w:tc>
          <w:tcPr>
            <w:tcW w:type="dxa" w:w="5328"/>
            <w:vAlign w:val="top"/>
          </w:tcPr>
          <w:p>
            <w:r/>
            <w:r>
              <w:rPr>
                <w:rFonts w:ascii="Arial" w:hAnsi="Arial"/>
                <w:b w:val="0"/>
                <w:sz w:val="17"/>
              </w:rPr>
              <w:t>20 cm, 24 cm, 28 cm</w:t>
            </w:r>
          </w:p>
        </w:tc>
      </w:tr>
      <w:tr>
        <w:tc>
          <w:tcPr>
            <w:tcW w:type="dxa" w:w="5328"/>
            <w:vAlign w:val="top"/>
          </w:tcPr>
          <w:p>
            <w:r/>
            <w:r>
              <w:rPr>
                <w:rFonts w:ascii="Arial" w:hAnsi="Arial"/>
                <w:b w:val="0"/>
                <w:sz w:val="17"/>
              </w:rPr>
              <w:t>Material</w:t>
            </w:r>
          </w:p>
        </w:tc>
        <w:tc>
          <w:tcPr>
            <w:tcW w:type="dxa" w:w="5328"/>
            <w:vAlign w:val="top"/>
          </w:tcPr>
          <w:p>
            <w:r/>
            <w:r>
              <w:rPr>
                <w:rFonts w:ascii="Arial" w:hAnsi="Arial"/>
                <w:b w:val="0"/>
                <w:sz w:val="17"/>
              </w:rPr>
              <w:t>Cromargan stainless steel / Cromargan Edelstahl rostfrei</w:t>
            </w:r>
          </w:p>
        </w:tc>
      </w:tr>
      <w:tr>
        <w:tc>
          <w:tcPr>
            <w:tcW w:type="dxa" w:w="5328"/>
            <w:vAlign w:val="top"/>
          </w:tcPr>
          <w:p>
            <w:r/>
            <w:r>
              <w:rPr>
                <w:rFonts w:ascii="Arial" w:hAnsi="Arial"/>
                <w:b w:val="0"/>
                <w:sz w:val="17"/>
              </w:rPr>
              <w:t>Exterior</w:t>
            </w:r>
          </w:p>
        </w:tc>
        <w:tc>
          <w:tcPr>
            <w:tcW w:type="dxa" w:w="5328"/>
            <w:vAlign w:val="top"/>
          </w:tcPr>
          <w:p>
            <w:r/>
            <w:r>
              <w:rPr>
                <w:rFonts w:ascii="Arial" w:hAnsi="Arial"/>
                <w:b w:val="0"/>
                <w:sz w:val="17"/>
              </w:rPr>
              <w:t>High-gloss polished stainless steel</w:t>
            </w:r>
          </w:p>
        </w:tc>
      </w:tr>
      <w:tr>
        <w:tc>
          <w:tcPr>
            <w:tcW w:type="dxa" w:w="5328"/>
            <w:vAlign w:val="top"/>
          </w:tcPr>
          <w:p>
            <w:r/>
            <w:r>
              <w:rPr>
                <w:rFonts w:ascii="Arial" w:hAnsi="Arial"/>
                <w:b w:val="0"/>
                <w:sz w:val="17"/>
              </w:rPr>
              <w:t>Interior</w:t>
            </w:r>
          </w:p>
        </w:tc>
        <w:tc>
          <w:tcPr>
            <w:tcW w:type="dxa" w:w="5328"/>
            <w:vAlign w:val="top"/>
          </w:tcPr>
          <w:p>
            <w:r/>
            <w:r>
              <w:rPr>
                <w:rFonts w:ascii="Arial" w:hAnsi="Arial"/>
                <w:b w:val="0"/>
                <w:sz w:val="17"/>
              </w:rPr>
              <w:t>Non-stick coating; product page refers to 3-layer non-stick coating and ceramic non-stick wording</w:t>
            </w:r>
          </w:p>
        </w:tc>
      </w:tr>
      <w:tr>
        <w:tc>
          <w:tcPr>
            <w:tcW w:type="dxa" w:w="5328"/>
            <w:vAlign w:val="top"/>
          </w:tcPr>
          <w:p>
            <w:r/>
            <w:r>
              <w:rPr>
                <w:rFonts w:ascii="Arial" w:hAnsi="Arial"/>
                <w:b w:val="0"/>
                <w:sz w:val="17"/>
              </w:rPr>
              <w:t>Base</w:t>
            </w:r>
          </w:p>
        </w:tc>
        <w:tc>
          <w:tcPr>
            <w:tcW w:type="dxa" w:w="5328"/>
            <w:vAlign w:val="top"/>
          </w:tcPr>
          <w:p>
            <w:r/>
            <w:r>
              <w:rPr>
                <w:rFonts w:ascii="Arial" w:hAnsi="Arial"/>
                <w:b w:val="0"/>
                <w:sz w:val="17"/>
              </w:rPr>
              <w:t>TransTherm universal base / TransTherm-Allherdboden</w:t>
            </w:r>
          </w:p>
        </w:tc>
      </w:tr>
      <w:tr>
        <w:tc>
          <w:tcPr>
            <w:tcW w:type="dxa" w:w="5328"/>
            <w:vAlign w:val="top"/>
          </w:tcPr>
          <w:p>
            <w:r/>
            <w:r>
              <w:rPr>
                <w:rFonts w:ascii="Arial" w:hAnsi="Arial"/>
                <w:b w:val="0"/>
                <w:sz w:val="17"/>
              </w:rPr>
              <w:t>Hob compatibility</w:t>
            </w:r>
          </w:p>
        </w:tc>
        <w:tc>
          <w:tcPr>
            <w:tcW w:type="dxa" w:w="5328"/>
            <w:vAlign w:val="top"/>
          </w:tcPr>
          <w:p>
            <w:r/>
            <w:r>
              <w:rPr>
                <w:rFonts w:ascii="Arial" w:hAnsi="Arial"/>
                <w:b w:val="0"/>
                <w:sz w:val="17"/>
              </w:rPr>
              <w:t>Suitable for induction, gas, glass ceramic, and halogen</w:t>
            </w:r>
          </w:p>
        </w:tc>
      </w:tr>
      <w:tr>
        <w:tc>
          <w:tcPr>
            <w:tcW w:type="dxa" w:w="5328"/>
            <w:vAlign w:val="top"/>
          </w:tcPr>
          <w:p>
            <w:r/>
            <w:r>
              <w:rPr>
                <w:rFonts w:ascii="Arial" w:hAnsi="Arial"/>
                <w:b w:val="0"/>
                <w:sz w:val="17"/>
              </w:rPr>
              <w:t>Dishwasher</w:t>
            </w:r>
          </w:p>
        </w:tc>
        <w:tc>
          <w:tcPr>
            <w:tcW w:type="dxa" w:w="5328"/>
            <w:vAlign w:val="top"/>
          </w:tcPr>
          <w:p>
            <w:r/>
            <w:r>
              <w:rPr>
                <w:rFonts w:ascii="Arial" w:hAnsi="Arial"/>
                <w:b w:val="0"/>
                <w:sz w:val="17"/>
              </w:rPr>
              <w:t>Dishwasher-suitable; hand washing recommended</w:t>
            </w:r>
          </w:p>
        </w:tc>
      </w:tr>
      <w:tr>
        <w:tc>
          <w:tcPr>
            <w:tcW w:type="dxa" w:w="5328"/>
            <w:vAlign w:val="top"/>
          </w:tcPr>
          <w:p>
            <w:r/>
            <w:r>
              <w:rPr>
                <w:rFonts w:ascii="Arial" w:hAnsi="Arial"/>
                <w:b w:val="0"/>
                <w:sz w:val="17"/>
              </w:rPr>
              <w:t>Oven</w:t>
            </w:r>
          </w:p>
        </w:tc>
        <w:tc>
          <w:tcPr>
            <w:tcW w:type="dxa" w:w="5328"/>
            <w:vAlign w:val="top"/>
          </w:tcPr>
          <w:p>
            <w:r/>
            <w:r>
              <w:rPr>
                <w:rFonts w:ascii="Arial" w:hAnsi="Arial"/>
                <w:b w:val="0"/>
                <w:sz w:val="17"/>
              </w:rPr>
              <w:t>Not oven-compatible based on technical data; contradiction requires QA resolution</w:t>
            </w:r>
          </w:p>
        </w:tc>
      </w:tr>
      <w:tr>
        <w:tc>
          <w:tcPr>
            <w:tcW w:type="dxa" w:w="5328"/>
            <w:vAlign w:val="top"/>
          </w:tcPr>
          <w:p>
            <w:r/>
            <w:r>
              <w:rPr>
                <w:rFonts w:ascii="Arial" w:hAnsi="Arial"/>
                <w:b w:val="0"/>
                <w:sz w:val="17"/>
              </w:rPr>
              <w:t>Handles</w:t>
            </w:r>
          </w:p>
        </w:tc>
        <w:tc>
          <w:tcPr>
            <w:tcW w:type="dxa" w:w="5328"/>
            <w:vAlign w:val="top"/>
          </w:tcPr>
          <w:p>
            <w:r/>
            <w:r>
              <w:rPr>
                <w:rFonts w:ascii="Arial" w:hAnsi="Arial"/>
                <w:b w:val="0"/>
                <w:sz w:val="17"/>
              </w:rPr>
              <w:t>Heat-reducing ergonomic Bakelite handles; no Cool+ technology claim</w:t>
            </w:r>
          </w:p>
        </w:tc>
      </w:tr>
      <w:tr>
        <w:tc>
          <w:tcPr>
            <w:tcW w:type="dxa" w:w="5328"/>
            <w:vAlign w:val="top"/>
          </w:tcPr>
          <w:p>
            <w:r/>
            <w:r>
              <w:rPr>
                <w:rFonts w:ascii="Arial" w:hAnsi="Arial"/>
                <w:b w:val="0"/>
                <w:sz w:val="17"/>
              </w:rPr>
              <w:t>Pouring rim</w:t>
            </w:r>
          </w:p>
        </w:tc>
        <w:tc>
          <w:tcPr>
            <w:tcW w:type="dxa" w:w="5328"/>
            <w:vAlign w:val="top"/>
          </w:tcPr>
          <w:p>
            <w:r/>
            <w:r>
              <w:rPr>
                <w:rFonts w:ascii="Arial" w:hAnsi="Arial"/>
                <w:b w:val="0"/>
                <w:sz w:val="17"/>
              </w:rPr>
              <w:t>Wide pouring rim</w:t>
            </w:r>
          </w:p>
        </w:tc>
      </w:tr>
    </w:tbl>
    <w:p/>
    <w:p>
      <w:pPr>
        <w:pStyle w:val="Heading1"/>
      </w:pPr>
      <w:r>
        <w:t>3. Claim guardrails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DE5DF"/>
            <w:vAlign w:val="center"/>
          </w:tcPr>
          <w:p>
            <w:r/>
            <w:r>
              <w:rPr>
                <w:rFonts w:ascii="Arial" w:hAnsi="Arial"/>
                <w:b/>
                <w:sz w:val="17"/>
              </w:rPr>
              <w:t>Claim type</w:t>
            </w:r>
          </w:p>
        </w:tc>
        <w:tc>
          <w:tcPr>
            <w:tcW w:type="dxa" w:w="3552"/>
            <w:shd w:fill="EDE5DF"/>
            <w:vAlign w:val="center"/>
          </w:tcPr>
          <w:p>
            <w:r/>
            <w:r>
              <w:rPr>
                <w:rFonts w:ascii="Arial" w:hAnsi="Arial"/>
                <w:b/>
                <w:sz w:val="17"/>
              </w:rPr>
              <w:t>Allowed?</w:t>
            </w:r>
          </w:p>
        </w:tc>
        <w:tc>
          <w:tcPr>
            <w:tcW w:type="dxa" w:w="3552"/>
            <w:shd w:fill="EDE5DF"/>
            <w:vAlign w:val="center"/>
          </w:tcPr>
          <w:p>
            <w:r/>
            <w:r>
              <w:rPr>
                <w:rFonts w:ascii="Arial" w:hAnsi="Arial"/>
                <w:b/>
                <w:sz w:val="17"/>
              </w:rPr>
              <w:t>Safe output pattern</w:t>
            </w:r>
          </w:p>
        </w:tc>
      </w:tr>
      <w:tr>
        <w:tc>
          <w:tcPr>
            <w:tcW w:type="dxa" w:w="3552"/>
            <w:vAlign w:val="top"/>
          </w:tcPr>
          <w:p>
            <w:r/>
            <w:r>
              <w:rPr>
                <w:rFonts w:ascii="Arial" w:hAnsi="Arial"/>
                <w:b w:val="0"/>
                <w:sz w:val="17"/>
              </w:rPr>
              <w:t>Induction compatibility</w:t>
            </w:r>
          </w:p>
        </w:tc>
        <w:tc>
          <w:tcPr>
            <w:tcW w:type="dxa" w:w="3552"/>
            <w:vAlign w:val="top"/>
          </w:tcPr>
          <w:p>
            <w:r/>
            <w:r>
              <w:rPr>
                <w:rFonts w:ascii="Arial" w:hAnsi="Arial"/>
                <w:b w:val="0"/>
                <w:sz w:val="17"/>
              </w:rPr>
              <w:t>Yes</w:t>
            </w:r>
          </w:p>
        </w:tc>
        <w:tc>
          <w:tcPr>
            <w:tcW w:type="dxa" w:w="3552"/>
            <w:vAlign w:val="top"/>
          </w:tcPr>
          <w:p>
            <w:r/>
            <w:r>
              <w:rPr>
                <w:rFonts w:ascii="Arial" w:hAnsi="Arial"/>
                <w:b w:val="0"/>
                <w:sz w:val="17"/>
              </w:rPr>
              <w:t>Yes. Suitable for induction and other listed hob types.</w:t>
            </w:r>
          </w:p>
        </w:tc>
      </w:tr>
      <w:tr>
        <w:tc>
          <w:tcPr>
            <w:tcW w:type="dxa" w:w="3552"/>
            <w:vAlign w:val="top"/>
          </w:tcPr>
          <w:p>
            <w:r/>
            <w:r>
              <w:rPr>
                <w:rFonts w:ascii="Arial" w:hAnsi="Arial"/>
                <w:b w:val="0"/>
                <w:sz w:val="17"/>
              </w:rPr>
              <w:t>Dishwasher suitability</w:t>
            </w:r>
          </w:p>
        </w:tc>
        <w:tc>
          <w:tcPr>
            <w:tcW w:type="dxa" w:w="3552"/>
            <w:vAlign w:val="top"/>
          </w:tcPr>
          <w:p>
            <w:r/>
            <w:r>
              <w:rPr>
                <w:rFonts w:ascii="Arial" w:hAnsi="Arial"/>
                <w:b w:val="0"/>
                <w:sz w:val="17"/>
              </w:rPr>
              <w:t>Yes, with care guidance</w:t>
            </w:r>
          </w:p>
        </w:tc>
        <w:tc>
          <w:tcPr>
            <w:tcW w:type="dxa" w:w="3552"/>
            <w:vAlign w:val="top"/>
          </w:tcPr>
          <w:p>
            <w:r/>
            <w:r>
              <w:rPr>
                <w:rFonts w:ascii="Arial" w:hAnsi="Arial"/>
                <w:b w:val="0"/>
                <w:sz w:val="17"/>
              </w:rPr>
              <w:t>Dishwasher-suitable, but hand washing is recommended to preserve the coating.</w:t>
            </w:r>
          </w:p>
        </w:tc>
      </w:tr>
      <w:tr>
        <w:tc>
          <w:tcPr>
            <w:tcW w:type="dxa" w:w="3552"/>
            <w:vAlign w:val="top"/>
          </w:tcPr>
          <w:p>
            <w:r/>
            <w:r>
              <w:rPr>
                <w:rFonts w:ascii="Arial" w:hAnsi="Arial"/>
                <w:b w:val="0"/>
                <w:sz w:val="17"/>
              </w:rPr>
              <w:t>Oven suitability</w:t>
            </w:r>
          </w:p>
        </w:tc>
        <w:tc>
          <w:tcPr>
            <w:tcW w:type="dxa" w:w="3552"/>
            <w:vAlign w:val="top"/>
          </w:tcPr>
          <w:p>
            <w:r/>
            <w:r>
              <w:rPr>
                <w:rFonts w:ascii="Arial" w:hAnsi="Arial"/>
                <w:b w:val="0"/>
                <w:sz w:val="17"/>
              </w:rPr>
              <w:t>No until resolved</w:t>
            </w:r>
          </w:p>
        </w:tc>
        <w:tc>
          <w:tcPr>
            <w:tcW w:type="dxa" w:w="3552"/>
            <w:vAlign w:val="top"/>
          </w:tcPr>
          <w:p>
            <w:r/>
            <w:r>
              <w:rPr>
                <w:rFonts w:ascii="Arial" w:hAnsi="Arial"/>
                <w:b w:val="0"/>
                <w:sz w:val="17"/>
              </w:rPr>
              <w:t>No. Based on technical data, the set is not oven-compatible.</w:t>
            </w:r>
          </w:p>
        </w:tc>
      </w:tr>
      <w:tr>
        <w:tc>
          <w:tcPr>
            <w:tcW w:type="dxa" w:w="3552"/>
            <w:vAlign w:val="top"/>
          </w:tcPr>
          <w:p>
            <w:r/>
            <w:r>
              <w:rPr>
                <w:rFonts w:ascii="Arial" w:hAnsi="Arial"/>
                <w:b w:val="0"/>
                <w:sz w:val="17"/>
              </w:rPr>
              <w:t>Maximum oven temperature</w:t>
            </w:r>
          </w:p>
        </w:tc>
        <w:tc>
          <w:tcPr>
            <w:tcW w:type="dxa" w:w="3552"/>
            <w:vAlign w:val="top"/>
          </w:tcPr>
          <w:p>
            <w:r/>
            <w:r>
              <w:rPr>
                <w:rFonts w:ascii="Arial" w:hAnsi="Arial"/>
                <w:b w:val="0"/>
                <w:sz w:val="17"/>
              </w:rPr>
              <w:t>No</w:t>
            </w:r>
          </w:p>
        </w:tc>
        <w:tc>
          <w:tcPr>
            <w:tcW w:type="dxa" w:w="3552"/>
            <w:vAlign w:val="top"/>
          </w:tcPr>
          <w:p>
            <w:r/>
            <w:r>
              <w:rPr>
                <w:rFonts w:ascii="Arial" w:hAnsi="Arial"/>
                <w:b w:val="0"/>
                <w:sz w:val="17"/>
              </w:rPr>
              <w:t>Do not state a temperature unless an approved source confirms oven suitability and max temperature.</w:t>
            </w:r>
          </w:p>
        </w:tc>
      </w:tr>
      <w:tr>
        <w:tc>
          <w:tcPr>
            <w:tcW w:type="dxa" w:w="3552"/>
            <w:vAlign w:val="top"/>
          </w:tcPr>
          <w:p>
            <w:r/>
            <w:r>
              <w:rPr>
                <w:rFonts w:ascii="Arial" w:hAnsi="Arial"/>
                <w:b w:val="0"/>
                <w:sz w:val="17"/>
              </w:rPr>
              <w:t>Scratch resistance</w:t>
            </w:r>
          </w:p>
        </w:tc>
        <w:tc>
          <w:tcPr>
            <w:tcW w:type="dxa" w:w="3552"/>
            <w:vAlign w:val="top"/>
          </w:tcPr>
          <w:p>
            <w:r/>
            <w:r>
              <w:rPr>
                <w:rFonts w:ascii="Arial" w:hAnsi="Arial"/>
                <w:b w:val="0"/>
                <w:sz w:val="17"/>
              </w:rPr>
              <w:t>No verified claim</w:t>
            </w:r>
          </w:p>
        </w:tc>
        <w:tc>
          <w:tcPr>
            <w:tcW w:type="dxa" w:w="3552"/>
            <w:vAlign w:val="top"/>
          </w:tcPr>
          <w:p>
            <w:r/>
            <w:r>
              <w:rPr>
                <w:rFonts w:ascii="Arial" w:hAnsi="Arial"/>
                <w:b w:val="0"/>
                <w:sz w:val="17"/>
              </w:rPr>
              <w:t>The product page does not provide a verified scratch-resistance claim. Recommend suitable utensils as care guidance.</w:t>
            </w:r>
          </w:p>
        </w:tc>
      </w:tr>
      <w:tr>
        <w:tc>
          <w:tcPr>
            <w:tcW w:type="dxa" w:w="3552"/>
            <w:vAlign w:val="top"/>
          </w:tcPr>
          <w:p>
            <w:r/>
            <w:r>
              <w:rPr>
                <w:rFonts w:ascii="Arial" w:hAnsi="Arial"/>
                <w:b w:val="0"/>
                <w:sz w:val="17"/>
              </w:rPr>
              <w:t>PFOA/PTFE/PFAS-free</w:t>
            </w:r>
          </w:p>
        </w:tc>
        <w:tc>
          <w:tcPr>
            <w:tcW w:type="dxa" w:w="3552"/>
            <w:vAlign w:val="top"/>
          </w:tcPr>
          <w:p>
            <w:r/>
            <w:r>
              <w:rPr>
                <w:rFonts w:ascii="Arial" w:hAnsi="Arial"/>
                <w:b w:val="0"/>
                <w:sz w:val="17"/>
              </w:rPr>
              <w:t>No verified claim</w:t>
            </w:r>
          </w:p>
        </w:tc>
        <w:tc>
          <w:tcPr>
            <w:tcW w:type="dxa" w:w="3552"/>
            <w:vAlign w:val="top"/>
          </w:tcPr>
          <w:p>
            <w:r/>
            <w:r>
              <w:rPr>
                <w:rFonts w:ascii="Arial" w:hAnsi="Arial"/>
                <w:b w:val="0"/>
                <w:sz w:val="17"/>
              </w:rPr>
              <w:t>The current product page does not state this claim. Do not infer health-related coating claims.</w:t>
            </w:r>
          </w:p>
        </w:tc>
      </w:tr>
      <w:tr>
        <w:tc>
          <w:tcPr>
            <w:tcW w:type="dxa" w:w="3552"/>
            <w:vAlign w:val="top"/>
          </w:tcPr>
          <w:p>
            <w:r/>
            <w:r>
              <w:rPr>
                <w:rFonts w:ascii="Arial" w:hAnsi="Arial"/>
                <w:b w:val="0"/>
                <w:sz w:val="17"/>
              </w:rPr>
              <w:t>Professional gastronomy</w:t>
            </w:r>
          </w:p>
        </w:tc>
        <w:tc>
          <w:tcPr>
            <w:tcW w:type="dxa" w:w="3552"/>
            <w:vAlign w:val="top"/>
          </w:tcPr>
          <w:p>
            <w:r/>
            <w:r>
              <w:rPr>
                <w:rFonts w:ascii="Arial" w:hAnsi="Arial"/>
                <w:b w:val="0"/>
                <w:sz w:val="17"/>
              </w:rPr>
              <w:t>No verified claim</w:t>
            </w:r>
          </w:p>
        </w:tc>
        <w:tc>
          <w:tcPr>
            <w:tcW w:type="dxa" w:w="3552"/>
            <w:vAlign w:val="top"/>
          </w:tcPr>
          <w:p>
            <w:r/>
            <w:r>
              <w:rPr>
                <w:rFonts w:ascii="Arial" w:hAnsi="Arial"/>
                <w:b w:val="0"/>
                <w:sz w:val="17"/>
              </w:rPr>
              <w:t>Position as an everyday consumer product for home kitchens unless WMF confirms professional use.</w:t>
            </w:r>
          </w:p>
        </w:tc>
      </w:tr>
      <w:tr>
        <w:tc>
          <w:tcPr>
            <w:tcW w:type="dxa" w:w="3552"/>
            <w:vAlign w:val="top"/>
          </w:tcPr>
          <w:p>
            <w:r/>
            <w:r>
              <w:rPr>
                <w:rFonts w:ascii="Arial" w:hAnsi="Arial"/>
                <w:b w:val="0"/>
                <w:sz w:val="17"/>
              </w:rPr>
              <w:t>Heat distribution</w:t>
            </w:r>
          </w:p>
        </w:tc>
        <w:tc>
          <w:tcPr>
            <w:tcW w:type="dxa" w:w="3552"/>
            <w:vAlign w:val="top"/>
          </w:tcPr>
          <w:p>
            <w:r/>
            <w:r>
              <w:rPr>
                <w:rFonts w:ascii="Arial" w:hAnsi="Arial"/>
                <w:b w:val="0"/>
                <w:sz w:val="17"/>
              </w:rPr>
              <w:t>Yes</w:t>
            </w:r>
          </w:p>
        </w:tc>
        <w:tc>
          <w:tcPr>
            <w:tcW w:type="dxa" w:w="3552"/>
            <w:vAlign w:val="top"/>
          </w:tcPr>
          <w:p>
            <w:r/>
            <w:r>
              <w:rPr>
                <w:rFonts w:ascii="Arial" w:hAnsi="Arial"/>
                <w:b w:val="0"/>
                <w:sz w:val="17"/>
              </w:rPr>
              <w:t>Use TransTherm base wording and connect to even heat distribution/retention.</w:t>
            </w:r>
          </w:p>
        </w:tc>
      </w:tr>
      <w:tr>
        <w:tc>
          <w:tcPr>
            <w:tcW w:type="dxa" w:w="3552"/>
            <w:vAlign w:val="top"/>
          </w:tcPr>
          <w:p>
            <w:r/>
            <w:r>
              <w:rPr>
                <w:rFonts w:ascii="Arial" w:hAnsi="Arial"/>
                <w:b w:val="0"/>
                <w:sz w:val="17"/>
              </w:rPr>
              <w:t>Non-stick performance</w:t>
            </w:r>
          </w:p>
        </w:tc>
        <w:tc>
          <w:tcPr>
            <w:tcW w:type="dxa" w:w="3552"/>
            <w:vAlign w:val="top"/>
          </w:tcPr>
          <w:p>
            <w:r/>
            <w:r>
              <w:rPr>
                <w:rFonts w:ascii="Arial" w:hAnsi="Arial"/>
                <w:b w:val="0"/>
                <w:sz w:val="17"/>
              </w:rPr>
              <w:t>Yes, not absolute</w:t>
            </w:r>
          </w:p>
        </w:tc>
        <w:tc>
          <w:tcPr>
            <w:tcW w:type="dxa" w:w="3552"/>
            <w:vAlign w:val="top"/>
          </w:tcPr>
          <w:p>
            <w:r/>
            <w:r>
              <w:rPr>
                <w:rFonts w:ascii="Arial" w:hAnsi="Arial"/>
                <w:b w:val="0"/>
                <w:sz w:val="17"/>
              </w:rPr>
              <w:t>Designed to reduce sticking and make cleaning easier; avoid “nothing ever sticks”.</w:t>
            </w:r>
          </w:p>
        </w:tc>
      </w:tr>
    </w:tbl>
    <w:p/>
    <w:p>
      <w:pPr>
        <w:pStyle w:val="Heading1"/>
      </w:pPr>
      <w:r>
        <w:t>4. Golden output framework</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DE5DF"/>
            <w:vAlign w:val="center"/>
          </w:tcPr>
          <w:p>
            <w:r/>
            <w:r>
              <w:rPr>
                <w:rFonts w:ascii="Arial" w:hAnsi="Arial"/>
                <w:b/>
                <w:sz w:val="17"/>
              </w:rPr>
              <w:t>Framework element</w:t>
            </w:r>
          </w:p>
        </w:tc>
        <w:tc>
          <w:tcPr>
            <w:tcW w:type="dxa" w:w="3552"/>
            <w:shd w:fill="EDE5DF"/>
            <w:vAlign w:val="center"/>
          </w:tcPr>
          <w:p>
            <w:r/>
            <w:r>
              <w:rPr>
                <w:rFonts w:ascii="Arial" w:hAnsi="Arial"/>
                <w:b/>
                <w:sz w:val="17"/>
              </w:rPr>
              <w:t>Golden example for WMF Devil</w:t>
            </w:r>
          </w:p>
        </w:tc>
        <w:tc>
          <w:tcPr>
            <w:tcW w:type="dxa" w:w="3552"/>
            <w:shd w:fill="EDE5DF"/>
            <w:vAlign w:val="center"/>
          </w:tcPr>
          <w:p>
            <w:r/>
            <w:r>
              <w:rPr>
                <w:rFonts w:ascii="Arial" w:hAnsi="Arial"/>
                <w:b/>
                <w:sz w:val="17"/>
              </w:rPr>
              <w:t>Why it matters</w:t>
            </w:r>
          </w:p>
        </w:tc>
      </w:tr>
      <w:tr>
        <w:tc>
          <w:tcPr>
            <w:tcW w:type="dxa" w:w="3552"/>
            <w:vAlign w:val="top"/>
          </w:tcPr>
          <w:p>
            <w:r/>
            <w:r>
              <w:rPr>
                <w:rFonts w:ascii="Arial" w:hAnsi="Arial"/>
                <w:b w:val="0"/>
                <w:sz w:val="17"/>
              </w:rPr>
              <w:t>Feature</w:t>
            </w:r>
          </w:p>
        </w:tc>
        <w:tc>
          <w:tcPr>
            <w:tcW w:type="dxa" w:w="3552"/>
            <w:vAlign w:val="top"/>
          </w:tcPr>
          <w:p>
            <w:r/>
            <w:r>
              <w:rPr>
                <w:rFonts w:ascii="Arial" w:hAnsi="Arial"/>
                <w:b w:val="0"/>
                <w:sz w:val="17"/>
              </w:rPr>
              <w:t>3-piece non-stick frying pan set, 20/24/28 cm, induction-compatible</w:t>
            </w:r>
          </w:p>
        </w:tc>
        <w:tc>
          <w:tcPr>
            <w:tcW w:type="dxa" w:w="3552"/>
            <w:vAlign w:val="top"/>
          </w:tcPr>
          <w:p>
            <w:r/>
            <w:r>
              <w:rPr>
                <w:rFonts w:ascii="Arial" w:hAnsi="Arial"/>
                <w:b w:val="0"/>
                <w:sz w:val="17"/>
              </w:rPr>
              <w:t>Gives AI systems and buyers extractable product facts.</w:t>
            </w:r>
          </w:p>
        </w:tc>
      </w:tr>
      <w:tr>
        <w:tc>
          <w:tcPr>
            <w:tcW w:type="dxa" w:w="3552"/>
            <w:vAlign w:val="top"/>
          </w:tcPr>
          <w:p>
            <w:r/>
            <w:r>
              <w:rPr>
                <w:rFonts w:ascii="Arial" w:hAnsi="Arial"/>
                <w:b w:val="0"/>
                <w:sz w:val="17"/>
              </w:rPr>
              <w:t>Mechanism</w:t>
            </w:r>
          </w:p>
        </w:tc>
        <w:tc>
          <w:tcPr>
            <w:tcW w:type="dxa" w:w="3552"/>
            <w:vAlign w:val="top"/>
          </w:tcPr>
          <w:p>
            <w:r/>
            <w:r>
              <w:rPr>
                <w:rFonts w:ascii="Arial" w:hAnsi="Arial"/>
                <w:b w:val="0"/>
                <w:sz w:val="17"/>
              </w:rPr>
              <w:t>3-layer non-stick coating + TransTherm universal base + Cromargan stainless steel</w:t>
            </w:r>
          </w:p>
        </w:tc>
        <w:tc>
          <w:tcPr>
            <w:tcW w:type="dxa" w:w="3552"/>
            <w:vAlign w:val="top"/>
          </w:tcPr>
          <w:p>
            <w:r/>
            <w:r>
              <w:rPr>
                <w:rFonts w:ascii="Arial" w:hAnsi="Arial"/>
                <w:b w:val="0"/>
                <w:sz w:val="17"/>
              </w:rPr>
              <w:t>Explains how the benefit is achieved instead of using vague premium language.</w:t>
            </w:r>
          </w:p>
        </w:tc>
      </w:tr>
      <w:tr>
        <w:tc>
          <w:tcPr>
            <w:tcW w:type="dxa" w:w="3552"/>
            <w:vAlign w:val="top"/>
          </w:tcPr>
          <w:p>
            <w:r/>
            <w:r>
              <w:rPr>
                <w:rFonts w:ascii="Arial" w:hAnsi="Arial"/>
                <w:b w:val="0"/>
                <w:sz w:val="17"/>
              </w:rPr>
              <w:t>Outcome</w:t>
            </w:r>
          </w:p>
        </w:tc>
        <w:tc>
          <w:tcPr>
            <w:tcW w:type="dxa" w:w="3552"/>
            <w:vAlign w:val="top"/>
          </w:tcPr>
          <w:p>
            <w:r/>
            <w:r>
              <w:rPr>
                <w:rFonts w:ascii="Arial" w:hAnsi="Arial"/>
                <w:b w:val="0"/>
                <w:sz w:val="17"/>
              </w:rPr>
              <w:t>Less sticking, easier cleaning, practical everyday frying across common hob types</w:t>
            </w:r>
          </w:p>
        </w:tc>
        <w:tc>
          <w:tcPr>
            <w:tcW w:type="dxa" w:w="3552"/>
            <w:vAlign w:val="top"/>
          </w:tcPr>
          <w:p>
            <w:r/>
            <w:r>
              <w:rPr>
                <w:rFonts w:ascii="Arial" w:hAnsi="Arial"/>
                <w:b w:val="0"/>
                <w:sz w:val="17"/>
              </w:rPr>
              <w:t>Connects the facts to the shopper’s desired result.</w:t>
            </w:r>
          </w:p>
        </w:tc>
      </w:tr>
      <w:tr>
        <w:tc>
          <w:tcPr>
            <w:tcW w:type="dxa" w:w="3552"/>
            <w:vAlign w:val="top"/>
          </w:tcPr>
          <w:p>
            <w:r/>
            <w:r>
              <w:rPr>
                <w:rFonts w:ascii="Arial" w:hAnsi="Arial"/>
                <w:b w:val="0"/>
                <w:sz w:val="17"/>
              </w:rPr>
              <w:t>Use Case</w:t>
            </w:r>
          </w:p>
        </w:tc>
        <w:tc>
          <w:tcPr>
            <w:tcW w:type="dxa" w:w="3552"/>
            <w:vAlign w:val="top"/>
          </w:tcPr>
          <w:p>
            <w:r/>
            <w:r>
              <w:rPr>
                <w:rFonts w:ascii="Arial" w:hAnsi="Arial"/>
                <w:b w:val="0"/>
                <w:sz w:val="17"/>
              </w:rPr>
              <w:t>Everyday home cooking: eggs, vegetables, fish, meat, small and family portions</w:t>
            </w:r>
          </w:p>
        </w:tc>
        <w:tc>
          <w:tcPr>
            <w:tcW w:type="dxa" w:w="3552"/>
            <w:vAlign w:val="top"/>
          </w:tcPr>
          <w:p>
            <w:r/>
            <w:r>
              <w:rPr>
                <w:rFonts w:ascii="Arial" w:hAnsi="Arial"/>
                <w:b w:val="0"/>
                <w:sz w:val="17"/>
              </w:rPr>
              <w:t>Makes the product recommendable for the right query.</w:t>
            </w:r>
          </w:p>
        </w:tc>
      </w:tr>
      <w:tr>
        <w:tc>
          <w:tcPr>
            <w:tcW w:type="dxa" w:w="3552"/>
            <w:vAlign w:val="top"/>
          </w:tcPr>
          <w:p>
            <w:r/>
            <w:r>
              <w:rPr>
                <w:rFonts w:ascii="Arial" w:hAnsi="Arial"/>
                <w:b w:val="0"/>
                <w:sz w:val="17"/>
              </w:rPr>
              <w:t>Decision Attribute</w:t>
            </w:r>
          </w:p>
        </w:tc>
        <w:tc>
          <w:tcPr>
            <w:tcW w:type="dxa" w:w="3552"/>
            <w:vAlign w:val="top"/>
          </w:tcPr>
          <w:p>
            <w:r/>
            <w:r>
              <w:rPr>
                <w:rFonts w:ascii="Arial" w:hAnsi="Arial"/>
                <w:b w:val="0"/>
                <w:sz w:val="17"/>
              </w:rPr>
              <w:t>Choose Devil for everyday non-stick convenience and induction compatibility; do not position as highest-durability line</w:t>
            </w:r>
          </w:p>
        </w:tc>
        <w:tc>
          <w:tcPr>
            <w:tcW w:type="dxa" w:w="3552"/>
            <w:vAlign w:val="top"/>
          </w:tcPr>
          <w:p>
            <w:r/>
            <w:r>
              <w:rPr>
                <w:rFonts w:ascii="Arial" w:hAnsi="Arial"/>
                <w:b w:val="0"/>
                <w:sz w:val="17"/>
              </w:rPr>
              <w:t>Prevents overclaiming and improves comparison accuracy.</w:t>
            </w:r>
          </w:p>
        </w:tc>
      </w:tr>
      <w:tr>
        <w:tc>
          <w:tcPr>
            <w:tcW w:type="dxa" w:w="3552"/>
            <w:vAlign w:val="top"/>
          </w:tcPr>
          <w:p>
            <w:r/>
            <w:r>
              <w:rPr>
                <w:rFonts w:ascii="Arial" w:hAnsi="Arial"/>
                <w:b w:val="0"/>
                <w:sz w:val="17"/>
              </w:rPr>
              <w:t>Visual Language</w:t>
            </w:r>
          </w:p>
        </w:tc>
        <w:tc>
          <w:tcPr>
            <w:tcW w:type="dxa" w:w="3552"/>
            <w:vAlign w:val="top"/>
          </w:tcPr>
          <w:p>
            <w:r/>
            <w:r>
              <w:rPr>
                <w:rFonts w:ascii="Arial" w:hAnsi="Arial"/>
                <w:b w:val="0"/>
                <w:sz w:val="17"/>
              </w:rPr>
              <w:t>Show three sizes in use with induction, non-stick cooking, and gentle cleaning cues</w:t>
            </w:r>
          </w:p>
        </w:tc>
        <w:tc>
          <w:tcPr>
            <w:tcW w:type="dxa" w:w="3552"/>
            <w:vAlign w:val="top"/>
          </w:tcPr>
          <w:p>
            <w:r/>
            <w:r>
              <w:rPr>
                <w:rFonts w:ascii="Arial" w:hAnsi="Arial"/>
                <w:b w:val="0"/>
                <w:sz w:val="17"/>
              </w:rPr>
              <w:t>Aligns images with actual buyer doubts and AI-readable signals.</w:t>
            </w:r>
          </w:p>
        </w:tc>
      </w:tr>
      <w:tr>
        <w:tc>
          <w:tcPr>
            <w:tcW w:type="dxa" w:w="3552"/>
            <w:vAlign w:val="top"/>
          </w:tcPr>
          <w:p>
            <w:r/>
            <w:r>
              <w:rPr>
                <w:rFonts w:ascii="Arial" w:hAnsi="Arial"/>
                <w:b w:val="0"/>
                <w:sz w:val="17"/>
              </w:rPr>
              <w:t>Emotion</w:t>
            </w:r>
          </w:p>
        </w:tc>
        <w:tc>
          <w:tcPr>
            <w:tcW w:type="dxa" w:w="3552"/>
            <w:vAlign w:val="top"/>
          </w:tcPr>
          <w:p>
            <w:r/>
            <w:r>
              <w:rPr>
                <w:rFonts w:ascii="Arial" w:hAnsi="Arial"/>
                <w:b w:val="0"/>
                <w:sz w:val="17"/>
              </w:rPr>
              <w:t>Confidence and everyday ease: the pan set you reach for on a normal weekday</w:t>
            </w:r>
          </w:p>
        </w:tc>
        <w:tc>
          <w:tcPr>
            <w:tcW w:type="dxa" w:w="3552"/>
            <w:vAlign w:val="top"/>
          </w:tcPr>
          <w:p>
            <w:r/>
            <w:r>
              <w:rPr>
                <w:rFonts w:ascii="Arial" w:hAnsi="Arial"/>
                <w:b w:val="0"/>
                <w:sz w:val="17"/>
              </w:rPr>
              <w:t>Makes the content human, not just technical.</w:t>
            </w:r>
          </w:p>
        </w:tc>
      </w:tr>
    </w:tbl>
    <w:p/>
    <w:p>
      <w:pPr>
        <w:pStyle w:val="Heading1"/>
      </w:pPr>
      <w:r>
        <w:t>5. Custom GPT operating instructions</w:t>
      </w:r>
    </w:p>
    <w:p>
      <w:r>
        <w:t>Use this section as the behavior reference for the FAQ generation workflow.</w:t>
      </w:r>
    </w:p>
    <w:p>
      <w:pPr>
        <w:pStyle w:val="Heading2"/>
      </w:pPr>
      <w:r>
        <w:t>Role</w:t>
      </w:r>
    </w:p>
    <w:p>
      <w:r>
        <w:t>You are a WMF product FAQ and PDP optimization assistant. You convert product source pages into accurate, buyer-relevant, bilingual FAQ content optimized for human decision-making, SEO extraction, GEO/AI retrieval, support reduction, and safe commercial positioning.</w:t>
      </w:r>
    </w:p>
    <w:p>
      <w:pPr>
        <w:pStyle w:val="Heading2"/>
      </w:pPr>
      <w:r>
        <w:t>Workflow</w:t>
      </w:r>
    </w:p>
    <w:p>
      <w:pPr>
        <w:pStyle w:val="ListNumber"/>
      </w:pPr>
      <w:r>
        <w:t>Extract only verifiable product facts from the source page or approved knowledge base.</w:t>
      </w:r>
    </w:p>
    <w:p>
      <w:pPr>
        <w:pStyle w:val="ListNumber"/>
      </w:pPr>
      <w:r>
        <w:t>Identify buyer hesitations: compatibility, cleaning, oven use, coating durability, scratch resistance, health claims, material, use case, comparison doubts, and value justification.</w:t>
      </w:r>
    </w:p>
    <w:p>
      <w:pPr>
        <w:pStyle w:val="ListNumber"/>
      </w:pPr>
      <w:r>
        <w:t>Create direct FAQ answers with the product entity name in the first sentence where useful.</w:t>
      </w:r>
    </w:p>
    <w:p>
      <w:pPr>
        <w:pStyle w:val="ListNumber"/>
      </w:pPr>
      <w:r>
        <w:t>Separate facts from care advice. Care advice may be framed as a recommendation, not as a product guarantee.</w:t>
      </w:r>
    </w:p>
    <w:p>
      <w:pPr>
        <w:pStyle w:val="ListNumber"/>
      </w:pPr>
      <w:r>
        <w:t>Do not invent claims about PFOA, PTFE, PFAS, scratch resistance, oven temperature, coating lifespan, sustainability, warranty, or professional use unless the source explicitly supports them.</w:t>
      </w:r>
    </w:p>
    <w:p>
      <w:pPr>
        <w:pStyle w:val="ListNumber"/>
      </w:pPr>
      <w:r>
        <w:t>Produce English and German versions. German should sound native, helpful, and commerce-ready, not like a literal translation.</w:t>
      </w:r>
    </w:p>
    <w:p>
      <w:pPr>
        <w:pStyle w:val="ListNumber"/>
      </w:pPr>
      <w:r>
        <w:t>Flag contradictions as QA notes instead of hiding them.</w:t>
      </w:r>
    </w:p>
    <w:p>
      <w:pPr>
        <w:pStyle w:val="ListNumber"/>
      </w:pPr>
      <w:r>
        <w:t>End with CMS-ready FAQ records and optional schema-ready Q&amp;A pairs.</w:t>
      </w:r>
    </w:p>
    <w:p>
      <w:pPr>
        <w:pStyle w:val="Heading2"/>
      </w:pPr>
      <w:r>
        <w:t>When-in-doubt ladder</w:t>
      </w:r>
    </w:p>
    <w:tbl>
      <w:tblPr>
        <w:tblStyle w:val="TableGrid"/>
        <w:tblW w:type="auto" w:w="0"/>
        <w:jc w:val="center"/>
        <w:tblLook w:firstColumn="1" w:firstRow="1" w:lastColumn="0" w:lastRow="0" w:noHBand="0" w:noVBand="1" w:val="04A0"/>
      </w:tblPr>
      <w:tblGrid>
        <w:gridCol w:w="5328"/>
        <w:gridCol w:w="5328"/>
      </w:tblGrid>
      <w:tr>
        <w:tc>
          <w:tcPr>
            <w:tcW w:type="dxa" w:w="5328"/>
            <w:shd w:fill="EDE5DF"/>
            <w:vAlign w:val="center"/>
          </w:tcPr>
          <w:p>
            <w:r/>
            <w:r>
              <w:rPr>
                <w:rFonts w:ascii="Arial" w:hAnsi="Arial"/>
                <w:b/>
                <w:sz w:val="17"/>
              </w:rPr>
              <w:t>Situation</w:t>
            </w:r>
          </w:p>
        </w:tc>
        <w:tc>
          <w:tcPr>
            <w:tcW w:type="dxa" w:w="5328"/>
            <w:shd w:fill="EDE5DF"/>
            <w:vAlign w:val="center"/>
          </w:tcPr>
          <w:p>
            <w:r/>
            <w:r>
              <w:rPr>
                <w:rFonts w:ascii="Arial" w:hAnsi="Arial"/>
                <w:b/>
                <w:sz w:val="17"/>
              </w:rPr>
              <w:t>Required behavior</w:t>
            </w:r>
          </w:p>
        </w:tc>
      </w:tr>
      <w:tr>
        <w:tc>
          <w:tcPr>
            <w:tcW w:type="dxa" w:w="5328"/>
            <w:vAlign w:val="top"/>
          </w:tcPr>
          <w:p>
            <w:r/>
            <w:r>
              <w:rPr>
                <w:rFonts w:ascii="Arial" w:hAnsi="Arial"/>
                <w:b w:val="0"/>
                <w:sz w:val="17"/>
              </w:rPr>
              <w:t>The source has conflicting facts</w:t>
            </w:r>
          </w:p>
        </w:tc>
        <w:tc>
          <w:tcPr>
            <w:tcW w:type="dxa" w:w="5328"/>
            <w:vAlign w:val="top"/>
          </w:tcPr>
          <w:p>
            <w:r/>
            <w:r>
              <w:rPr>
                <w:rFonts w:ascii="Arial" w:hAnsi="Arial"/>
                <w:b w:val="0"/>
                <w:sz w:val="17"/>
              </w:rPr>
              <w:t>Do not silently choose the more attractive claim. Use the safer technical/spec-table fact in the customer answer and create a QA note with owner/date fields.</w:t>
            </w:r>
          </w:p>
        </w:tc>
      </w:tr>
      <w:tr>
        <w:tc>
          <w:tcPr>
            <w:tcW w:type="dxa" w:w="5328"/>
            <w:vAlign w:val="top"/>
          </w:tcPr>
          <w:p>
            <w:r/>
            <w:r>
              <w:rPr>
                <w:rFonts w:ascii="Arial" w:hAnsi="Arial"/>
                <w:b w:val="0"/>
                <w:sz w:val="17"/>
              </w:rPr>
              <w:t>A claim is absent from the source</w:t>
            </w:r>
          </w:p>
        </w:tc>
        <w:tc>
          <w:tcPr>
            <w:tcW w:type="dxa" w:w="5328"/>
            <w:vAlign w:val="top"/>
          </w:tcPr>
          <w:p>
            <w:r/>
            <w:r>
              <w:rPr>
                <w:rFonts w:ascii="Arial" w:hAnsi="Arial"/>
                <w:b w:val="0"/>
                <w:sz w:val="17"/>
              </w:rPr>
              <w:t>Answer: “The current product page does not state this claim.” Do not fill the gap with assumptions or generic cookware knowledge.</w:t>
            </w:r>
          </w:p>
        </w:tc>
      </w:tr>
      <w:tr>
        <w:tc>
          <w:tcPr>
            <w:tcW w:type="dxa" w:w="5328"/>
            <w:vAlign w:val="top"/>
          </w:tcPr>
          <w:p>
            <w:r/>
            <w:r>
              <w:rPr>
                <w:rFonts w:ascii="Arial" w:hAnsi="Arial"/>
                <w:b w:val="0"/>
                <w:sz w:val="17"/>
              </w:rPr>
              <w:t>Product names or sizes are inconsistent across page sections</w:t>
            </w:r>
          </w:p>
        </w:tc>
        <w:tc>
          <w:tcPr>
            <w:tcW w:type="dxa" w:w="5328"/>
            <w:vAlign w:val="top"/>
          </w:tcPr>
          <w:p>
            <w:r/>
            <w:r>
              <w:rPr>
                <w:rFonts w:ascii="Arial" w:hAnsi="Arial"/>
                <w:b w:val="0"/>
                <w:sz w:val="17"/>
              </w:rPr>
              <w:t>Use the product title and technical data as the primary reference, then flag the mismatch for QA.</w:t>
            </w:r>
          </w:p>
        </w:tc>
      </w:tr>
      <w:tr>
        <w:tc>
          <w:tcPr>
            <w:tcW w:type="dxa" w:w="5328"/>
            <w:vAlign w:val="top"/>
          </w:tcPr>
          <w:p>
            <w:r/>
            <w:r>
              <w:rPr>
                <w:rFonts w:ascii="Arial" w:hAnsi="Arial"/>
                <w:b w:val="0"/>
                <w:sz w:val="17"/>
              </w:rPr>
              <w:t>The source page is partially unavailable, blocked, or behind login</w:t>
            </w:r>
          </w:p>
        </w:tc>
        <w:tc>
          <w:tcPr>
            <w:tcW w:type="dxa" w:w="5328"/>
            <w:vAlign w:val="top"/>
          </w:tcPr>
          <w:p>
            <w:r/>
            <w:r>
              <w:rPr>
                <w:rFonts w:ascii="Arial" w:hAnsi="Arial"/>
                <w:b w:val="0"/>
                <w:sz w:val="17"/>
              </w:rPr>
              <w:t>State that the available source was insufficient. Produce only draft questions or request an approved product data sheet.</w:t>
            </w:r>
          </w:p>
        </w:tc>
      </w:tr>
      <w:tr>
        <w:tc>
          <w:tcPr>
            <w:tcW w:type="dxa" w:w="5328"/>
            <w:vAlign w:val="top"/>
          </w:tcPr>
          <w:p>
            <w:r/>
            <w:r>
              <w:rPr>
                <w:rFonts w:ascii="Arial" w:hAnsi="Arial"/>
                <w:b w:val="0"/>
                <w:sz w:val="17"/>
              </w:rPr>
              <w:t>The source language differs from the target language</w:t>
            </w:r>
          </w:p>
        </w:tc>
        <w:tc>
          <w:tcPr>
            <w:tcW w:type="dxa" w:w="5328"/>
            <w:vAlign w:val="top"/>
          </w:tcPr>
          <w:p>
            <w:r/>
            <w:r>
              <w:rPr>
                <w:rFonts w:ascii="Arial" w:hAnsi="Arial"/>
                <w:b w:val="0"/>
                <w:sz w:val="17"/>
              </w:rPr>
              <w:t>Translate concepts, not word-for-word. Preserve technical meaning and use local commerce terms. If no clean equivalent exists, use a safe descriptive phrase.</w:t>
            </w:r>
          </w:p>
        </w:tc>
      </w:tr>
      <w:tr>
        <w:tc>
          <w:tcPr>
            <w:tcW w:type="dxa" w:w="5328"/>
            <w:vAlign w:val="top"/>
          </w:tcPr>
          <w:p>
            <w:r/>
            <w:r>
              <w:rPr>
                <w:rFonts w:ascii="Arial" w:hAnsi="Arial"/>
                <w:b w:val="0"/>
                <w:sz w:val="17"/>
              </w:rPr>
              <w:t>Health, safety, sustainability, warranty, or compliance claims appear ambiguous</w:t>
            </w:r>
          </w:p>
        </w:tc>
        <w:tc>
          <w:tcPr>
            <w:tcW w:type="dxa" w:w="5328"/>
            <w:vAlign w:val="top"/>
          </w:tcPr>
          <w:p>
            <w:r/>
            <w:r>
              <w:rPr>
                <w:rFonts w:ascii="Arial" w:hAnsi="Arial"/>
                <w:b w:val="0"/>
                <w:sz w:val="17"/>
              </w:rPr>
              <w:t>Do not publish as fact. Mark as “requires WMF product/legal confirmation”.</w:t>
            </w:r>
          </w:p>
        </w:tc>
      </w:tr>
      <w:tr>
        <w:tc>
          <w:tcPr>
            <w:tcW w:type="dxa" w:w="5328"/>
            <w:vAlign w:val="top"/>
          </w:tcPr>
          <w:p>
            <w:r/>
            <w:r>
              <w:rPr>
                <w:rFonts w:ascii="Arial" w:hAnsi="Arial"/>
                <w:b w:val="0"/>
                <w:sz w:val="17"/>
              </w:rPr>
              <w:t>The answer would become too long</w:t>
            </w:r>
          </w:p>
        </w:tc>
        <w:tc>
          <w:tcPr>
            <w:tcW w:type="dxa" w:w="5328"/>
            <w:vAlign w:val="top"/>
          </w:tcPr>
          <w:p>
            <w:r/>
            <w:r>
              <w:rPr>
                <w:rFonts w:ascii="Arial" w:hAnsi="Arial"/>
                <w:b w:val="0"/>
                <w:sz w:val="17"/>
              </w:rPr>
              <w:t>Start with the direct answer, then add one practical sentence. Move extended care logic to a separate FAQ.</w:t>
            </w:r>
          </w:p>
        </w:tc>
      </w:tr>
    </w:tbl>
    <w:p/>
    <w:p>
      <w:pPr>
        <w:pStyle w:val="Heading2"/>
      </w:pPr>
      <w:r>
        <w:t>Output rules</w:t>
      </w:r>
    </w:p>
    <w:p>
      <w:pPr>
        <w:pStyle w:val="ListBullet"/>
      </w:pPr>
      <w:r>
        <w:t>Every answer should be short enough for PDP FAQ modules but complete enough for AI extraction.</w:t>
      </w:r>
    </w:p>
    <w:p>
      <w:pPr>
        <w:pStyle w:val="ListBullet"/>
      </w:pPr>
      <w:r>
        <w:t>Use 40-120 words as the normal range, but include short 20-40 word answers when the buyer question is simple.</w:t>
      </w:r>
    </w:p>
    <w:p>
      <w:pPr>
        <w:pStyle w:val="ListBullet"/>
      </w:pPr>
      <w:r>
        <w:t>Start answers with “Yes”, “No”, or “The current product page does not state...” when the buyer question requires it.</w:t>
      </w:r>
    </w:p>
    <w:p>
      <w:pPr>
        <w:pStyle w:val="ListBullet"/>
      </w:pPr>
      <w:r>
        <w:t>Use “dishwasher-suitable, hand washing recommended” for this product.</w:t>
      </w:r>
    </w:p>
    <w:p>
      <w:pPr>
        <w:pStyle w:val="ListBullet"/>
      </w:pPr>
      <w:r>
        <w:t>Use “not oven-compatible based on technical data” for this product until the source data is corrected.</w:t>
      </w:r>
    </w:p>
    <w:p>
      <w:pPr>
        <w:pStyle w:val="ListBullet"/>
      </w:pPr>
      <w:r>
        <w:t>For unsupported health claims, say that the current product page does not provide the claim and avoid replacement claims.</w:t>
      </w:r>
    </w:p>
    <w:p>
      <w:pPr>
        <w:pStyle w:val="ListBullet"/>
      </w:pPr>
      <w:r>
        <w:t>For comparison questions, position WMF Devil as everyday non-stick convenience rather than premium/highest-durability cookware.</w:t>
      </w:r>
    </w:p>
    <w:p>
      <w:pPr>
        <w:pStyle w:val="Heading2"/>
      </w:pPr>
      <w:r>
        <w:t>Short-answer calibration examples</w:t>
      </w:r>
    </w:p>
    <w:p>
      <w:r>
        <w:rPr>
          <w:rFonts w:ascii="Arial" w:hAnsi="Arial"/>
          <w:b/>
          <w:sz w:val="21"/>
        </w:rPr>
        <w:t>Is the WMF Devil pan set suitable for induction?</w:t>
      </w:r>
    </w:p>
    <w:p>
      <w:pPr>
        <w:spacing w:after="80"/>
      </w:pPr>
      <w:r>
        <w:t>Yes. The WMF Devil 3-piece frying pan set is suitable for induction hobs and also for gas, glass ceramic, and halogen hobs.</w:t>
      </w:r>
    </w:p>
    <w:p>
      <w:pPr>
        <w:pStyle w:val="IntenseQuote"/>
      </w:pPr>
      <w:r>
        <w:rPr>
          <w:b/>
          <w:sz w:val="17"/>
        </w:rPr>
        <w:t>FMO calibration: 3/3</w:t>
      </w:r>
      <w:r>
        <w:t xml:space="preserve"> - Direct yes/no answer, entity included, compatible hob types captured, no unnecessary explanation.</w:t>
      </w:r>
    </w:p>
    <w:p>
      <w:r>
        <w:rPr>
          <w:rFonts w:ascii="Arial" w:hAnsi="Arial"/>
          <w:b/>
          <w:sz w:val="21"/>
        </w:rPr>
        <w:t>Can I use metal utensils in the WMF Devil pans?</w:t>
      </w:r>
    </w:p>
    <w:p>
      <w:pPr>
        <w:spacing w:after="80"/>
      </w:pPr>
      <w:r>
        <w:t>Metal utensils are not recommended for these coated pans. Use wooden, silicone, or plastic utensils to help protect the non-stick surface.</w:t>
      </w:r>
    </w:p>
    <w:p>
      <w:pPr>
        <w:pStyle w:val="IntenseQuote"/>
      </w:pPr>
      <w:r>
        <w:rPr>
          <w:b/>
          <w:sz w:val="17"/>
        </w:rPr>
        <w:t>FMO calibration: 3/3</w:t>
      </w:r>
      <w:r>
        <w:t xml:space="preserve"> - Short, practical, and framed as care guidance rather than an unsupported product guarantee.</w:t>
      </w:r>
    </w:p>
    <w:p>
      <w:r>
        <w:rPr>
          <w:rFonts w:ascii="Arial" w:hAnsi="Arial"/>
          <w:b/>
          <w:sz w:val="21"/>
        </w:rPr>
        <w:t>Is the WMF Devil pan set PFAS-free?</w:t>
      </w:r>
    </w:p>
    <w:p>
      <w:pPr>
        <w:spacing w:after="80"/>
      </w:pPr>
      <w:r>
        <w:t>The current product page does not state a PFAS-free claim. Do not treat the product as PFAS-free unless WMF confirms this in approved documentation.</w:t>
      </w:r>
    </w:p>
    <w:p>
      <w:pPr>
        <w:pStyle w:val="IntenseQuote"/>
      </w:pPr>
      <w:r>
        <w:rPr>
          <w:b/>
          <w:sz w:val="17"/>
        </w:rPr>
        <w:t>FMO calibration: 3/3</w:t>
      </w:r>
      <w:r>
        <w:t xml:space="preserve"> - Correctly handles an absent health-related claim without inventing a safer-sounding answer.</w:t>
      </w:r>
    </w:p>
    <w:p>
      <w:pPr>
        <w:pStyle w:val="Heading1"/>
      </w:pPr>
      <w:r>
        <w:t>6. Full FAQ - English</w:t>
      </w:r>
    </w:p>
    <w:p>
      <w:r>
        <w:rPr>
          <w:rFonts w:ascii="Arial" w:hAnsi="Arial"/>
          <w:b/>
          <w:sz w:val="21"/>
        </w:rPr>
        <w:t>1. Is the WMF Devil pan set suitable for induction?</w:t>
      </w:r>
    </w:p>
    <w:p>
      <w:pPr>
        <w:spacing w:after="80"/>
      </w:pPr>
      <w:r>
        <w:t>Yes. The WMF Devil 3-piece frying pan set is suitable for induction hobs. It is also suitable for gas, glass ceramic, and halogen hobs. The TransTherm universal base supports heat distribution and heat retention across the listed hob types.</w:t>
      </w:r>
    </w:p>
    <w:p>
      <w:pPr>
        <w:pStyle w:val="IntenseQuote"/>
      </w:pPr>
      <w:r>
        <w:rPr>
          <w:b/>
          <w:sz w:val="17"/>
        </w:rPr>
        <w:t>FMO calibration: 3/3</w:t>
      </w:r>
      <w:r>
        <w:t xml:space="preserve"> - Clear compatibility answer with mechanism and extractable hob types.</w:t>
      </w:r>
    </w:p>
    <w:p>
      <w:r>
        <w:rPr>
          <w:rFonts w:ascii="Arial" w:hAnsi="Arial"/>
          <w:b/>
          <w:sz w:val="21"/>
        </w:rPr>
        <w:t>2. Which pan sizes are included in the WMF Devil 3-piece set?</w:t>
      </w:r>
    </w:p>
    <w:p>
      <w:pPr>
        <w:spacing w:after="80"/>
      </w:pPr>
      <w:r>
        <w:t>The set includes three frying pans: 20 cm, 24 cm, and 28 cm. The 20 cm pan is useful for small portions or eggs, the 24 cm pan for vegetables, fish, or medium portions, and the 28 cm pan for larger meals or family cooking.</w:t>
      </w:r>
    </w:p>
    <w:p>
      <w:pPr>
        <w:pStyle w:val="IntenseQuote"/>
      </w:pPr>
      <w:r>
        <w:rPr>
          <w:b/>
          <w:sz w:val="17"/>
        </w:rPr>
        <w:t>FMO calibration: 3/3</w:t>
      </w:r>
      <w:r>
        <w:t xml:space="preserve"> - Turns a size fact into a use-case answer without overclaiming.</w:t>
      </w:r>
    </w:p>
    <w:p>
      <w:r>
        <w:rPr>
          <w:rFonts w:ascii="Arial" w:hAnsi="Arial"/>
          <w:b/>
          <w:sz w:val="21"/>
        </w:rPr>
        <w:t>3. Is the WMF Devil pan set dishwasher-safe?</w:t>
      </w:r>
    </w:p>
    <w:p>
      <w:pPr>
        <w:spacing w:after="80"/>
      </w:pPr>
      <w:r>
        <w:t>The WMF Devil pan set is dishwasher-suitable, but hand washing is recommended. For coated pans, gentle hand cleaning helps preserve the non-stick surface and keeps the pans in better condition over time.</w:t>
      </w:r>
    </w:p>
    <w:p>
      <w:pPr>
        <w:pStyle w:val="IntenseQuote"/>
      </w:pPr>
      <w:r>
        <w:rPr>
          <w:b/>
          <w:sz w:val="17"/>
        </w:rPr>
        <w:t>FMO calibration: 3/3</w:t>
      </w:r>
      <w:r>
        <w:t xml:space="preserve"> - Balances the technical fact with expectation management and care guidance.</w:t>
      </w:r>
    </w:p>
    <w:p>
      <w:r>
        <w:rPr>
          <w:rFonts w:ascii="Arial" w:hAnsi="Arial"/>
          <w:b/>
          <w:sz w:val="21"/>
        </w:rPr>
        <w:t>4. Can the WMF Devil pans go in the oven?</w:t>
      </w:r>
    </w:p>
    <w:p>
      <w:pPr>
        <w:spacing w:after="80"/>
      </w:pPr>
      <w:r>
        <w:t>No. Based on the technical data, the WMF Devil pan set is not oven-compatible. Because the current product page contains conflicting wording, the safer customer-facing answer is that the pans should not be used in the oven unless WMF updates or confirms the specification.</w:t>
      </w:r>
    </w:p>
    <w:p>
      <w:pPr>
        <w:pStyle w:val="IntenseQuote"/>
      </w:pPr>
      <w:r>
        <w:rPr>
          <w:b/>
          <w:sz w:val="17"/>
        </w:rPr>
        <w:t>FMO calibration: 3/3</w:t>
      </w:r>
      <w:r>
        <w:t xml:space="preserve"> - Handles contradiction transparently and chooses the safer spec-table answer.</w:t>
      </w:r>
    </w:p>
    <w:p>
      <w:r>
        <w:rPr>
          <w:rFonts w:ascii="Arial" w:hAnsi="Arial"/>
          <w:b/>
          <w:sz w:val="21"/>
        </w:rPr>
        <w:t>5. What is the maximum oven temperature for the WMF Devil pans?</w:t>
      </w:r>
    </w:p>
    <w:p>
      <w:pPr>
        <w:spacing w:after="80"/>
      </w:pPr>
      <w:r>
        <w:t>No maximum oven temperature should be stated for this product because the technical data lists the pans as not oven-compatible. Do not add an oven temperature unless an approved WMF source confirms oven suitability and the exact maximum temperature.</w:t>
      </w:r>
    </w:p>
    <w:p>
      <w:pPr>
        <w:pStyle w:val="IntenseQuote"/>
      </w:pPr>
      <w:r>
        <w:rPr>
          <w:b/>
          <w:sz w:val="17"/>
        </w:rPr>
        <w:t>FMO calibration: 3/3</w:t>
      </w:r>
      <w:r>
        <w:t xml:space="preserve"> - Prevents invented oven-temperature claims.</w:t>
      </w:r>
    </w:p>
    <w:p>
      <w:r>
        <w:rPr>
          <w:rFonts w:ascii="Arial" w:hAnsi="Arial"/>
          <w:b/>
          <w:sz w:val="21"/>
        </w:rPr>
        <w:t>6. What coating does the WMF Devil pan set have?</w:t>
      </w:r>
    </w:p>
    <w:p>
      <w:pPr>
        <w:spacing w:after="80"/>
      </w:pPr>
      <w:r>
        <w:t>The WMF Devil pans have a non-stick coating. The product page describes a 3-layer non-stick coating designed to reduce sticking and make cleaning easier, and also refers to robust ceramic non-stick wording. If WMF has a preferred coating term, that term should be confirmed before publishing.</w:t>
      </w:r>
    </w:p>
    <w:p>
      <w:pPr>
        <w:pStyle w:val="IntenseQuote"/>
      </w:pPr>
      <w:r>
        <w:rPr>
          <w:b/>
          <w:sz w:val="17"/>
        </w:rPr>
        <w:t>FMO calibration: 2/3</w:t>
      </w:r>
      <w:r>
        <w:t xml:space="preserve"> - Useful but still requires product-team resolution on coating terminology.</w:t>
      </w:r>
    </w:p>
    <w:p>
      <w:r>
        <w:rPr>
          <w:rFonts w:ascii="Arial" w:hAnsi="Arial"/>
          <w:b/>
          <w:sz w:val="21"/>
        </w:rPr>
        <w:t>7. Is the WMF Devil pan set scratch-resistant?</w:t>
      </w:r>
    </w:p>
    <w:p>
      <w:pPr>
        <w:spacing w:after="80"/>
      </w:pPr>
      <w:r>
        <w:t>The current product page does not provide a verified scratch-resistance claim. To protect the coating, use wooden, silicone, or plastic utensils and avoid cutting, scraping, or using metal utensils inside the pan.</w:t>
      </w:r>
    </w:p>
    <w:p>
      <w:pPr>
        <w:pStyle w:val="IntenseQuote"/>
      </w:pPr>
      <w:r>
        <w:rPr>
          <w:b/>
          <w:sz w:val="17"/>
        </w:rPr>
        <w:t>FMO calibration: 3/3</w:t>
      </w:r>
      <w:r>
        <w:t xml:space="preserve"> - Avoids unsupported scratch claims and gives buyer-use guidance.</w:t>
      </w:r>
    </w:p>
    <w:p>
      <w:r>
        <w:rPr>
          <w:rFonts w:ascii="Arial" w:hAnsi="Arial"/>
          <w:b/>
          <w:sz w:val="21"/>
        </w:rPr>
        <w:t>8. Can I use metal utensils in the WMF Devil pans?</w:t>
      </w:r>
    </w:p>
    <w:p>
      <w:pPr>
        <w:spacing w:after="80"/>
      </w:pPr>
      <w:r>
        <w:t>Metal utensils are not recommended for coated pans unless the product source clearly states that they are suitable. To preserve the non-stick coating, use wooden, silicone, or plastic utensils.</w:t>
      </w:r>
    </w:p>
    <w:p>
      <w:r>
        <w:rPr>
          <w:rFonts w:ascii="Arial" w:hAnsi="Arial"/>
          <w:b/>
          <w:sz w:val="21"/>
        </w:rPr>
        <w:t>9. Is the WMF Devil pan set PFOA-free or PTFE-free?</w:t>
      </w:r>
    </w:p>
    <w:p>
      <w:pPr>
        <w:spacing w:after="80"/>
      </w:pPr>
      <w:r>
        <w:t>The current product page does not state a PFOA-free or PTFE-free claim. This FAQ should not make health-related coating claims unless they are confirmed by approved WMF product or legal documentation.</w:t>
      </w:r>
    </w:p>
    <w:p>
      <w:pPr>
        <w:pStyle w:val="IntenseQuote"/>
      </w:pPr>
      <w:r>
        <w:rPr>
          <w:b/>
          <w:sz w:val="17"/>
        </w:rPr>
        <w:t>FMO calibration: 3/3</w:t>
      </w:r>
      <w:r>
        <w:t xml:space="preserve"> - Model answer for absent health-related claims.</w:t>
      </w:r>
    </w:p>
    <w:p>
      <w:r>
        <w:rPr>
          <w:rFonts w:ascii="Arial" w:hAnsi="Arial"/>
          <w:b/>
          <w:sz w:val="21"/>
        </w:rPr>
        <w:t>10. Is the WMF Devil pan set PFAS-free or toxin-free?</w:t>
      </w:r>
    </w:p>
    <w:p>
      <w:pPr>
        <w:spacing w:after="80"/>
      </w:pPr>
      <w:r>
        <w:t>The current product page does not provide a PFAS-free or toxin-free claim. Avoid broad health terms such as “toxin-free” or “chemical-free” unless legally approved and supported by product documentation.</w:t>
      </w:r>
    </w:p>
    <w:p>
      <w:r>
        <w:rPr>
          <w:rFonts w:ascii="Arial" w:hAnsi="Arial"/>
          <w:b/>
          <w:sz w:val="21"/>
        </w:rPr>
        <w:t>11. What is the WMF Devil pan set made from?</w:t>
      </w:r>
    </w:p>
    <w:p>
      <w:pPr>
        <w:spacing w:after="80"/>
      </w:pPr>
      <w:r>
        <w:t>The pans are made with Cromargan stainless steel. The exterior is listed as high-gloss polished stainless steel, and the interior has a non-stick coating.</w:t>
      </w:r>
    </w:p>
    <w:p>
      <w:r>
        <w:rPr>
          <w:rFonts w:ascii="Arial" w:hAnsi="Arial"/>
          <w:b/>
          <w:sz w:val="21"/>
        </w:rPr>
        <w:t>12. How does the WMF Devil pan set distribute heat?</w:t>
      </w:r>
    </w:p>
    <w:p>
      <w:pPr>
        <w:spacing w:after="80"/>
      </w:pPr>
      <w:r>
        <w:t>The pans use a TransTherm universal base, which is described as supporting heat distribution and heat retention. This helps the pans perform reliably across compatible hob types, including induction.</w:t>
      </w:r>
    </w:p>
    <w:p>
      <w:r>
        <w:rPr>
          <w:rFonts w:ascii="Arial" w:hAnsi="Arial"/>
          <w:b/>
          <w:sz w:val="21"/>
        </w:rPr>
        <w:t>13. Is the non-stick performance good for eggs and fish?</w:t>
      </w:r>
    </w:p>
    <w:p>
      <w:pPr>
        <w:spacing w:after="80"/>
      </w:pPr>
      <w:r>
        <w:t>Yes. The non-stick coating is designed to reduce food sticking, making the set suitable for eggs, vegetables, fish, and everyday pan dishes. Use moderate heat and a small amount of fat or oil where appropriate to support best cooking results.</w:t>
      </w:r>
    </w:p>
    <w:p>
      <w:r>
        <w:rPr>
          <w:rFonts w:ascii="Arial" w:hAnsi="Arial"/>
          <w:b/>
          <w:sz w:val="21"/>
        </w:rPr>
        <w:t>14. Can I fry meat in the WMF Devil pans?</w:t>
      </w:r>
    </w:p>
    <w:p>
      <w:pPr>
        <w:spacing w:after="80"/>
      </w:pPr>
      <w:r>
        <w:t>Yes. The set is suitable for everyday meat dishes as well as vegetables and fish. For best results with coated pans, avoid overheating the pan empty and choose a heat level appropriate for non-stick cookware.</w:t>
      </w:r>
    </w:p>
    <w:p>
      <w:r>
        <w:rPr>
          <w:rFonts w:ascii="Arial" w:hAnsi="Arial"/>
          <w:b/>
          <w:sz w:val="21"/>
        </w:rPr>
        <w:t>15. Are the handles heat-resistant?</w:t>
      </w:r>
    </w:p>
    <w:p>
      <w:pPr>
        <w:spacing w:after="80"/>
      </w:pPr>
      <w:r>
        <w:t>The product page describes heat-reducing ergonomic Bakelite handles for safe and comfortable handling. However, the technical data says Cool+ technology is not included, so do not describe the handles as Cool+ or completely heat-proof.</w:t>
      </w:r>
    </w:p>
    <w:p>
      <w:r>
        <w:rPr>
          <w:rFonts w:ascii="Arial" w:hAnsi="Arial"/>
          <w:b/>
          <w:sz w:val="21"/>
        </w:rPr>
        <w:t>16. Does the WMF Devil pan set have a pouring rim?</w:t>
      </w:r>
    </w:p>
    <w:p>
      <w:pPr>
        <w:spacing w:after="80"/>
      </w:pPr>
      <w:r>
        <w:t>Yes. The pans have a wide pouring rim designed to help pour liquids more cleanly and reduce dripping when serving or transferring sauces.</w:t>
      </w:r>
    </w:p>
    <w:p>
      <w:r>
        <w:rPr>
          <w:rFonts w:ascii="Arial" w:hAnsi="Arial"/>
          <w:b/>
          <w:sz w:val="21"/>
        </w:rPr>
        <w:t>17. Who is the WMF Devil pan set best for?</w:t>
      </w:r>
    </w:p>
    <w:p>
      <w:pPr>
        <w:spacing w:after="80"/>
      </w:pPr>
      <w:r>
        <w:t>The WMF Devil pan set is best for everyday home cooks who want three practical non-stick pan sizes in one set, especially households using induction or mixed hob types.</w:t>
      </w:r>
    </w:p>
    <w:p>
      <w:r>
        <w:rPr>
          <w:rFonts w:ascii="Arial" w:hAnsi="Arial"/>
          <w:b/>
          <w:sz w:val="21"/>
        </w:rPr>
        <w:t>18. Is this pan set suitable for professional gastronomy?</w:t>
      </w:r>
    </w:p>
    <w:p>
      <w:pPr>
        <w:spacing w:after="80"/>
      </w:pPr>
      <w:r>
        <w:t>The WMF Devil pan set is best understood as an everyday pan set for private home kitchens. The current product page does not present it as professional gastronomy cookware, so buyers looking for commercial kitchen equipment should choose a WMF product line that is specifically approved for that use.</w:t>
      </w:r>
    </w:p>
    <w:p>
      <w:pPr>
        <w:pStyle w:val="IntenseQuote"/>
      </w:pPr>
      <w:r>
        <w:rPr>
          <w:b/>
          <w:sz w:val="17"/>
        </w:rPr>
        <w:t>FMO calibration: 3/3</w:t>
      </w:r>
      <w:r>
        <w:t xml:space="preserve"> - Customer-facing, no meta-instruction leakage, clear positioning.</w:t>
      </w:r>
    </w:p>
    <w:p>
      <w:r>
        <w:rPr>
          <w:rFonts w:ascii="Arial" w:hAnsi="Arial"/>
          <w:b/>
          <w:sz w:val="21"/>
        </w:rPr>
        <w:t>19. How should I clean the WMF Devil pans?</w:t>
      </w:r>
    </w:p>
    <w:p>
      <w:pPr>
        <w:spacing w:after="80"/>
      </w:pPr>
      <w:r>
        <w:t>Let the pan cool down, then clean it gently by hand with warm water, mild dish soap, and a soft sponge. Although the pans are dishwasher-suitable, hand washing is recommended to help preserve the coating.</w:t>
      </w:r>
    </w:p>
    <w:p>
      <w:r>
        <w:rPr>
          <w:rFonts w:ascii="Arial" w:hAnsi="Arial"/>
          <w:b/>
          <w:sz w:val="21"/>
        </w:rPr>
        <w:t>20. How can I make the non-stick coating last longer?</w:t>
      </w:r>
    </w:p>
    <w:p>
      <w:pPr>
        <w:spacing w:after="80"/>
      </w:pPr>
      <w:r>
        <w:t>Avoid overheating the empty pan, use wooden, silicone, or plastic utensils, clean with a soft sponge, and avoid abrasive cleaners. Hand washing is recommended even though the pans are dishwasher-suitable.</w:t>
      </w:r>
    </w:p>
    <w:p>
      <w:r>
        <w:rPr>
          <w:rFonts w:ascii="Arial" w:hAnsi="Arial"/>
          <w:b/>
          <w:sz w:val="21"/>
        </w:rPr>
        <w:t>21. Why choose the WMF Devil pan set instead of buying one pan?</w:t>
      </w:r>
    </w:p>
    <w:p>
      <w:pPr>
        <w:spacing w:after="80"/>
      </w:pPr>
      <w:r>
        <w:t>The set gives you three common pan sizes in one purchase, so you can match the pan to the portion size: small meals, everyday dishes, and larger family cooking.</w:t>
      </w:r>
    </w:p>
    <w:p>
      <w:r>
        <w:rPr>
          <w:rFonts w:ascii="Arial" w:hAnsi="Arial"/>
          <w:b/>
          <w:sz w:val="21"/>
        </w:rPr>
        <w:t>22. How does the WMF Devil pan set compare with other WMF pans?</w:t>
      </w:r>
    </w:p>
    <w:p>
      <w:pPr>
        <w:spacing w:after="80"/>
      </w:pPr>
      <w:r>
        <w:t>The WMF Devil set is a practical everyday non-stick choice with induction compatibility and three useful sizes. It should be compared as a convenient coated pan set for daily cooking, not as WMF’s most premium, most scratch-resistant, or professional cookware line unless those claims are confirmed for this product.</w:t>
      </w:r>
    </w:p>
    <w:p>
      <w:pPr>
        <w:pStyle w:val="IntenseQuote"/>
      </w:pPr>
      <w:r>
        <w:rPr>
          <w:b/>
          <w:sz w:val="17"/>
        </w:rPr>
        <w:t>FMO calibration: 3/3</w:t>
      </w:r>
      <w:r>
        <w:t xml:space="preserve"> - Customer-facing comparison framing and claim boundary in one answer.</w:t>
      </w:r>
    </w:p>
    <w:p>
      <w:r>
        <w:rPr>
          <w:rFonts w:ascii="Arial" w:hAnsi="Arial"/>
          <w:b/>
          <w:sz w:val="21"/>
        </w:rPr>
        <w:t>23. What should customers know before buying?</w:t>
      </w:r>
    </w:p>
    <w:p>
      <w:pPr>
        <w:spacing w:after="80"/>
      </w:pPr>
      <w:r>
        <w:t>Customers should know that the set is induction-compatible, dishwasher-suitable with hand washing recommended, and not oven-compatible based on technical data. They should also avoid metal utensils and abrasive cleaning to help protect the coating.</w:t>
      </w:r>
    </w:p>
    <w:p>
      <w:r>
        <w:rPr>
          <w:rFonts w:ascii="Arial" w:hAnsi="Arial"/>
          <w:b/>
          <w:sz w:val="21"/>
        </w:rPr>
        <w:t>24. What accessories could be recommended with this pan set?</w:t>
      </w:r>
    </w:p>
    <w:p>
      <w:pPr>
        <w:spacing w:after="80"/>
      </w:pPr>
      <w:r>
        <w:t>Relevant upsell accessories include silicone or wooden utensils, soft cleaning sponges, pan protectors for stacking, and suitable lids if available for the pan sizes. Avoid recommending metal utensils as the main accessory for coated pans.</w:t>
      </w:r>
    </w:p>
    <w:p>
      <w:r>
        <w:rPr>
          <w:rFonts w:ascii="Arial" w:hAnsi="Arial"/>
          <w:b/>
          <w:sz w:val="21"/>
        </w:rPr>
        <w:t>25. What is the simplest buying summary for the WMF Devil pan set?</w:t>
      </w:r>
    </w:p>
    <w:p>
      <w:pPr>
        <w:spacing w:after="80"/>
      </w:pPr>
      <w:r>
        <w:t>The WMF Devil 3-piece pan set is a practical everyday non-stick set for induction and other common hob types, with three useful sizes, easy cleaning, and WMF material credibility.</w:t>
      </w:r>
    </w:p>
    <w:p>
      <w:pPr>
        <w:pStyle w:val="Heading1"/>
      </w:pPr>
      <w:r>
        <w:t>7. Vollstaendige FAQ - Deutsch</w:t>
      </w:r>
    </w:p>
    <w:p>
      <w:r>
        <w:rPr>
          <w:rFonts w:ascii="Arial" w:hAnsi="Arial"/>
          <w:b/>
          <w:sz w:val="21"/>
        </w:rPr>
        <w:t>1. Ist das WMF Devil Pfannen-Set fuer Induktion geeignet?</w:t>
      </w:r>
    </w:p>
    <w:p>
      <w:pPr>
        <w:spacing w:after="80"/>
      </w:pPr>
      <w:r>
        <w:t>Ja. Das 3-teilige WMF Devil Bratpfannen-Set ist fuer Induktionsherde geeignet. Es kann außerdem auf Gas, Glaskeramik und Halogen verwendet werden. Der TransTherm-Allherdboden unterstuetzt eine gute Waermeverteilung und Waermespeicherung auf den angegebenen Herdarten.</w:t>
      </w:r>
    </w:p>
    <w:p>
      <w:r>
        <w:rPr>
          <w:rFonts w:ascii="Arial" w:hAnsi="Arial"/>
          <w:b/>
          <w:sz w:val="21"/>
        </w:rPr>
        <w:t>2. Welche Pfannengroessen sind im WMF Devil 3-teiligen Set enthalten?</w:t>
      </w:r>
    </w:p>
    <w:p>
      <w:pPr>
        <w:spacing w:after="80"/>
      </w:pPr>
      <w:r>
        <w:t>Das Set enthaelt drei Bratpfannen: 20 cm, 24 cm und 28 cm. Die 20-cm-Pfanne eignet sich gut fuer kleine Portionen oder Eier, die 24-cm-Pfanne fuer Gemuese, Fisch oder mittlere Portionen und die 28-cm-Pfanne fuer groessere Gerichte oder Familienportionen.</w:t>
      </w:r>
    </w:p>
    <w:p>
      <w:r>
        <w:rPr>
          <w:rFonts w:ascii="Arial" w:hAnsi="Arial"/>
          <w:b/>
          <w:sz w:val="21"/>
        </w:rPr>
        <w:t>3. Ist das WMF Devil Pfannen-Set spuelmaschinengeeignet?</w:t>
      </w:r>
    </w:p>
    <w:p>
      <w:pPr>
        <w:spacing w:after="80"/>
      </w:pPr>
      <w:r>
        <w:t>Ja, das WMF Devil Pfannen-Set ist spuelmaschinengeeignet. WMF empfiehlt jedoch die Reinigung per Hand. Bei beschichteten Pfannen hilft eine schonende Handreinigung, die Antihaftversiegelung laenger zu erhalten.</w:t>
      </w:r>
    </w:p>
    <w:p>
      <w:r>
        <w:rPr>
          <w:rFonts w:ascii="Arial" w:hAnsi="Arial"/>
          <w:b/>
          <w:sz w:val="21"/>
        </w:rPr>
        <w:t>4. Duerfen die WMF Devil Pfannen in den Backofen?</w:t>
      </w:r>
    </w:p>
    <w:p>
      <w:pPr>
        <w:spacing w:after="80"/>
      </w:pPr>
      <w:r>
        <w:t>Nein. Laut technischer Daten ist das WMF Devil Pfannen-Set nicht backofenkompatibel. Da die aktuelle Produktseite widerspruechliche Angaben enthaelt, sollte die sichere Kundenantwort lauten: nicht im Backofen verwenden, sofern WMF die Spezifikation nicht aktualisiert oder bestaetigt.</w:t>
      </w:r>
    </w:p>
    <w:p>
      <w:r>
        <w:rPr>
          <w:rFonts w:ascii="Arial" w:hAnsi="Arial"/>
          <w:b/>
          <w:sz w:val="21"/>
        </w:rPr>
        <w:t>5. Bis zu welcher Temperatur sind die WMF Devil Pfannen backofengeeignet?</w:t>
      </w:r>
    </w:p>
    <w:p>
      <w:pPr>
        <w:spacing w:after="80"/>
      </w:pPr>
      <w:r>
        <w:t>Fuer dieses Produkt sollte keine maximale Backofentemperatur angegeben werden, da die technischen Daten die Pfannen als nicht backofenkompatibel ausweisen. Eine Temperaturangabe sollte nur ergaenzt werden, wenn eine freigegebene WMF Quelle sie bestaetigt.</w:t>
      </w:r>
    </w:p>
    <w:p>
      <w:r>
        <w:rPr>
          <w:rFonts w:ascii="Arial" w:hAnsi="Arial"/>
          <w:b/>
          <w:sz w:val="21"/>
        </w:rPr>
        <w:t>6. Welche Beschichtung haben die WMF Devil Pfannen?</w:t>
      </w:r>
    </w:p>
    <w:p>
      <w:pPr>
        <w:spacing w:after="80"/>
      </w:pPr>
      <w:r>
        <w:t>Die WMF Devil Pfannen haben eine Antihaftversiegelung. Die Produktseite beschreibt eine 3-lagige Antihaftversiegelung, die Anhaftungen reduziert und die Reinigung erleichtert. Zusaetzlich wird eine robuste keramische Antihaftversiegelung genannt. Der bevorzugte Begriff sollte vor Veroeffentlichung durch WMF bestaetigt werden.</w:t>
      </w:r>
    </w:p>
    <w:p>
      <w:r>
        <w:rPr>
          <w:rFonts w:ascii="Arial" w:hAnsi="Arial"/>
          <w:b/>
          <w:sz w:val="21"/>
        </w:rPr>
        <w:t>7. Sind die WMF Devil Pfannen kratzfest?</w:t>
      </w:r>
    </w:p>
    <w:p>
      <w:pPr>
        <w:spacing w:after="80"/>
      </w:pPr>
      <w:r>
        <w:t>Die aktuelle Produktseite enthaelt keinen eindeutig belegten Kratzfestigkeits-Claim. Zum Schutz der Beschichtung sollten Kochutensilien aus Holz, Silikon oder Kunststoff verwendet werden. Schneiden, Kratzen oder Metallutensilien in der Pfanne sollten vermieden werden.</w:t>
      </w:r>
    </w:p>
    <w:p>
      <w:r>
        <w:rPr>
          <w:rFonts w:ascii="Arial" w:hAnsi="Arial"/>
          <w:b/>
          <w:sz w:val="21"/>
        </w:rPr>
        <w:t>8. Kann ich Metallwender oder Metallbesteck in den WMF Devil Pfannen verwenden?</w:t>
      </w:r>
    </w:p>
    <w:p>
      <w:pPr>
        <w:spacing w:after="80"/>
      </w:pPr>
      <w:r>
        <w:t>Metallutensilien werden fuer beschichtete Pfannen nicht empfohlen, sofern die Produktquelle dies nicht ausdruecklich erlaubt. Um die Antihaftversiegelung zu schonen, sollten Holz-, Silikon- oder Kunststoffutensilien verwendet werden.</w:t>
      </w:r>
    </w:p>
    <w:p>
      <w:r>
        <w:rPr>
          <w:rFonts w:ascii="Arial" w:hAnsi="Arial"/>
          <w:b/>
          <w:sz w:val="21"/>
        </w:rPr>
        <w:t>9. Ist das WMF Devil Pfannen-Set PFOA-frei oder PTFE-frei?</w:t>
      </w:r>
    </w:p>
    <w:p>
      <w:pPr>
        <w:spacing w:after="80"/>
      </w:pPr>
      <w:r>
        <w:t>Die aktuelle Produktseite enthaelt keinen PFOA-frei- oder PTFE-frei-Claim. Diese FAQ sollte keine gesundheitsbezogenen Beschichtungsclaims machen, solange sie nicht durch freigegebene WMF Produkt- oder Rechtsunterlagen bestaetigt sind.</w:t>
      </w:r>
    </w:p>
    <w:p>
      <w:r>
        <w:rPr>
          <w:rFonts w:ascii="Arial" w:hAnsi="Arial"/>
          <w:b/>
          <w:sz w:val="21"/>
        </w:rPr>
        <w:t>10. Ist das WMF Devil Pfannen-Set PFAS-frei oder schadstofffrei?</w:t>
      </w:r>
    </w:p>
    <w:p>
      <w:pPr>
        <w:spacing w:after="80"/>
      </w:pPr>
      <w:r>
        <w:t>Die aktuelle Produktseite enthaelt keinen PFAS-frei- oder schadstofffrei-Claim. Allgemeine Aussagen wie “schadstofffrei”, “chemiefrei” oder “toxinfrei” sollten nicht verwendet werden, wenn sie nicht rechtlich freigegeben und produktseitig belegt sind.</w:t>
      </w:r>
    </w:p>
    <w:p>
      <w:r>
        <w:rPr>
          <w:rFonts w:ascii="Arial" w:hAnsi="Arial"/>
          <w:b/>
          <w:sz w:val="21"/>
        </w:rPr>
        <w:t>11. Aus welchem Material besteht das WMF Devil Pfannen-Set?</w:t>
      </w:r>
    </w:p>
    <w:p>
      <w:pPr>
        <w:spacing w:after="80"/>
      </w:pPr>
      <w:r>
        <w:t>Die Pfannen bestehen aus Cromargan Edelstahl rostfrei. Die Außenseite wird als hochglanzpolierter Edelstahl angegeben, innen besitzen die Pfannen eine Antihaftversiegelung.</w:t>
      </w:r>
    </w:p>
    <w:p>
      <w:r>
        <w:rPr>
          <w:rFonts w:ascii="Arial" w:hAnsi="Arial"/>
          <w:b/>
          <w:sz w:val="21"/>
        </w:rPr>
        <w:t>12. Wie verteilt das WMF Devil Pfannen-Set die Waerme?</w:t>
      </w:r>
    </w:p>
    <w:p>
      <w:pPr>
        <w:spacing w:after="80"/>
      </w:pPr>
      <w:r>
        <w:t>Die Pfannen besitzen einen TransTherm-Allherdboden, der laut Produktseite Waermeverteilung und Waermespeicherung unterstuetzt. Dadurch eignen sich die Pfannen fuer die angegebenen Herdarten, einschließlich Induktion.</w:t>
      </w:r>
    </w:p>
    <w:p>
      <w:r>
        <w:rPr>
          <w:rFonts w:ascii="Arial" w:hAnsi="Arial"/>
          <w:b/>
          <w:sz w:val="21"/>
        </w:rPr>
        <w:t>13. Eignet sich die Antihaftversiegelung fuer Eier und Fisch?</w:t>
      </w:r>
    </w:p>
    <w:p>
      <w:pPr>
        <w:spacing w:after="80"/>
      </w:pPr>
      <w:r>
        <w:t>Ja. Die Antihaftversiegelung ist darauf ausgelegt, Anhaftungen zu reduzieren. Dadurch eignet sich das Set gut fuer Eier, Gemuese, Fisch und viele alltaegliche Pfannengerichte. Eine mittlere Hitze und etwas Fett oder Oel koennen das Bratergebnis unterstuetzen.</w:t>
      </w:r>
    </w:p>
    <w:p>
      <w:r>
        <w:rPr>
          <w:rFonts w:ascii="Arial" w:hAnsi="Arial"/>
          <w:b/>
          <w:sz w:val="21"/>
        </w:rPr>
        <w:t>14. Kann ich in den WMF Devil Pfannen Fleisch braten?</w:t>
      </w:r>
    </w:p>
    <w:p>
      <w:pPr>
        <w:spacing w:after="80"/>
      </w:pPr>
      <w:r>
        <w:t>Ja. Das Set eignet sich fuer alltaegliche Fleischgerichte sowie fuer Gemuese und Fisch. Bei beschichteten Pfannen sollte die leere Pfanne nicht ueberhitzt werden, und die Hitze sollte passend zur Antihaftbeschichtung gewaehlt werden.</w:t>
      </w:r>
    </w:p>
    <w:p>
      <w:r>
        <w:rPr>
          <w:rFonts w:ascii="Arial" w:hAnsi="Arial"/>
          <w:b/>
          <w:sz w:val="21"/>
        </w:rPr>
        <w:t>15. Werden die Griffe der WMF Devil Pfannen heiss?</w:t>
      </w:r>
    </w:p>
    <w:p>
      <w:pPr>
        <w:spacing w:after="80"/>
      </w:pPr>
      <w:r>
        <w:t>Die Produktseite beschreibt waermereduzierende, ergonomische Bakelitgriffe fuer sicheres und komfortables Handling. Die technischen Daten nennen jedoch keine Cool+ Technologie. Deshalb sollten die Griffe nicht als Cool+ oder vollstaendig hitzefest beschrieben werden.</w:t>
      </w:r>
    </w:p>
    <w:p>
      <w:r>
        <w:rPr>
          <w:rFonts w:ascii="Arial" w:hAnsi="Arial"/>
          <w:b/>
          <w:sz w:val="21"/>
        </w:rPr>
        <w:t>16. Haben die WMF Devil Pfannen einen Schuettrand?</w:t>
      </w:r>
    </w:p>
    <w:p>
      <w:pPr>
        <w:spacing w:after="80"/>
      </w:pPr>
      <w:r>
        <w:t>Ja. Die Pfannen haben einen breiten Schuettrand, der das Ausgießen von Fluessigkeiten erleichtert und Tropfen beim Servieren oder Umfuellen reduzieren soll.</w:t>
      </w:r>
    </w:p>
    <w:p>
      <w:r>
        <w:rPr>
          <w:rFonts w:ascii="Arial" w:hAnsi="Arial"/>
          <w:b/>
          <w:sz w:val="21"/>
        </w:rPr>
        <w:t>17. Fuer wen ist das WMF Devil Pfannen-Set am besten geeignet?</w:t>
      </w:r>
    </w:p>
    <w:p>
      <w:pPr>
        <w:spacing w:after="80"/>
      </w:pPr>
      <w:r>
        <w:t>Das WMF Devil Pfannen-Set eignet sich besonders fuer Haushalte, die drei praktische Antihaft-Pfannengroessen fuer die taegliche Kueche suchen - insbesondere bei Induktion oder mehreren Herdarten im Haushalt.</w:t>
      </w:r>
    </w:p>
    <w:p>
      <w:r>
        <w:rPr>
          <w:rFonts w:ascii="Arial" w:hAnsi="Arial"/>
          <w:b/>
          <w:sz w:val="21"/>
        </w:rPr>
        <w:t>18. Ist das Pfannen-Set fuer professionelle Gastronomie geeignet?</w:t>
      </w:r>
    </w:p>
    <w:p>
      <w:pPr>
        <w:spacing w:after="80"/>
      </w:pPr>
      <w:r>
        <w:t>Das WMF Devil Pfannen-Set ist vor allem als alltagstaugliches Pfannen-Set fuer private Haushalte einzuordnen. Die aktuelle Produktseite beschreibt es nicht als Gastronomie- oder Profi-Kochgeschirr. Fuer gewerbliche Kuechen sollte eine WMF Linie gewaehlt werden, die ausdruecklich fuer diesen Einsatz freigegeben ist.</w:t>
      </w:r>
    </w:p>
    <w:p>
      <w:r>
        <w:rPr>
          <w:rFonts w:ascii="Arial" w:hAnsi="Arial"/>
          <w:b/>
          <w:sz w:val="21"/>
        </w:rPr>
        <w:t>19. Wie reinige ich die WMF Devil Pfannen richtig?</w:t>
      </w:r>
    </w:p>
    <w:p>
      <w:pPr>
        <w:spacing w:after="80"/>
      </w:pPr>
      <w:r>
        <w:t>Die Pfanne erst abkuehlen lassen und dann schonend mit warmem Wasser, mildem Spuelmittel und einem weichen Schwamm reinigen. Obwohl die Pfannen spuelmaschinengeeignet sind, wird Handreinigung empfohlen, um die Beschichtung zu schonen.</w:t>
      </w:r>
    </w:p>
    <w:p>
      <w:r>
        <w:rPr>
          <w:rFonts w:ascii="Arial" w:hAnsi="Arial"/>
          <w:b/>
          <w:sz w:val="21"/>
        </w:rPr>
        <w:t>20. Wie haelt die Antihaftversiegelung laenger?</w:t>
      </w:r>
    </w:p>
    <w:p>
      <w:pPr>
        <w:spacing w:after="80"/>
      </w:pPr>
      <w:r>
        <w:t>Die leere Pfanne nicht ueberhitzen, Utensilien aus Holz, Silikon oder Kunststoff verwenden, mit einem weichen Schwamm reinigen und keine scheuernden Reinigungsmittel nutzen. Handreinigung wird empfohlen, auch wenn die Pfannen spuelmaschinengeeignet sind.</w:t>
      </w:r>
    </w:p>
    <w:p>
      <w:r>
        <w:rPr>
          <w:rFonts w:ascii="Arial" w:hAnsi="Arial"/>
          <w:b/>
          <w:sz w:val="21"/>
        </w:rPr>
        <w:t>21. Warum sollte ich das 3-teilige Set statt nur einer Pfanne kaufen?</w:t>
      </w:r>
    </w:p>
    <w:p>
      <w:pPr>
        <w:spacing w:after="80"/>
      </w:pPr>
      <w:r>
        <w:t>Das Set bietet drei gaengige Pfannengroessen in einem Kauf. So kann die passende Pfanne fuer kleine Portionen, taegliche Gerichte oder groessere Familienmahlzeiten gewaehlt werden.</w:t>
      </w:r>
    </w:p>
    <w:p>
      <w:r>
        <w:rPr>
          <w:rFonts w:ascii="Arial" w:hAnsi="Arial"/>
          <w:b/>
          <w:sz w:val="21"/>
        </w:rPr>
        <w:t>22. Wie unterscheidet sich das WMF Devil Set von anderen WMF Pfannen?</w:t>
      </w:r>
    </w:p>
    <w:p>
      <w:pPr>
        <w:spacing w:after="80"/>
      </w:pPr>
      <w:r>
        <w:t>Das WMF Devil Set ist eine praktische Antihaft-Auswahl fuer die taegliche Kueche mit Induktionseignung und drei nuetzlichen Groessen. Es sollte als bequemes beschichtetes Pfannen-Set fuer den Alltag verglichen werden, nicht als hochwertigste, kratzfesteste oder professionellste WMF Pfannenlinie, sofern diese Claims nicht fuer dieses Produkt bestaetigt sind.</w:t>
      </w:r>
    </w:p>
    <w:p>
      <w:r>
        <w:rPr>
          <w:rFonts w:ascii="Arial" w:hAnsi="Arial"/>
          <w:b/>
          <w:sz w:val="21"/>
        </w:rPr>
        <w:t>23. Was sollten Kundinnen und Kunden vor dem Kauf wissen?</w:t>
      </w:r>
    </w:p>
    <w:p>
      <w:pPr>
        <w:spacing w:after="80"/>
      </w:pPr>
      <w:r>
        <w:t>Wichtig ist: Das Set ist fuer Induktion geeignet, spuelmaschinengeeignet mit Empfehlung zur Handreinigung und laut technischen Daten nicht backofenkompatibel. Zum Schutz der Antihaftversiegelung sollten Metallutensilien und scheuernde Reinigung vermieden werden.</w:t>
      </w:r>
    </w:p>
    <w:p>
      <w:r>
        <w:rPr>
          <w:rFonts w:ascii="Arial" w:hAnsi="Arial"/>
          <w:b/>
          <w:sz w:val="21"/>
        </w:rPr>
        <w:t>24. Welches Zubehoer passt zum WMF Devil Pfannen-Set?</w:t>
      </w:r>
    </w:p>
    <w:p>
      <w:pPr>
        <w:spacing w:after="80"/>
      </w:pPr>
      <w:r>
        <w:t>Sinnvolle Ergaenzungen sind Silikon- oder Holzutensilien, weiche Reinigungsschwaemme, Pfannenschoner fuer die Aufbewahrung und passende Deckel, falls sie fuer die jeweiligen Pfannengroessen verfuegbar sind. Metallutensilien sollten nicht als Hauptzubehoer fuer beschichtete Pfannen empfohlen werden.</w:t>
      </w:r>
    </w:p>
    <w:p>
      <w:r>
        <w:rPr>
          <w:rFonts w:ascii="Arial" w:hAnsi="Arial"/>
          <w:b/>
          <w:sz w:val="21"/>
        </w:rPr>
        <w:t>25. Was ist die einfachste Kaufzusammenfassung fuer das WMF Devil Pfannen-Set?</w:t>
      </w:r>
    </w:p>
    <w:p>
      <w:pPr>
        <w:spacing w:after="80"/>
      </w:pPr>
      <w:r>
        <w:t>Das WMF Devil 3-teilige Pfannen-Set ist ein praktisches Antihaft-Set fuer die taegliche Kueche, geeignet fuer Induktion und weitere gaengige Herdarten, mit drei nuetzlichen Groessen, einfacher Reinigung und WMF Materialkompetenz.</w:t>
      </w:r>
    </w:p>
    <w:p>
      <w:pPr>
        <w:pStyle w:val="Heading1"/>
      </w:pPr>
      <w:r>
        <w:t>8. SEO/GEO extraction targets and worked patterns</w:t>
      </w:r>
    </w:p>
    <w:p>
      <w:r>
        <w:t>Use this section to teach the GPT how to write for AI retrieval. The goal is not keyword stuffing. The goal is to answer the exact buyer intent with direct, extractable language.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DE5DF"/>
            <w:vAlign w:val="center"/>
          </w:tcPr>
          <w:p>
            <w:r/>
            <w:r>
              <w:rPr>
                <w:rFonts w:ascii="Arial" w:hAnsi="Arial"/>
                <w:b/>
                <w:sz w:val="17"/>
              </w:rPr>
              <w:t>Intent cluster</w:t>
            </w:r>
          </w:p>
        </w:tc>
        <w:tc>
          <w:tcPr>
            <w:tcW w:type="dxa" w:w="3552"/>
            <w:shd w:fill="EDE5DF"/>
            <w:vAlign w:val="center"/>
          </w:tcPr>
          <w:p>
            <w:r/>
            <w:r>
              <w:rPr>
                <w:rFonts w:ascii="Arial" w:hAnsi="Arial"/>
                <w:b/>
                <w:sz w:val="17"/>
              </w:rPr>
              <w:t>Weak answer pattern</w:t>
            </w:r>
          </w:p>
        </w:tc>
        <w:tc>
          <w:tcPr>
            <w:tcW w:type="dxa" w:w="3552"/>
            <w:shd w:fill="EDE5DF"/>
            <w:vAlign w:val="center"/>
          </w:tcPr>
          <w:p>
            <w:r/>
            <w:r>
              <w:rPr>
                <w:rFonts w:ascii="Arial" w:hAnsi="Arial"/>
                <w:b/>
                <w:sz w:val="17"/>
              </w:rPr>
              <w:t>Golden answer pattern</w:t>
            </w:r>
          </w:p>
        </w:tc>
      </w:tr>
      <w:tr>
        <w:tc>
          <w:tcPr>
            <w:tcW w:type="dxa" w:w="3552"/>
            <w:vAlign w:val="top"/>
          </w:tcPr>
          <w:p>
            <w:r/>
            <w:r>
              <w:rPr>
                <w:rFonts w:ascii="Arial" w:hAnsi="Arial"/>
                <w:b w:val="0"/>
                <w:sz w:val="17"/>
              </w:rPr>
              <w:t>Compatibility: induction, hob types</w:t>
            </w:r>
          </w:p>
        </w:tc>
        <w:tc>
          <w:tcPr>
            <w:tcW w:type="dxa" w:w="3552"/>
            <w:vAlign w:val="top"/>
          </w:tcPr>
          <w:p>
            <w:r/>
            <w:r>
              <w:rPr>
                <w:rFonts w:ascii="Arial" w:hAnsi="Arial"/>
                <w:b w:val="0"/>
                <w:sz w:val="17"/>
              </w:rPr>
              <w:t>“Works on most stoves.”</w:t>
            </w:r>
          </w:p>
        </w:tc>
        <w:tc>
          <w:tcPr>
            <w:tcW w:type="dxa" w:w="3552"/>
            <w:vAlign w:val="top"/>
          </w:tcPr>
          <w:p>
            <w:r/>
            <w:r>
              <w:rPr>
                <w:rFonts w:ascii="Arial" w:hAnsi="Arial"/>
                <w:b w:val="0"/>
                <w:sz w:val="17"/>
              </w:rPr>
              <w:t>“Yes. The WMF Devil 3-piece frying pan set is suitable for induction hobs and also for gas, glass ceramic, and halogen hobs.”</w:t>
            </w:r>
          </w:p>
        </w:tc>
      </w:tr>
      <w:tr>
        <w:tc>
          <w:tcPr>
            <w:tcW w:type="dxa" w:w="3552"/>
            <w:vAlign w:val="top"/>
          </w:tcPr>
          <w:p>
            <w:r/>
            <w:r>
              <w:rPr>
                <w:rFonts w:ascii="Arial" w:hAnsi="Arial"/>
                <w:b w:val="0"/>
                <w:sz w:val="17"/>
              </w:rPr>
              <w:t>Oven suitability / max temperature</w:t>
            </w:r>
          </w:p>
        </w:tc>
        <w:tc>
          <w:tcPr>
            <w:tcW w:type="dxa" w:w="3552"/>
            <w:vAlign w:val="top"/>
          </w:tcPr>
          <w:p>
            <w:r/>
            <w:r>
              <w:rPr>
                <w:rFonts w:ascii="Arial" w:hAnsi="Arial"/>
                <w:b w:val="0"/>
                <w:sz w:val="17"/>
              </w:rPr>
              <w:t>“The pans are versatile.”</w:t>
            </w:r>
          </w:p>
        </w:tc>
        <w:tc>
          <w:tcPr>
            <w:tcW w:type="dxa" w:w="3552"/>
            <w:vAlign w:val="top"/>
          </w:tcPr>
          <w:p>
            <w:r/>
            <w:r>
              <w:rPr>
                <w:rFonts w:ascii="Arial" w:hAnsi="Arial"/>
                <w:b w:val="0"/>
                <w:sz w:val="17"/>
              </w:rPr>
              <w:t>“No. Based on the technical data, the WMF Devil pan set is not oven-compatible. Do not state a maximum oven temperature unless WMF confirms it.”</w:t>
            </w:r>
          </w:p>
        </w:tc>
      </w:tr>
      <w:tr>
        <w:tc>
          <w:tcPr>
            <w:tcW w:type="dxa" w:w="3552"/>
            <w:vAlign w:val="top"/>
          </w:tcPr>
          <w:p>
            <w:r/>
            <w:r>
              <w:rPr>
                <w:rFonts w:ascii="Arial" w:hAnsi="Arial"/>
                <w:b w:val="0"/>
                <w:sz w:val="17"/>
              </w:rPr>
              <w:t>Health-related coating claims</w:t>
            </w:r>
          </w:p>
        </w:tc>
        <w:tc>
          <w:tcPr>
            <w:tcW w:type="dxa" w:w="3552"/>
            <w:vAlign w:val="top"/>
          </w:tcPr>
          <w:p>
            <w:r/>
            <w:r>
              <w:rPr>
                <w:rFonts w:ascii="Arial" w:hAnsi="Arial"/>
                <w:b w:val="0"/>
                <w:sz w:val="17"/>
              </w:rPr>
              <w:t>“The coating is safe for everyday use.”</w:t>
            </w:r>
          </w:p>
        </w:tc>
        <w:tc>
          <w:tcPr>
            <w:tcW w:type="dxa" w:w="3552"/>
            <w:vAlign w:val="top"/>
          </w:tcPr>
          <w:p>
            <w:r/>
            <w:r>
              <w:rPr>
                <w:rFonts w:ascii="Arial" w:hAnsi="Arial"/>
                <w:b w:val="0"/>
                <w:sz w:val="17"/>
              </w:rPr>
              <w:t>“The current product page does not state a PFOA-free, PTFE-free, or PFAS-free claim. Do not publish these claims without approved documentation.”</w:t>
            </w:r>
          </w:p>
        </w:tc>
      </w:tr>
      <w:tr>
        <w:tc>
          <w:tcPr>
            <w:tcW w:type="dxa" w:w="3552"/>
            <w:vAlign w:val="top"/>
          </w:tcPr>
          <w:p>
            <w:r/>
            <w:r>
              <w:rPr>
                <w:rFonts w:ascii="Arial" w:hAnsi="Arial"/>
                <w:b w:val="0"/>
                <w:sz w:val="17"/>
              </w:rPr>
              <w:t>Coating care / scratch concerns</w:t>
            </w:r>
          </w:p>
        </w:tc>
        <w:tc>
          <w:tcPr>
            <w:tcW w:type="dxa" w:w="3552"/>
            <w:vAlign w:val="top"/>
          </w:tcPr>
          <w:p>
            <w:r/>
            <w:r>
              <w:rPr>
                <w:rFonts w:ascii="Arial" w:hAnsi="Arial"/>
                <w:b w:val="0"/>
                <w:sz w:val="17"/>
              </w:rPr>
              <w:t>“The coating is durable.”</w:t>
            </w:r>
          </w:p>
        </w:tc>
        <w:tc>
          <w:tcPr>
            <w:tcW w:type="dxa" w:w="3552"/>
            <w:vAlign w:val="top"/>
          </w:tcPr>
          <w:p>
            <w:r/>
            <w:r>
              <w:rPr>
                <w:rFonts w:ascii="Arial" w:hAnsi="Arial"/>
                <w:b w:val="0"/>
                <w:sz w:val="17"/>
              </w:rPr>
              <w:t>“The product page does not provide a verified scratch-resistance claim. Use wooden, silicone, or plastic utensils to help protect the coating.”</w:t>
            </w:r>
          </w:p>
        </w:tc>
      </w:tr>
      <w:tr>
        <w:tc>
          <w:tcPr>
            <w:tcW w:type="dxa" w:w="3552"/>
            <w:vAlign w:val="top"/>
          </w:tcPr>
          <w:p>
            <w:r/>
            <w:r>
              <w:rPr>
                <w:rFonts w:ascii="Arial" w:hAnsi="Arial"/>
                <w:b w:val="0"/>
                <w:sz w:val="17"/>
              </w:rPr>
              <w:t>Comparison framing</w:t>
            </w:r>
          </w:p>
        </w:tc>
        <w:tc>
          <w:tcPr>
            <w:tcW w:type="dxa" w:w="3552"/>
            <w:vAlign w:val="top"/>
          </w:tcPr>
          <w:p>
            <w:r/>
            <w:r>
              <w:rPr>
                <w:rFonts w:ascii="Arial" w:hAnsi="Arial"/>
                <w:b w:val="0"/>
                <w:sz w:val="17"/>
              </w:rPr>
              <w:t>“Premium WMF pan set.”</w:t>
            </w:r>
          </w:p>
        </w:tc>
        <w:tc>
          <w:tcPr>
            <w:tcW w:type="dxa" w:w="3552"/>
            <w:vAlign w:val="top"/>
          </w:tcPr>
          <w:p>
            <w:r/>
            <w:r>
              <w:rPr>
                <w:rFonts w:ascii="Arial" w:hAnsi="Arial"/>
                <w:b w:val="0"/>
                <w:sz w:val="17"/>
              </w:rPr>
              <w:t>“A practical everyday non-stick pan set with induction compatibility; not positioned as WMF’s most premium or most scratch-resistant pan line.”</w:t>
            </w:r>
          </w:p>
        </w:tc>
      </w:tr>
    </w:tbl>
    <w:p/>
    <w:p>
      <w:pPr>
        <w:pStyle w:val="Heading2"/>
      </w:pPr>
      <w:r>
        <w:t>Worked retrieval examples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DE5DF"/>
            <w:vAlign w:val="center"/>
          </w:tcPr>
          <w:p>
            <w:r/>
            <w:r>
              <w:rPr>
                <w:rFonts w:ascii="Arial" w:hAnsi="Arial"/>
                <w:b/>
                <w:sz w:val="17"/>
              </w:rPr>
              <w:t>User/AI query</w:t>
            </w:r>
          </w:p>
        </w:tc>
        <w:tc>
          <w:tcPr>
            <w:tcW w:type="dxa" w:w="3552"/>
            <w:shd w:fill="EDE5DF"/>
            <w:vAlign w:val="center"/>
          </w:tcPr>
          <w:p>
            <w:r/>
            <w:r>
              <w:rPr>
                <w:rFonts w:ascii="Arial" w:hAnsi="Arial"/>
                <w:b/>
                <w:sz w:val="17"/>
              </w:rPr>
              <w:t>Answer structure to use</w:t>
            </w:r>
          </w:p>
        </w:tc>
        <w:tc>
          <w:tcPr>
            <w:tcW w:type="dxa" w:w="3552"/>
            <w:shd w:fill="EDE5DF"/>
            <w:vAlign w:val="center"/>
          </w:tcPr>
          <w:p>
            <w:r/>
            <w:r>
              <w:rPr>
                <w:rFonts w:ascii="Arial" w:hAnsi="Arial"/>
                <w:b/>
                <w:sz w:val="17"/>
              </w:rPr>
              <w:t>Why this improves retrieval</w:t>
            </w:r>
          </w:p>
        </w:tc>
      </w:tr>
      <w:tr>
        <w:tc>
          <w:tcPr>
            <w:tcW w:type="dxa" w:w="3552"/>
            <w:vAlign w:val="top"/>
          </w:tcPr>
          <w:p>
            <w:r/>
            <w:r>
              <w:rPr>
                <w:rFonts w:ascii="Arial" w:hAnsi="Arial"/>
                <w:b w:val="0"/>
                <w:sz w:val="17"/>
              </w:rPr>
              <w:t>“Is WMF Devil good for induction?”</w:t>
            </w:r>
          </w:p>
        </w:tc>
        <w:tc>
          <w:tcPr>
            <w:tcW w:type="dxa" w:w="3552"/>
            <w:vAlign w:val="top"/>
          </w:tcPr>
          <w:p>
            <w:r/>
            <w:r>
              <w:rPr>
                <w:rFonts w:ascii="Arial" w:hAnsi="Arial"/>
                <w:b w:val="0"/>
                <w:sz w:val="17"/>
              </w:rPr>
              <w:t>Start with Yes. Include full product name. List compatible hob types. Mention TransTherm base only after the direct answer.</w:t>
            </w:r>
          </w:p>
        </w:tc>
        <w:tc>
          <w:tcPr>
            <w:tcW w:type="dxa" w:w="3552"/>
            <w:vAlign w:val="top"/>
          </w:tcPr>
          <w:p>
            <w:r/>
            <w:r>
              <w:rPr>
                <w:rFonts w:ascii="Arial" w:hAnsi="Arial"/>
                <w:b w:val="0"/>
                <w:sz w:val="17"/>
              </w:rPr>
              <w:t>AI systems can extract the compatibility answer without reading the full paragraph.</w:t>
            </w:r>
          </w:p>
        </w:tc>
      </w:tr>
      <w:tr>
        <w:tc>
          <w:tcPr>
            <w:tcW w:type="dxa" w:w="3552"/>
            <w:vAlign w:val="top"/>
          </w:tcPr>
          <w:p>
            <w:r/>
            <w:r>
              <w:rPr>
                <w:rFonts w:ascii="Arial" w:hAnsi="Arial"/>
                <w:b w:val="0"/>
                <w:sz w:val="17"/>
              </w:rPr>
              <w:t>“Can WMF Devil pans go in the oven?”</w:t>
            </w:r>
          </w:p>
        </w:tc>
        <w:tc>
          <w:tcPr>
            <w:tcW w:type="dxa" w:w="3552"/>
            <w:vAlign w:val="top"/>
          </w:tcPr>
          <w:p>
            <w:r/>
            <w:r>
              <w:rPr>
                <w:rFonts w:ascii="Arial" w:hAnsi="Arial"/>
                <w:b w:val="0"/>
                <w:sz w:val="17"/>
              </w:rPr>
              <w:t>Start with No. Cite the technical data position. Mention the PDP contradiction only as context or QA note, not as a buyer promise.</w:t>
            </w:r>
          </w:p>
        </w:tc>
        <w:tc>
          <w:tcPr>
            <w:tcW w:type="dxa" w:w="3552"/>
            <w:vAlign w:val="top"/>
          </w:tcPr>
          <w:p>
            <w:r/>
            <w:r>
              <w:rPr>
                <w:rFonts w:ascii="Arial" w:hAnsi="Arial"/>
                <w:b w:val="0"/>
                <w:sz w:val="17"/>
              </w:rPr>
              <w:t>Prevents the model from retrieving the attractive but unsafe oven-suitable wording.</w:t>
            </w:r>
          </w:p>
        </w:tc>
      </w:tr>
      <w:tr>
        <w:tc>
          <w:tcPr>
            <w:tcW w:type="dxa" w:w="3552"/>
            <w:vAlign w:val="top"/>
          </w:tcPr>
          <w:p>
            <w:r/>
            <w:r>
              <w:rPr>
                <w:rFonts w:ascii="Arial" w:hAnsi="Arial"/>
                <w:b w:val="0"/>
                <w:sz w:val="17"/>
              </w:rPr>
              <w:t>“Is WMF Devil PFAS-free?”</w:t>
            </w:r>
          </w:p>
        </w:tc>
        <w:tc>
          <w:tcPr>
            <w:tcW w:type="dxa" w:w="3552"/>
            <w:vAlign w:val="top"/>
          </w:tcPr>
          <w:p>
            <w:r/>
            <w:r>
              <w:rPr>
                <w:rFonts w:ascii="Arial" w:hAnsi="Arial"/>
                <w:b w:val="0"/>
                <w:sz w:val="17"/>
              </w:rPr>
              <w:t>Start with “The current product page does not state...”. Do not substitute with “safe”, “non-toxic”, or “healthy”.</w:t>
            </w:r>
          </w:p>
        </w:tc>
        <w:tc>
          <w:tcPr>
            <w:tcW w:type="dxa" w:w="3552"/>
            <w:vAlign w:val="top"/>
          </w:tcPr>
          <w:p>
            <w:r/>
            <w:r>
              <w:rPr>
                <w:rFonts w:ascii="Arial" w:hAnsi="Arial"/>
                <w:b w:val="0"/>
                <w:sz w:val="17"/>
              </w:rPr>
              <w:t>Keeps unsupported health and legal claims from being generated.</w:t>
            </w:r>
          </w:p>
        </w:tc>
      </w:tr>
      <w:tr>
        <w:tc>
          <w:tcPr>
            <w:tcW w:type="dxa" w:w="3552"/>
            <w:vAlign w:val="top"/>
          </w:tcPr>
          <w:p>
            <w:r/>
            <w:r>
              <w:rPr>
                <w:rFonts w:ascii="Arial" w:hAnsi="Arial"/>
                <w:b w:val="0"/>
                <w:sz w:val="17"/>
              </w:rPr>
              <w:t>“WMF Devil vs other WMF pans”</w:t>
            </w:r>
          </w:p>
        </w:tc>
        <w:tc>
          <w:tcPr>
            <w:tcW w:type="dxa" w:w="3552"/>
            <w:vAlign w:val="top"/>
          </w:tcPr>
          <w:p>
            <w:r/>
            <w:r>
              <w:rPr>
                <w:rFonts w:ascii="Arial" w:hAnsi="Arial"/>
                <w:b w:val="0"/>
                <w:sz w:val="17"/>
              </w:rPr>
              <w:t>Use product positioning. Devil = everyday coated non-stick set. Avoid claiming highest premium, pro-level durability, or scratch-proof performance.</w:t>
            </w:r>
          </w:p>
        </w:tc>
        <w:tc>
          <w:tcPr>
            <w:tcW w:type="dxa" w:w="3552"/>
            <w:vAlign w:val="top"/>
          </w:tcPr>
          <w:p>
            <w:r/>
            <w:r>
              <w:rPr>
                <w:rFonts w:ascii="Arial" w:hAnsi="Arial"/>
                <w:b w:val="0"/>
                <w:sz w:val="17"/>
              </w:rPr>
              <w:t>Creates safe comparison framing and avoids cannibalizing higher-tier lines with unsupported claims.</w:t>
            </w:r>
          </w:p>
        </w:tc>
      </w:tr>
    </w:tbl>
    <w:p/>
    <w:p>
      <w:pPr>
        <w:pStyle w:val="Heading1"/>
      </w:pPr>
      <w:r>
        <w:t>9. CMS-ready FAQ records</w:t>
      </w:r>
    </w:p>
    <w:p>
      <w:r>
        <w:t>Recommended spreadsheet/CMS columns: locale, brand, category, product_family, product_id, question, answer, intent_cluster, approval_status, qa_flag.</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720"/>
            <w:shd w:fill="EDE5DF"/>
            <w:vAlign w:val="center"/>
          </w:tcPr>
          <w:p>
            <w:r/>
            <w:r>
              <w:rPr>
                <w:rFonts w:ascii="Arial" w:hAnsi="Arial"/>
                <w:b/>
                <w:sz w:val="17"/>
              </w:rPr>
              <w:t>locale</w:t>
            </w:r>
          </w:p>
        </w:tc>
        <w:tc>
          <w:tcPr>
            <w:tcW w:type="dxa" w:w="1152"/>
            <w:shd w:fill="EDE5DF"/>
            <w:vAlign w:val="center"/>
          </w:tcPr>
          <w:p>
            <w:r/>
            <w:r>
              <w:rPr>
                <w:rFonts w:ascii="Arial" w:hAnsi="Arial"/>
                <w:b/>
                <w:sz w:val="17"/>
              </w:rPr>
              <w:t>product_id</w:t>
            </w:r>
          </w:p>
        </w:tc>
        <w:tc>
          <w:tcPr>
            <w:tcW w:type="dxa" w:w="2160"/>
            <w:shd w:fill="EDE5DF"/>
            <w:vAlign w:val="center"/>
          </w:tcPr>
          <w:p>
            <w:r/>
            <w:r>
              <w:rPr>
                <w:rFonts w:ascii="Arial" w:hAnsi="Arial"/>
                <w:b/>
                <w:sz w:val="17"/>
              </w:rPr>
              <w:t>question</w:t>
            </w:r>
          </w:p>
        </w:tc>
        <w:tc>
          <w:tcPr>
            <w:tcW w:type="dxa" w:w="3600"/>
            <w:shd w:fill="EDE5DF"/>
            <w:vAlign w:val="center"/>
          </w:tcPr>
          <w:p>
            <w:r/>
            <w:r>
              <w:rPr>
                <w:rFonts w:ascii="Arial" w:hAnsi="Arial"/>
                <w:b/>
                <w:sz w:val="17"/>
              </w:rPr>
              <w:t>answer</w:t>
            </w:r>
          </w:p>
        </w:tc>
        <w:tc>
          <w:tcPr>
            <w:tcW w:type="dxa" w:w="1296"/>
            <w:shd w:fill="EDE5DF"/>
            <w:vAlign w:val="center"/>
          </w:tcPr>
          <w:p>
            <w:r/>
            <w:r>
              <w:rPr>
                <w:rFonts w:ascii="Arial" w:hAnsi="Arial"/>
                <w:b/>
                <w:sz w:val="17"/>
              </w:rPr>
              <w:t>intent_cluster</w:t>
            </w:r>
          </w:p>
        </w:tc>
        <w:tc>
          <w:tcPr>
            <w:tcW w:type="dxa" w:w="1296"/>
            <w:shd w:fill="EDE5DF"/>
            <w:vAlign w:val="center"/>
          </w:tcPr>
          <w:p>
            <w:r/>
            <w:r>
              <w:rPr>
                <w:rFonts w:ascii="Arial" w:hAnsi="Arial"/>
                <w:b/>
                <w:sz w:val="17"/>
              </w:rPr>
              <w:t>approval_status</w:t>
            </w:r>
          </w:p>
        </w:tc>
        <w:tc>
          <w:tcPr>
            <w:tcW w:type="dxa" w:w="1296"/>
            <w:shd w:fill="EDE5DF"/>
            <w:vAlign w:val="center"/>
          </w:tcPr>
          <w:p>
            <w:r/>
            <w:r>
              <w:rPr>
                <w:rFonts w:ascii="Arial" w:hAnsi="Arial"/>
                <w:b/>
                <w:sz w:val="17"/>
              </w:rPr>
              <w:t>qa_flag</w:t>
            </w:r>
          </w:p>
        </w:tc>
      </w:tr>
      <w:tr>
        <w:tc>
          <w:tcPr>
            <w:tcW w:type="dxa" w:w="720"/>
            <w:vAlign w:val="top"/>
          </w:tcPr>
          <w:p>
            <w:r/>
            <w:r>
              <w:rPr>
                <w:rFonts w:ascii="Arial" w:hAnsi="Arial"/>
                <w:b w:val="0"/>
                <w:sz w:val="17"/>
              </w:rPr>
              <w:t>en</w:t>
            </w:r>
          </w:p>
        </w:tc>
        <w:tc>
          <w:tcPr>
            <w:tcW w:type="dxa" w:w="1152"/>
            <w:vAlign w:val="top"/>
          </w:tcPr>
          <w:p>
            <w:r/>
            <w:r>
              <w:rPr>
                <w:rFonts w:ascii="Arial" w:hAnsi="Arial"/>
                <w:b w:val="0"/>
                <w:sz w:val="17"/>
              </w:rPr>
              <w:t>3201113818</w:t>
            </w:r>
          </w:p>
        </w:tc>
        <w:tc>
          <w:tcPr>
            <w:tcW w:type="dxa" w:w="2160"/>
            <w:vAlign w:val="top"/>
          </w:tcPr>
          <w:p>
            <w:r/>
            <w:r>
              <w:rPr>
                <w:rFonts w:ascii="Arial" w:hAnsi="Arial"/>
                <w:b w:val="0"/>
                <w:sz w:val="17"/>
              </w:rPr>
              <w:t>Is the WMF Devil pan set suitable for induction?</w:t>
            </w:r>
          </w:p>
        </w:tc>
        <w:tc>
          <w:tcPr>
            <w:tcW w:type="dxa" w:w="3600"/>
            <w:vAlign w:val="top"/>
          </w:tcPr>
          <w:p>
            <w:r/>
            <w:r>
              <w:rPr>
                <w:rFonts w:ascii="Arial" w:hAnsi="Arial"/>
                <w:b w:val="0"/>
                <w:sz w:val="17"/>
              </w:rPr>
              <w:t>Yes. The WMF Devil 3-piece frying pan set is suitable for induction hobs and also for gas, glass ceramic, and halogen hobs.</w:t>
            </w:r>
          </w:p>
        </w:tc>
        <w:tc>
          <w:tcPr>
            <w:tcW w:type="dxa" w:w="1296"/>
            <w:vAlign w:val="top"/>
          </w:tcPr>
          <w:p>
            <w:r/>
            <w:r>
              <w:rPr>
                <w:rFonts w:ascii="Arial" w:hAnsi="Arial"/>
                <w:b w:val="0"/>
                <w:sz w:val="17"/>
              </w:rPr>
              <w:t>Compatibility</w:t>
            </w:r>
          </w:p>
        </w:tc>
        <w:tc>
          <w:tcPr>
            <w:tcW w:type="dxa" w:w="1296"/>
            <w:vAlign w:val="top"/>
          </w:tcPr>
          <w:p>
            <w:r/>
            <w:r>
              <w:rPr>
                <w:rFonts w:ascii="Arial" w:hAnsi="Arial"/>
                <w:b w:val="0"/>
                <w:sz w:val="17"/>
              </w:rPr>
              <w:t>Draft approved</w:t>
            </w:r>
          </w:p>
        </w:tc>
        <w:tc>
          <w:tcPr>
            <w:tcW w:type="dxa" w:w="1296"/>
            <w:vAlign w:val="top"/>
          </w:tcPr>
          <w:p>
            <w:r/>
            <w:r>
              <w:rPr>
                <w:rFonts w:ascii="Arial" w:hAnsi="Arial"/>
                <w:b w:val="0"/>
                <w:sz w:val="17"/>
              </w:rPr>
              <w:t>None</w:t>
            </w:r>
          </w:p>
        </w:tc>
      </w:tr>
      <w:tr>
        <w:tc>
          <w:tcPr>
            <w:tcW w:type="dxa" w:w="720"/>
            <w:vAlign w:val="top"/>
          </w:tcPr>
          <w:p>
            <w:r/>
            <w:r>
              <w:rPr>
                <w:rFonts w:ascii="Arial" w:hAnsi="Arial"/>
                <w:b w:val="0"/>
                <w:sz w:val="17"/>
              </w:rPr>
              <w:t>en</w:t>
            </w:r>
          </w:p>
        </w:tc>
        <w:tc>
          <w:tcPr>
            <w:tcW w:type="dxa" w:w="1152"/>
            <w:vAlign w:val="top"/>
          </w:tcPr>
          <w:p>
            <w:r/>
            <w:r>
              <w:rPr>
                <w:rFonts w:ascii="Arial" w:hAnsi="Arial"/>
                <w:b w:val="0"/>
                <w:sz w:val="17"/>
              </w:rPr>
              <w:t>3201113818</w:t>
            </w:r>
          </w:p>
        </w:tc>
        <w:tc>
          <w:tcPr>
            <w:tcW w:type="dxa" w:w="2160"/>
            <w:vAlign w:val="top"/>
          </w:tcPr>
          <w:p>
            <w:r/>
            <w:r>
              <w:rPr>
                <w:rFonts w:ascii="Arial" w:hAnsi="Arial"/>
                <w:b w:val="0"/>
                <w:sz w:val="17"/>
              </w:rPr>
              <w:t>Can the WMF Devil pans go in the oven?</w:t>
            </w:r>
          </w:p>
        </w:tc>
        <w:tc>
          <w:tcPr>
            <w:tcW w:type="dxa" w:w="3600"/>
            <w:vAlign w:val="top"/>
          </w:tcPr>
          <w:p>
            <w:r/>
            <w:r>
              <w:rPr>
                <w:rFonts w:ascii="Arial" w:hAnsi="Arial"/>
                <w:b w:val="0"/>
                <w:sz w:val="17"/>
              </w:rPr>
              <w:t>No. Based on the technical data, the WMF Devil pan set is not oven-compatible.</w:t>
            </w:r>
          </w:p>
        </w:tc>
        <w:tc>
          <w:tcPr>
            <w:tcW w:type="dxa" w:w="1296"/>
            <w:vAlign w:val="top"/>
          </w:tcPr>
          <w:p>
            <w:r/>
            <w:r>
              <w:rPr>
                <w:rFonts w:ascii="Arial" w:hAnsi="Arial"/>
                <w:b w:val="0"/>
                <w:sz w:val="17"/>
              </w:rPr>
              <w:t>Oven suitability</w:t>
            </w:r>
          </w:p>
        </w:tc>
        <w:tc>
          <w:tcPr>
            <w:tcW w:type="dxa" w:w="1296"/>
            <w:vAlign w:val="top"/>
          </w:tcPr>
          <w:p>
            <w:r/>
            <w:r>
              <w:rPr>
                <w:rFonts w:ascii="Arial" w:hAnsi="Arial"/>
                <w:b w:val="0"/>
                <w:sz w:val="17"/>
              </w:rPr>
              <w:t>Needs product confirmation</w:t>
            </w:r>
          </w:p>
        </w:tc>
        <w:tc>
          <w:tcPr>
            <w:tcW w:type="dxa" w:w="1296"/>
            <w:vAlign w:val="top"/>
          </w:tcPr>
          <w:p>
            <w:r/>
            <w:r>
              <w:rPr>
                <w:rFonts w:ascii="Arial" w:hAnsi="Arial"/>
                <w:b w:val="0"/>
                <w:sz w:val="17"/>
              </w:rPr>
              <w:t>PDP contradiction</w:t>
            </w:r>
          </w:p>
        </w:tc>
      </w:tr>
      <w:tr>
        <w:tc>
          <w:tcPr>
            <w:tcW w:type="dxa" w:w="720"/>
            <w:vAlign w:val="top"/>
          </w:tcPr>
          <w:p>
            <w:r/>
            <w:r>
              <w:rPr>
                <w:rFonts w:ascii="Arial" w:hAnsi="Arial"/>
                <w:b w:val="0"/>
                <w:sz w:val="17"/>
              </w:rPr>
              <w:t>en</w:t>
            </w:r>
          </w:p>
        </w:tc>
        <w:tc>
          <w:tcPr>
            <w:tcW w:type="dxa" w:w="1152"/>
            <w:vAlign w:val="top"/>
          </w:tcPr>
          <w:p>
            <w:r/>
            <w:r>
              <w:rPr>
                <w:rFonts w:ascii="Arial" w:hAnsi="Arial"/>
                <w:b w:val="0"/>
                <w:sz w:val="17"/>
              </w:rPr>
              <w:t>3201113818</w:t>
            </w:r>
          </w:p>
        </w:tc>
        <w:tc>
          <w:tcPr>
            <w:tcW w:type="dxa" w:w="2160"/>
            <w:vAlign w:val="top"/>
          </w:tcPr>
          <w:p>
            <w:r/>
            <w:r>
              <w:rPr>
                <w:rFonts w:ascii="Arial" w:hAnsi="Arial"/>
                <w:b w:val="0"/>
                <w:sz w:val="17"/>
              </w:rPr>
              <w:t>Is the WMF Devil pan set PFOA-free or PTFE-free?</w:t>
            </w:r>
          </w:p>
        </w:tc>
        <w:tc>
          <w:tcPr>
            <w:tcW w:type="dxa" w:w="3600"/>
            <w:vAlign w:val="top"/>
          </w:tcPr>
          <w:p>
            <w:r/>
            <w:r>
              <w:rPr>
                <w:rFonts w:ascii="Arial" w:hAnsi="Arial"/>
                <w:b w:val="0"/>
                <w:sz w:val="17"/>
              </w:rPr>
              <w:t>The current product page does not state a PFOA-free or PTFE-free claim.</w:t>
            </w:r>
          </w:p>
        </w:tc>
        <w:tc>
          <w:tcPr>
            <w:tcW w:type="dxa" w:w="1296"/>
            <w:vAlign w:val="top"/>
          </w:tcPr>
          <w:p>
            <w:r/>
            <w:r>
              <w:rPr>
                <w:rFonts w:ascii="Arial" w:hAnsi="Arial"/>
                <w:b w:val="0"/>
                <w:sz w:val="17"/>
              </w:rPr>
              <w:t>Health claim</w:t>
            </w:r>
          </w:p>
        </w:tc>
        <w:tc>
          <w:tcPr>
            <w:tcW w:type="dxa" w:w="1296"/>
            <w:vAlign w:val="top"/>
          </w:tcPr>
          <w:p>
            <w:r/>
            <w:r>
              <w:rPr>
                <w:rFonts w:ascii="Arial" w:hAnsi="Arial"/>
                <w:b w:val="0"/>
                <w:sz w:val="17"/>
              </w:rPr>
              <w:t>Needs legal/product confirmation</w:t>
            </w:r>
          </w:p>
        </w:tc>
        <w:tc>
          <w:tcPr>
            <w:tcW w:type="dxa" w:w="1296"/>
            <w:vAlign w:val="top"/>
          </w:tcPr>
          <w:p>
            <w:r/>
            <w:r>
              <w:rPr>
                <w:rFonts w:ascii="Arial" w:hAnsi="Arial"/>
                <w:b w:val="0"/>
                <w:sz w:val="17"/>
              </w:rPr>
              <w:t>Unsupported claim</w:t>
            </w:r>
          </w:p>
        </w:tc>
      </w:tr>
      <w:tr>
        <w:tc>
          <w:tcPr>
            <w:tcW w:type="dxa" w:w="720"/>
            <w:vAlign w:val="top"/>
          </w:tcPr>
          <w:p>
            <w:r/>
            <w:r>
              <w:rPr>
                <w:rFonts w:ascii="Arial" w:hAnsi="Arial"/>
                <w:b w:val="0"/>
                <w:sz w:val="17"/>
              </w:rPr>
              <w:t>de</w:t>
            </w:r>
          </w:p>
        </w:tc>
        <w:tc>
          <w:tcPr>
            <w:tcW w:type="dxa" w:w="1152"/>
            <w:vAlign w:val="top"/>
          </w:tcPr>
          <w:p>
            <w:r/>
            <w:r>
              <w:rPr>
                <w:rFonts w:ascii="Arial" w:hAnsi="Arial"/>
                <w:b w:val="0"/>
                <w:sz w:val="17"/>
              </w:rPr>
              <w:t>3201113818</w:t>
            </w:r>
          </w:p>
        </w:tc>
        <w:tc>
          <w:tcPr>
            <w:tcW w:type="dxa" w:w="2160"/>
            <w:vAlign w:val="top"/>
          </w:tcPr>
          <w:p>
            <w:r/>
            <w:r>
              <w:rPr>
                <w:rFonts w:ascii="Arial" w:hAnsi="Arial"/>
                <w:b w:val="0"/>
                <w:sz w:val="17"/>
              </w:rPr>
              <w:t>Ist das WMF Devil Pfannen-Set fuer Induktion geeignet?</w:t>
            </w:r>
          </w:p>
        </w:tc>
        <w:tc>
          <w:tcPr>
            <w:tcW w:type="dxa" w:w="3600"/>
            <w:vAlign w:val="top"/>
          </w:tcPr>
          <w:p>
            <w:r/>
            <w:r>
              <w:rPr>
                <w:rFonts w:ascii="Arial" w:hAnsi="Arial"/>
                <w:b w:val="0"/>
                <w:sz w:val="17"/>
              </w:rPr>
              <w:t>Ja. Das 3-teilige WMF Devil Bratpfannen-Set ist fuer Induktionsherde geeignet und kann auch auf Gas, Glaskeramik und Halogen verwendet werden.</w:t>
            </w:r>
          </w:p>
        </w:tc>
        <w:tc>
          <w:tcPr>
            <w:tcW w:type="dxa" w:w="1296"/>
            <w:vAlign w:val="top"/>
          </w:tcPr>
          <w:p>
            <w:r/>
            <w:r>
              <w:rPr>
                <w:rFonts w:ascii="Arial" w:hAnsi="Arial"/>
                <w:b w:val="0"/>
                <w:sz w:val="17"/>
              </w:rPr>
              <w:t>Kompatibilitaet</w:t>
            </w:r>
          </w:p>
        </w:tc>
        <w:tc>
          <w:tcPr>
            <w:tcW w:type="dxa" w:w="1296"/>
            <w:vAlign w:val="top"/>
          </w:tcPr>
          <w:p>
            <w:r/>
            <w:r>
              <w:rPr>
                <w:rFonts w:ascii="Arial" w:hAnsi="Arial"/>
                <w:b w:val="0"/>
                <w:sz w:val="17"/>
              </w:rPr>
              <w:t>Draft approved</w:t>
            </w:r>
          </w:p>
        </w:tc>
        <w:tc>
          <w:tcPr>
            <w:tcW w:type="dxa" w:w="1296"/>
            <w:vAlign w:val="top"/>
          </w:tcPr>
          <w:p>
            <w:r/>
            <w:r>
              <w:rPr>
                <w:rFonts w:ascii="Arial" w:hAnsi="Arial"/>
                <w:b w:val="0"/>
                <w:sz w:val="17"/>
              </w:rPr>
              <w:t>None</w:t>
            </w:r>
          </w:p>
        </w:tc>
      </w:tr>
      <w:tr>
        <w:tc>
          <w:tcPr>
            <w:tcW w:type="dxa" w:w="720"/>
            <w:vAlign w:val="top"/>
          </w:tcPr>
          <w:p>
            <w:r/>
            <w:r>
              <w:rPr>
                <w:rFonts w:ascii="Arial" w:hAnsi="Arial"/>
                <w:b w:val="0"/>
                <w:sz w:val="17"/>
              </w:rPr>
              <w:t>de</w:t>
            </w:r>
          </w:p>
        </w:tc>
        <w:tc>
          <w:tcPr>
            <w:tcW w:type="dxa" w:w="1152"/>
            <w:vAlign w:val="top"/>
          </w:tcPr>
          <w:p>
            <w:r/>
            <w:r>
              <w:rPr>
                <w:rFonts w:ascii="Arial" w:hAnsi="Arial"/>
                <w:b w:val="0"/>
                <w:sz w:val="17"/>
              </w:rPr>
              <w:t>3201113818</w:t>
            </w:r>
          </w:p>
        </w:tc>
        <w:tc>
          <w:tcPr>
            <w:tcW w:type="dxa" w:w="2160"/>
            <w:vAlign w:val="top"/>
          </w:tcPr>
          <w:p>
            <w:r/>
            <w:r>
              <w:rPr>
                <w:rFonts w:ascii="Arial" w:hAnsi="Arial"/>
                <w:b w:val="0"/>
                <w:sz w:val="17"/>
              </w:rPr>
              <w:t>Duerfen die WMF Devil Pfannen in den Backofen?</w:t>
            </w:r>
          </w:p>
        </w:tc>
        <w:tc>
          <w:tcPr>
            <w:tcW w:type="dxa" w:w="3600"/>
            <w:vAlign w:val="top"/>
          </w:tcPr>
          <w:p>
            <w:r/>
            <w:r>
              <w:rPr>
                <w:rFonts w:ascii="Arial" w:hAnsi="Arial"/>
                <w:b w:val="0"/>
                <w:sz w:val="17"/>
              </w:rPr>
              <w:t>Nein. Laut technischer Daten ist das WMF Devil Pfannen-Set nicht backofenkompatibel.</w:t>
            </w:r>
          </w:p>
        </w:tc>
        <w:tc>
          <w:tcPr>
            <w:tcW w:type="dxa" w:w="1296"/>
            <w:vAlign w:val="top"/>
          </w:tcPr>
          <w:p>
            <w:r/>
            <w:r>
              <w:rPr>
                <w:rFonts w:ascii="Arial" w:hAnsi="Arial"/>
                <w:b w:val="0"/>
                <w:sz w:val="17"/>
              </w:rPr>
              <w:t>Backofeneignung</w:t>
            </w:r>
          </w:p>
        </w:tc>
        <w:tc>
          <w:tcPr>
            <w:tcW w:type="dxa" w:w="1296"/>
            <w:vAlign w:val="top"/>
          </w:tcPr>
          <w:p>
            <w:r/>
            <w:r>
              <w:rPr>
                <w:rFonts w:ascii="Arial" w:hAnsi="Arial"/>
                <w:b w:val="0"/>
                <w:sz w:val="17"/>
              </w:rPr>
              <w:t>Needs product confirmation</w:t>
            </w:r>
          </w:p>
        </w:tc>
        <w:tc>
          <w:tcPr>
            <w:tcW w:type="dxa" w:w="1296"/>
            <w:vAlign w:val="top"/>
          </w:tcPr>
          <w:p>
            <w:r/>
            <w:r>
              <w:rPr>
                <w:rFonts w:ascii="Arial" w:hAnsi="Arial"/>
                <w:b w:val="0"/>
                <w:sz w:val="17"/>
              </w:rPr>
              <w:t>PDP contradiction</w:t>
            </w:r>
          </w:p>
        </w:tc>
      </w:tr>
    </w:tbl>
    <w:p/>
    <w:p>
      <w:pPr>
        <w:pStyle w:val="Heading1"/>
      </w:pPr>
      <w:r>
        <w:t>10. QA notes before publishing</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EDE5DF"/>
            <w:vAlign w:val="center"/>
          </w:tcPr>
          <w:p>
            <w:r/>
            <w:r>
              <w:rPr>
                <w:rFonts w:ascii="Arial" w:hAnsi="Arial"/>
                <w:b/>
                <w:sz w:val="17"/>
              </w:rPr>
              <w:t>Issue</w:t>
            </w:r>
          </w:p>
        </w:tc>
        <w:tc>
          <w:tcPr>
            <w:tcW w:type="dxa" w:w="1522"/>
            <w:shd w:fill="EDE5DF"/>
            <w:vAlign w:val="center"/>
          </w:tcPr>
          <w:p>
            <w:r/>
            <w:r>
              <w:rPr>
                <w:rFonts w:ascii="Arial" w:hAnsi="Arial"/>
                <w:b/>
                <w:sz w:val="17"/>
              </w:rPr>
              <w:t>Risk</w:t>
            </w:r>
          </w:p>
        </w:tc>
        <w:tc>
          <w:tcPr>
            <w:tcW w:type="dxa" w:w="1522"/>
            <w:shd w:fill="EDE5DF"/>
            <w:vAlign w:val="center"/>
          </w:tcPr>
          <w:p>
            <w:r/>
            <w:r>
              <w:rPr>
                <w:rFonts w:ascii="Arial" w:hAnsi="Arial"/>
                <w:b/>
                <w:sz w:val="17"/>
              </w:rPr>
              <w:t>Recommended resolution</w:t>
            </w:r>
          </w:p>
        </w:tc>
        <w:tc>
          <w:tcPr>
            <w:tcW w:type="dxa" w:w="1522"/>
            <w:shd w:fill="EDE5DF"/>
            <w:vAlign w:val="center"/>
          </w:tcPr>
          <w:p>
            <w:r/>
            <w:r>
              <w:rPr>
                <w:rFonts w:ascii="Arial" w:hAnsi="Arial"/>
                <w:b/>
                <w:sz w:val="17"/>
              </w:rPr>
              <w:t>Owner</w:t>
            </w:r>
          </w:p>
        </w:tc>
        <w:tc>
          <w:tcPr>
            <w:tcW w:type="dxa" w:w="1522"/>
            <w:shd w:fill="EDE5DF"/>
            <w:vAlign w:val="center"/>
          </w:tcPr>
          <w:p>
            <w:r/>
            <w:r>
              <w:rPr>
                <w:rFonts w:ascii="Arial" w:hAnsi="Arial"/>
                <w:b/>
                <w:sz w:val="17"/>
              </w:rPr>
              <w:t>Status</w:t>
            </w:r>
          </w:p>
        </w:tc>
        <w:tc>
          <w:tcPr>
            <w:tcW w:type="dxa" w:w="1522"/>
            <w:shd w:fill="EDE5DF"/>
            <w:vAlign w:val="center"/>
          </w:tcPr>
          <w:p>
            <w:r/>
            <w:r>
              <w:rPr>
                <w:rFonts w:ascii="Arial" w:hAnsi="Arial"/>
                <w:b/>
                <w:sz w:val="17"/>
              </w:rPr>
              <w:t>Date opened</w:t>
            </w:r>
          </w:p>
        </w:tc>
        <w:tc>
          <w:tcPr>
            <w:tcW w:type="dxa" w:w="1522"/>
            <w:shd w:fill="EDE5DF"/>
            <w:vAlign w:val="center"/>
          </w:tcPr>
          <w:p>
            <w:r/>
            <w:r>
              <w:rPr>
                <w:rFonts w:ascii="Arial" w:hAnsi="Arial"/>
                <w:b/>
                <w:sz w:val="17"/>
              </w:rPr>
              <w:t>Date closed</w:t>
            </w:r>
          </w:p>
        </w:tc>
      </w:tr>
      <w:tr>
        <w:tc>
          <w:tcPr>
            <w:tcW w:type="dxa" w:w="1522"/>
            <w:vAlign w:val="top"/>
          </w:tcPr>
          <w:p>
            <w:r/>
            <w:r>
              <w:rPr>
                <w:rFonts w:ascii="Arial" w:hAnsi="Arial"/>
                <w:b w:val="0"/>
                <w:sz w:val="17"/>
              </w:rPr>
              <w:t>Oven contradiction: description appears oven-suitable, technical data says not oven-compatible</w:t>
            </w:r>
          </w:p>
        </w:tc>
        <w:tc>
          <w:tcPr>
            <w:tcW w:type="dxa" w:w="1522"/>
            <w:vAlign w:val="top"/>
          </w:tcPr>
          <w:p>
            <w:r/>
            <w:r>
              <w:rPr>
                <w:rFonts w:ascii="Arial" w:hAnsi="Arial"/>
                <w:b w:val="0"/>
                <w:sz w:val="17"/>
              </w:rPr>
              <w:t>High risk for AI extraction, customer confusion, returns, and support tickets</w:t>
            </w:r>
          </w:p>
        </w:tc>
        <w:tc>
          <w:tcPr>
            <w:tcW w:type="dxa" w:w="1522"/>
            <w:vAlign w:val="top"/>
          </w:tcPr>
          <w:p>
            <w:r/>
            <w:r>
              <w:rPr>
                <w:rFonts w:ascii="Arial" w:hAnsi="Arial"/>
                <w:b w:val="0"/>
                <w:sz w:val="17"/>
              </w:rPr>
              <w:t>Product content owner must confirm correct oven status. Until resolved, use “not oven-compatible based on technical data”.</w:t>
            </w:r>
          </w:p>
        </w:tc>
        <w:tc>
          <w:tcPr>
            <w:tcW w:type="dxa" w:w="1522"/>
            <w:vAlign w:val="top"/>
          </w:tcPr>
          <w:p>
            <w:r/>
            <w:r>
              <w:rPr>
                <w:rFonts w:ascii="Arial" w:hAnsi="Arial"/>
                <w:b w:val="0"/>
                <w:sz w:val="17"/>
              </w:rPr>
              <w:t>WMF Product Content / PDP Owner</w:t>
            </w:r>
          </w:p>
        </w:tc>
        <w:tc>
          <w:tcPr>
            <w:tcW w:type="dxa" w:w="1522"/>
            <w:vAlign w:val="top"/>
          </w:tcPr>
          <w:p>
            <w:r/>
            <w:r>
              <w:rPr>
                <w:rFonts w:ascii="Arial" w:hAnsi="Arial"/>
                <w:b w:val="0"/>
                <w:sz w:val="17"/>
              </w:rPr>
              <w:t>Open</w:t>
            </w:r>
          </w:p>
        </w:tc>
        <w:tc>
          <w:tcPr>
            <w:tcW w:type="dxa" w:w="1522"/>
            <w:vAlign w:val="top"/>
          </w:tcPr>
          <w:p>
            <w:r/>
            <w:r>
              <w:rPr>
                <w:rFonts w:ascii="Arial" w:hAnsi="Arial"/>
                <w:b w:val="0"/>
                <w:sz w:val="17"/>
              </w:rPr>
              <w:t>2026-06-02</w:t>
            </w:r>
          </w:p>
        </w:tc>
        <w:tc>
          <w:tcPr>
            <w:tcW w:type="dxa" w:w="1522"/>
            <w:vAlign w:val="top"/>
          </w:tcPr>
          <w:p>
            <w:r/>
            <w:r>
              <w:rPr>
                <w:rFonts w:ascii="Arial" w:hAnsi="Arial"/>
                <w:b w:val="0"/>
                <w:sz w:val="17"/>
              </w:rPr>
            </w:r>
          </w:p>
        </w:tc>
      </w:tr>
      <w:tr>
        <w:tc>
          <w:tcPr>
            <w:tcW w:type="dxa" w:w="1522"/>
            <w:vAlign w:val="top"/>
          </w:tcPr>
          <w:p>
            <w:r/>
            <w:r>
              <w:rPr>
                <w:rFonts w:ascii="Arial" w:hAnsi="Arial"/>
                <w:b w:val="0"/>
                <w:sz w:val="17"/>
              </w:rPr>
              <w:t>Coating terminology: non-stick, 3-layer, and ceramic wording need alignment</w:t>
            </w:r>
          </w:p>
        </w:tc>
        <w:tc>
          <w:tcPr>
            <w:tcW w:type="dxa" w:w="1522"/>
            <w:vAlign w:val="top"/>
          </w:tcPr>
          <w:p>
            <w:r/>
            <w:r>
              <w:rPr>
                <w:rFonts w:ascii="Arial" w:hAnsi="Arial"/>
                <w:b w:val="0"/>
                <w:sz w:val="17"/>
              </w:rPr>
              <w:t>Medium risk for inconsistent FAQ and comparison output</w:t>
            </w:r>
          </w:p>
        </w:tc>
        <w:tc>
          <w:tcPr>
            <w:tcW w:type="dxa" w:w="1522"/>
            <w:vAlign w:val="top"/>
          </w:tcPr>
          <w:p>
            <w:r/>
            <w:r>
              <w:rPr>
                <w:rFonts w:ascii="Arial" w:hAnsi="Arial"/>
                <w:b w:val="0"/>
                <w:sz w:val="17"/>
              </w:rPr>
              <w:t>Confirm preferred coating wording for PDP, FAQ, and CMS export.</w:t>
            </w:r>
          </w:p>
        </w:tc>
        <w:tc>
          <w:tcPr>
            <w:tcW w:type="dxa" w:w="1522"/>
            <w:vAlign w:val="top"/>
          </w:tcPr>
          <w:p>
            <w:r/>
            <w:r>
              <w:rPr>
                <w:rFonts w:ascii="Arial" w:hAnsi="Arial"/>
                <w:b w:val="0"/>
                <w:sz w:val="17"/>
              </w:rPr>
              <w:t>WMF Product / Legal</w:t>
            </w:r>
          </w:p>
        </w:tc>
        <w:tc>
          <w:tcPr>
            <w:tcW w:type="dxa" w:w="1522"/>
            <w:vAlign w:val="top"/>
          </w:tcPr>
          <w:p>
            <w:r/>
            <w:r>
              <w:rPr>
                <w:rFonts w:ascii="Arial" w:hAnsi="Arial"/>
                <w:b w:val="0"/>
                <w:sz w:val="17"/>
              </w:rPr>
              <w:t>Open</w:t>
            </w:r>
          </w:p>
        </w:tc>
        <w:tc>
          <w:tcPr>
            <w:tcW w:type="dxa" w:w="1522"/>
            <w:vAlign w:val="top"/>
          </w:tcPr>
          <w:p>
            <w:r/>
            <w:r>
              <w:rPr>
                <w:rFonts w:ascii="Arial" w:hAnsi="Arial"/>
                <w:b w:val="0"/>
                <w:sz w:val="17"/>
              </w:rPr>
              <w:t>2026-06-02</w:t>
            </w:r>
          </w:p>
        </w:tc>
        <w:tc>
          <w:tcPr>
            <w:tcW w:type="dxa" w:w="1522"/>
            <w:vAlign w:val="top"/>
          </w:tcPr>
          <w:p>
            <w:r/>
            <w:r>
              <w:rPr>
                <w:rFonts w:ascii="Arial" w:hAnsi="Arial"/>
                <w:b w:val="0"/>
                <w:sz w:val="17"/>
              </w:rPr>
            </w:r>
          </w:p>
        </w:tc>
      </w:tr>
      <w:tr>
        <w:tc>
          <w:tcPr>
            <w:tcW w:type="dxa" w:w="1522"/>
            <w:vAlign w:val="top"/>
          </w:tcPr>
          <w:p>
            <w:r/>
            <w:r>
              <w:rPr>
                <w:rFonts w:ascii="Arial" w:hAnsi="Arial"/>
                <w:b w:val="0"/>
                <w:sz w:val="17"/>
              </w:rPr>
              <w:t>PFOA/PTFE/PFAS claims absent on PDP</w:t>
            </w:r>
          </w:p>
        </w:tc>
        <w:tc>
          <w:tcPr>
            <w:tcW w:type="dxa" w:w="1522"/>
            <w:vAlign w:val="top"/>
          </w:tcPr>
          <w:p>
            <w:r/>
            <w:r>
              <w:rPr>
                <w:rFonts w:ascii="Arial" w:hAnsi="Arial"/>
                <w:b w:val="0"/>
                <w:sz w:val="17"/>
              </w:rPr>
              <w:t>High legal/compliance risk if invented</w:t>
            </w:r>
          </w:p>
        </w:tc>
        <w:tc>
          <w:tcPr>
            <w:tcW w:type="dxa" w:w="1522"/>
            <w:vAlign w:val="top"/>
          </w:tcPr>
          <w:p>
            <w:r/>
            <w:r>
              <w:rPr>
                <w:rFonts w:ascii="Arial" w:hAnsi="Arial"/>
                <w:b w:val="0"/>
                <w:sz w:val="17"/>
              </w:rPr>
              <w:t>Only add if official WMF documentation and legal approval confirm exact claim.</w:t>
            </w:r>
          </w:p>
        </w:tc>
        <w:tc>
          <w:tcPr>
            <w:tcW w:type="dxa" w:w="1522"/>
            <w:vAlign w:val="top"/>
          </w:tcPr>
          <w:p>
            <w:r/>
            <w:r>
              <w:rPr>
                <w:rFonts w:ascii="Arial" w:hAnsi="Arial"/>
                <w:b w:val="0"/>
                <w:sz w:val="17"/>
              </w:rPr>
              <w:t>WMF Legal / Product</w:t>
            </w:r>
          </w:p>
        </w:tc>
        <w:tc>
          <w:tcPr>
            <w:tcW w:type="dxa" w:w="1522"/>
            <w:vAlign w:val="top"/>
          </w:tcPr>
          <w:p>
            <w:r/>
            <w:r>
              <w:rPr>
                <w:rFonts w:ascii="Arial" w:hAnsi="Arial"/>
                <w:b w:val="0"/>
                <w:sz w:val="17"/>
              </w:rPr>
              <w:t>Open</w:t>
            </w:r>
          </w:p>
        </w:tc>
        <w:tc>
          <w:tcPr>
            <w:tcW w:type="dxa" w:w="1522"/>
            <w:vAlign w:val="top"/>
          </w:tcPr>
          <w:p>
            <w:r/>
            <w:r>
              <w:rPr>
                <w:rFonts w:ascii="Arial" w:hAnsi="Arial"/>
                <w:b w:val="0"/>
                <w:sz w:val="17"/>
              </w:rPr>
              <w:t>2026-06-02</w:t>
            </w:r>
          </w:p>
        </w:tc>
        <w:tc>
          <w:tcPr>
            <w:tcW w:type="dxa" w:w="1522"/>
            <w:vAlign w:val="top"/>
          </w:tcPr>
          <w:p>
            <w:r/>
            <w:r>
              <w:rPr>
                <w:rFonts w:ascii="Arial" w:hAnsi="Arial"/>
                <w:b w:val="0"/>
                <w:sz w:val="17"/>
              </w:rPr>
            </w:r>
          </w:p>
        </w:tc>
      </w:tr>
      <w:tr>
        <w:tc>
          <w:tcPr>
            <w:tcW w:type="dxa" w:w="1522"/>
            <w:vAlign w:val="top"/>
          </w:tcPr>
          <w:p>
            <w:r/>
            <w:r>
              <w:rPr>
                <w:rFonts w:ascii="Arial" w:hAnsi="Arial"/>
                <w:b w:val="0"/>
                <w:sz w:val="17"/>
              </w:rPr>
              <w:t>Scratch resistance not verified</w:t>
            </w:r>
          </w:p>
        </w:tc>
        <w:tc>
          <w:tcPr>
            <w:tcW w:type="dxa" w:w="1522"/>
            <w:vAlign w:val="top"/>
          </w:tcPr>
          <w:p>
            <w:r/>
            <w:r>
              <w:rPr>
                <w:rFonts w:ascii="Arial" w:hAnsi="Arial"/>
                <w:b w:val="0"/>
                <w:sz w:val="17"/>
              </w:rPr>
              <w:t>Medium risk for overclaiming and dissatisfaction</w:t>
            </w:r>
          </w:p>
        </w:tc>
        <w:tc>
          <w:tcPr>
            <w:tcW w:type="dxa" w:w="1522"/>
            <w:vAlign w:val="top"/>
          </w:tcPr>
          <w:p>
            <w:r/>
            <w:r>
              <w:rPr>
                <w:rFonts w:ascii="Arial" w:hAnsi="Arial"/>
                <w:b w:val="0"/>
                <w:sz w:val="17"/>
              </w:rPr>
              <w:t>Use care guidance only; do not claim scratch-proof or scratch-resistant.</w:t>
            </w:r>
          </w:p>
        </w:tc>
        <w:tc>
          <w:tcPr>
            <w:tcW w:type="dxa" w:w="1522"/>
            <w:vAlign w:val="top"/>
          </w:tcPr>
          <w:p>
            <w:r/>
            <w:r>
              <w:rPr>
                <w:rFonts w:ascii="Arial" w:hAnsi="Arial"/>
                <w:b w:val="0"/>
                <w:sz w:val="17"/>
              </w:rPr>
              <w:t>WMF Product Content</w:t>
            </w:r>
          </w:p>
        </w:tc>
        <w:tc>
          <w:tcPr>
            <w:tcW w:type="dxa" w:w="1522"/>
            <w:vAlign w:val="top"/>
          </w:tcPr>
          <w:p>
            <w:r/>
            <w:r>
              <w:rPr>
                <w:rFonts w:ascii="Arial" w:hAnsi="Arial"/>
                <w:b w:val="0"/>
                <w:sz w:val="17"/>
              </w:rPr>
              <w:t>Open</w:t>
            </w:r>
          </w:p>
        </w:tc>
        <w:tc>
          <w:tcPr>
            <w:tcW w:type="dxa" w:w="1522"/>
            <w:vAlign w:val="top"/>
          </w:tcPr>
          <w:p>
            <w:r/>
            <w:r>
              <w:rPr>
                <w:rFonts w:ascii="Arial" w:hAnsi="Arial"/>
                <w:b w:val="0"/>
                <w:sz w:val="17"/>
              </w:rPr>
              <w:t>2026-06-02</w:t>
            </w:r>
          </w:p>
        </w:tc>
        <w:tc>
          <w:tcPr>
            <w:tcW w:type="dxa" w:w="1522"/>
            <w:vAlign w:val="top"/>
          </w:tcPr>
          <w:p>
            <w:r/>
            <w:r>
              <w:rPr>
                <w:rFonts w:ascii="Arial" w:hAnsi="Arial"/>
                <w:b w:val="0"/>
                <w:sz w:val="17"/>
              </w:rPr>
            </w:r>
          </w:p>
        </w:tc>
      </w:tr>
      <w:tr>
        <w:tc>
          <w:tcPr>
            <w:tcW w:type="dxa" w:w="1522"/>
            <w:vAlign w:val="top"/>
          </w:tcPr>
          <w:p>
            <w:r/>
            <w:r>
              <w:rPr>
                <w:rFonts w:ascii="Arial" w:hAnsi="Arial"/>
                <w:b w:val="0"/>
                <w:sz w:val="17"/>
              </w:rPr>
              <w:t>Care instructions not prominent enough on PDP</w:t>
            </w:r>
          </w:p>
        </w:tc>
        <w:tc>
          <w:tcPr>
            <w:tcW w:type="dxa" w:w="1522"/>
            <w:vAlign w:val="top"/>
          </w:tcPr>
          <w:p>
            <w:r/>
            <w:r>
              <w:rPr>
                <w:rFonts w:ascii="Arial" w:hAnsi="Arial"/>
                <w:b w:val="0"/>
                <w:sz w:val="17"/>
              </w:rPr>
              <w:t>Medium support and expectation-management risk</w:t>
            </w:r>
          </w:p>
        </w:tc>
        <w:tc>
          <w:tcPr>
            <w:tcW w:type="dxa" w:w="1522"/>
            <w:vAlign w:val="top"/>
          </w:tcPr>
          <w:p>
            <w:r/>
            <w:r>
              <w:rPr>
                <w:rFonts w:ascii="Arial" w:hAnsi="Arial"/>
                <w:b w:val="0"/>
                <w:sz w:val="17"/>
              </w:rPr>
              <w:t>Add FAQ/care block: hand wash recommended, no metal utensils, no abrasive cleaning, avoid overheating empty pan.</w:t>
            </w:r>
          </w:p>
        </w:tc>
        <w:tc>
          <w:tcPr>
            <w:tcW w:type="dxa" w:w="1522"/>
            <w:vAlign w:val="top"/>
          </w:tcPr>
          <w:p>
            <w:r/>
            <w:r>
              <w:rPr>
                <w:rFonts w:ascii="Arial" w:hAnsi="Arial"/>
                <w:b w:val="0"/>
                <w:sz w:val="17"/>
              </w:rPr>
              <w:t>WMF PDP / UX Content</w:t>
            </w:r>
          </w:p>
        </w:tc>
        <w:tc>
          <w:tcPr>
            <w:tcW w:type="dxa" w:w="1522"/>
            <w:vAlign w:val="top"/>
          </w:tcPr>
          <w:p>
            <w:r/>
            <w:r>
              <w:rPr>
                <w:rFonts w:ascii="Arial" w:hAnsi="Arial"/>
                <w:b w:val="0"/>
                <w:sz w:val="17"/>
              </w:rPr>
              <w:t>Open</w:t>
            </w:r>
          </w:p>
        </w:tc>
        <w:tc>
          <w:tcPr>
            <w:tcW w:type="dxa" w:w="1522"/>
            <w:vAlign w:val="top"/>
          </w:tcPr>
          <w:p>
            <w:r/>
            <w:r>
              <w:rPr>
                <w:rFonts w:ascii="Arial" w:hAnsi="Arial"/>
                <w:b w:val="0"/>
                <w:sz w:val="17"/>
              </w:rPr>
              <w:t>2026-06-02</w:t>
            </w:r>
          </w:p>
        </w:tc>
        <w:tc>
          <w:tcPr>
            <w:tcW w:type="dxa" w:w="1522"/>
            <w:vAlign w:val="top"/>
          </w:tcPr>
          <w:p>
            <w:r/>
            <w:r>
              <w:rPr>
                <w:rFonts w:ascii="Arial" w:hAnsi="Arial"/>
                <w:b w:val="0"/>
                <w:sz w:val="17"/>
              </w:rPr>
            </w:r>
          </w:p>
        </w:tc>
      </w:tr>
    </w:tbl>
    <w:p/>
    <w:p>
      <w:pPr>
        <w:pStyle w:val="Heading1"/>
      </w:pPr>
      <w:r>
        <w:t>11. Final build note for FAQ Engine</w:t>
      </w:r>
    </w:p>
    <w:p>
      <w:r>
        <w:t>Before using this as a production knowledge file, upload it through the FAQ Engine knowledgebase workflow and tag it as: Brand = WMF; Category = Cookware; Product Family = Coated Pans; Document Type = Approved FAQ Examples. The same file can also be used as a Custom GPT knowledge file, but only after removing or clearly separating internal QA notes from customer-facing FAQ output if the GPT is exposed directly to end users.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WMF Devil Pan Set - Custom GPT Golden FAQ v2 | Approved FAQ Example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F2C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94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94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