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FA" w:rsidRDefault="009677E5" w:rsidP="009677E5">
      <w:pPr>
        <w:pStyle w:val="Cm"/>
      </w:pPr>
      <w:r>
        <w:t>Hogy írjunk követelményeket</w:t>
      </w:r>
    </w:p>
    <w:p w:rsidR="0084614C" w:rsidRDefault="0084614C" w:rsidP="0084614C"/>
    <w:p w:rsidR="0084614C" w:rsidRDefault="003C05AA" w:rsidP="003C05AA">
      <w:pPr>
        <w:pStyle w:val="Cmsor1"/>
      </w:pPr>
      <w:r>
        <w:t>Szintek</w:t>
      </w:r>
    </w:p>
    <w:p w:rsidR="003C05AA" w:rsidRDefault="003C05AA" w:rsidP="003C05AA">
      <w:pPr>
        <w:pStyle w:val="Cmsor2"/>
      </w:pPr>
      <w:r>
        <w:t>Business requirement</w:t>
      </w:r>
    </w:p>
    <w:p w:rsidR="006B2718" w:rsidRDefault="006B2718" w:rsidP="006B2718"/>
    <w:p w:rsidR="006B2718" w:rsidRDefault="006B2718" w:rsidP="006B2718">
      <w:r>
        <w:t>Magas szintű követelmények, amik a felhasználás üzleti megközelítéséből adódnak (értsd: ami a szerződésekben van). Például egy banki szolgáltató rendszer szolgáltatást nyújt Délkelet Ázsiában. A következőképpen képzelhető el: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B2718" w:rsidTr="006B2718">
        <w:tc>
          <w:tcPr>
            <w:tcW w:w="1838" w:type="dxa"/>
            <w:shd w:val="clear" w:color="auto" w:fill="E7E6E6" w:themeFill="background2"/>
          </w:tcPr>
          <w:p w:rsidR="006B2718" w:rsidRDefault="006B2718" w:rsidP="006B2718">
            <w:r>
              <w:t>Ország</w:t>
            </w:r>
          </w:p>
        </w:tc>
        <w:tc>
          <w:tcPr>
            <w:tcW w:w="7224" w:type="dxa"/>
            <w:shd w:val="clear" w:color="auto" w:fill="E7E6E6" w:themeFill="background2"/>
          </w:tcPr>
          <w:p w:rsidR="006B2718" w:rsidRDefault="006B2718" w:rsidP="006B2718">
            <w:r>
              <w:t>Szolgáltatás</w:t>
            </w:r>
          </w:p>
        </w:tc>
      </w:tr>
      <w:tr w:rsidR="006B2718" w:rsidTr="006B2718">
        <w:tc>
          <w:tcPr>
            <w:tcW w:w="1838" w:type="dxa"/>
          </w:tcPr>
          <w:p w:rsidR="006B2718" w:rsidRDefault="006B2718" w:rsidP="006B2718">
            <w:r>
              <w:t>India</w:t>
            </w:r>
          </w:p>
        </w:tc>
        <w:tc>
          <w:tcPr>
            <w:tcW w:w="7224" w:type="dxa"/>
          </w:tcPr>
          <w:p w:rsidR="006B2718" w:rsidRDefault="006B2718" w:rsidP="006B2718">
            <w:r>
              <w:t>Fiók adatok és utalások</w:t>
            </w:r>
          </w:p>
        </w:tc>
      </w:tr>
      <w:tr w:rsidR="006B2718" w:rsidTr="006B2718">
        <w:tc>
          <w:tcPr>
            <w:tcW w:w="1838" w:type="dxa"/>
          </w:tcPr>
          <w:p w:rsidR="006B2718" w:rsidRDefault="006B2718" w:rsidP="006B2718">
            <w:r>
              <w:t>Kína</w:t>
            </w:r>
          </w:p>
        </w:tc>
        <w:tc>
          <w:tcPr>
            <w:tcW w:w="7224" w:type="dxa"/>
          </w:tcPr>
          <w:p w:rsidR="006B2718" w:rsidRDefault="006B2718" w:rsidP="006B2718">
            <w:r>
              <w:t>Fiók adatok és számla befizetések</w:t>
            </w:r>
          </w:p>
        </w:tc>
      </w:tr>
    </w:tbl>
    <w:p w:rsidR="006B2718" w:rsidRPr="006B2718" w:rsidRDefault="006B2718" w:rsidP="006B2718"/>
    <w:p w:rsidR="003C05AA" w:rsidRDefault="003C05AA" w:rsidP="003C05AA">
      <w:pPr>
        <w:pStyle w:val="Cmsor2"/>
      </w:pPr>
      <w:r>
        <w:t>Architectural and design requirement</w:t>
      </w:r>
    </w:p>
    <w:p w:rsidR="006B2718" w:rsidRDefault="006B2718" w:rsidP="006B2718"/>
    <w:p w:rsidR="006E2A28" w:rsidRDefault="006B2718" w:rsidP="006B2718">
      <w:r>
        <w:t>Ezek részletesebbek, mint az üzleti követelmények</w:t>
      </w:r>
      <w:r w:rsidR="00A50CDD">
        <w:t xml:space="preserve">. Meghatározzák a termék felépítését és implementálják az üzleti követelményeket. </w:t>
      </w:r>
      <w:r w:rsidR="006E2A28">
        <w:t>Use case-ekkel vannak egy szinten.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2A28" w:rsidTr="006E2A28">
        <w:tc>
          <w:tcPr>
            <w:tcW w:w="4531" w:type="dxa"/>
            <w:shd w:val="clear" w:color="auto" w:fill="E7E6E6" w:themeFill="background2"/>
          </w:tcPr>
          <w:p w:rsidR="006E2A28" w:rsidRDefault="006E2A28" w:rsidP="006B2718">
            <w:r>
              <w:t>Use case</w:t>
            </w:r>
          </w:p>
        </w:tc>
        <w:tc>
          <w:tcPr>
            <w:tcW w:w="4531" w:type="dxa"/>
            <w:shd w:val="clear" w:color="auto" w:fill="E7E6E6" w:themeFill="background2"/>
          </w:tcPr>
          <w:p w:rsidR="006E2A28" w:rsidRDefault="006E2A28" w:rsidP="006B2718">
            <w:r>
              <w:t>Követelmény</w:t>
            </w:r>
          </w:p>
        </w:tc>
      </w:tr>
      <w:tr w:rsidR="006E2A28" w:rsidTr="006E2A28">
        <w:tc>
          <w:tcPr>
            <w:tcW w:w="4531" w:type="dxa"/>
          </w:tcPr>
          <w:p w:rsidR="006E2A28" w:rsidRDefault="006E2A28" w:rsidP="006B2718">
            <w:r>
              <w:t>Számla fizetés</w:t>
            </w:r>
          </w:p>
        </w:tc>
        <w:tc>
          <w:tcPr>
            <w:tcW w:w="4531" w:type="dxa"/>
          </w:tcPr>
          <w:p w:rsidR="006E2A28" w:rsidRDefault="006E2A28" w:rsidP="006E2A28">
            <w:r>
              <w:t>Ez a felhasználási eset leírja, hogy az ügyfél hogy tud belépni és használni a számla befizetési szolgáltatást</w:t>
            </w:r>
          </w:p>
          <w:p w:rsidR="006E2A28" w:rsidRDefault="006E2A28" w:rsidP="006E2A28"/>
          <w:p w:rsidR="006E2A28" w:rsidRDefault="006E2A28" w:rsidP="006E2A28">
            <w:r>
              <w:t>A felhasználó látja a dashboard-ot a be nem fizetett számlákról. Hozzá tud adni, módosítani és törölni tud számlákat. A felhasználó be tud állítani SMS és e-mail értesítéseket a különböző eseményekről.</w:t>
            </w:r>
            <w:r w:rsidR="004F1AFB">
              <w:t xml:space="preserve"> </w:t>
            </w:r>
            <w:r w:rsidR="00E22FD6">
              <w:t xml:space="preserve">Felhasználó látja a befizetett számlákat. </w:t>
            </w:r>
          </w:p>
          <w:p w:rsidR="00E22FD6" w:rsidRDefault="00E22FD6" w:rsidP="006E2A28"/>
          <w:p w:rsidR="00E22FD6" w:rsidRDefault="00E22FD6" w:rsidP="006E2A28">
            <w:r>
              <w:t>A kezdeményező actorok a bank ügyfelei és a support staff.</w:t>
            </w:r>
          </w:p>
        </w:tc>
      </w:tr>
    </w:tbl>
    <w:p w:rsidR="006B2718" w:rsidRPr="006B2718" w:rsidRDefault="006E2A28" w:rsidP="006B2718">
      <w:r>
        <w:t xml:space="preserve"> </w:t>
      </w:r>
    </w:p>
    <w:p w:rsidR="003C05AA" w:rsidRDefault="003C05AA" w:rsidP="003C05AA">
      <w:pPr>
        <w:pStyle w:val="Cmsor2"/>
      </w:pPr>
      <w:r>
        <w:t>System and integration requirement</w:t>
      </w:r>
    </w:p>
    <w:p w:rsidR="007520D6" w:rsidRDefault="007520D6" w:rsidP="007520D6"/>
    <w:p w:rsidR="007520D6" w:rsidRDefault="007520D6" w:rsidP="007520D6">
      <w:r>
        <w:t xml:space="preserve">Ez a legalacsonyabb szint (ami az egész termékről szól, modul követelmények lehetnek lejjebb, mint ahogy implementációs leírások is). Ezek a részletes leírásai a követelményeknek. </w:t>
      </w:r>
      <w:r w:rsidR="000D7FE7">
        <w:t xml:space="preserve">Például lehet felhasználói történet alapján, mindennapi nyelven megfogalmazva. Már olyan részletességgel vannak megfogalmazva, hogy el lehessen kezdeni kódolni (vagy implementáció specifikációt készíteni). </w:t>
      </w:r>
    </w:p>
    <w:p w:rsidR="00D45AE1" w:rsidRDefault="00D45AE1" w:rsidP="007520D6"/>
    <w:p w:rsidR="00D45AE1" w:rsidRDefault="00D45AE1" w:rsidP="007520D6"/>
    <w:p w:rsidR="00D45AE1" w:rsidRPr="007520D6" w:rsidRDefault="00D45AE1" w:rsidP="007520D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45AE1" w:rsidTr="00D45AE1">
        <w:tc>
          <w:tcPr>
            <w:tcW w:w="1980" w:type="dxa"/>
            <w:shd w:val="clear" w:color="auto" w:fill="E7E6E6" w:themeFill="background2"/>
          </w:tcPr>
          <w:p w:rsidR="00D45AE1" w:rsidRDefault="00D45AE1" w:rsidP="003C05AA">
            <w:r>
              <w:lastRenderedPageBreak/>
              <w:t>Számlafizetés</w:t>
            </w:r>
          </w:p>
        </w:tc>
        <w:tc>
          <w:tcPr>
            <w:tcW w:w="7082" w:type="dxa"/>
            <w:shd w:val="clear" w:color="auto" w:fill="E7E6E6" w:themeFill="background2"/>
          </w:tcPr>
          <w:p w:rsidR="00D45AE1" w:rsidRDefault="00D45AE1" w:rsidP="003C05AA">
            <w:r>
              <w:t>Követelmény</w:t>
            </w:r>
          </w:p>
        </w:tc>
      </w:tr>
      <w:tr w:rsidR="00D45AE1" w:rsidTr="00D45AE1">
        <w:tc>
          <w:tcPr>
            <w:tcW w:w="1980" w:type="dxa"/>
            <w:vMerge w:val="restart"/>
          </w:tcPr>
          <w:p w:rsidR="00D45AE1" w:rsidRDefault="00D45AE1" w:rsidP="00D45AE1">
            <w:pPr>
              <w:jc w:val="center"/>
            </w:pPr>
          </w:p>
          <w:p w:rsidR="00D45AE1" w:rsidRDefault="00D45AE1" w:rsidP="00D45AE1">
            <w:pPr>
              <w:jc w:val="center"/>
            </w:pPr>
          </w:p>
          <w:p w:rsidR="00D45AE1" w:rsidRDefault="00D45AE1" w:rsidP="00D45AE1">
            <w:pPr>
              <w:jc w:val="center"/>
            </w:pPr>
            <w:r>
              <w:t>Számla hozzáadása</w:t>
            </w:r>
          </w:p>
        </w:tc>
        <w:tc>
          <w:tcPr>
            <w:tcW w:w="7082" w:type="dxa"/>
          </w:tcPr>
          <w:p w:rsidR="00D45AE1" w:rsidRDefault="00D45AE1" w:rsidP="003C05AA">
            <w:r>
              <w:t>Kedvezményezett nevének megadása</w:t>
            </w:r>
          </w:p>
        </w:tc>
      </w:tr>
      <w:tr w:rsidR="00D45AE1" w:rsidTr="00D45AE1">
        <w:tc>
          <w:tcPr>
            <w:tcW w:w="1980" w:type="dxa"/>
            <w:vMerge/>
          </w:tcPr>
          <w:p w:rsidR="00D45AE1" w:rsidRDefault="00D45AE1" w:rsidP="003C05AA"/>
        </w:tc>
        <w:tc>
          <w:tcPr>
            <w:tcW w:w="7082" w:type="dxa"/>
          </w:tcPr>
          <w:p w:rsidR="00D45AE1" w:rsidRDefault="00D45AE1" w:rsidP="003C05AA">
            <w:r>
              <w:t>Számlafizető azonosítója a kedvezményezettnél</w:t>
            </w:r>
          </w:p>
        </w:tc>
      </w:tr>
      <w:tr w:rsidR="00D45AE1" w:rsidTr="00D45AE1">
        <w:tc>
          <w:tcPr>
            <w:tcW w:w="1980" w:type="dxa"/>
            <w:vMerge/>
          </w:tcPr>
          <w:p w:rsidR="00D45AE1" w:rsidRDefault="00D45AE1" w:rsidP="003C05AA"/>
        </w:tc>
        <w:tc>
          <w:tcPr>
            <w:tcW w:w="7082" w:type="dxa"/>
          </w:tcPr>
          <w:p w:rsidR="00D45AE1" w:rsidRDefault="00D45AE1" w:rsidP="003C05AA">
            <w:r>
              <w:t>Automata fizetés igen/nem</w:t>
            </w:r>
          </w:p>
        </w:tc>
      </w:tr>
      <w:tr w:rsidR="00D45AE1" w:rsidTr="00D45AE1">
        <w:tc>
          <w:tcPr>
            <w:tcW w:w="1980" w:type="dxa"/>
            <w:vMerge/>
          </w:tcPr>
          <w:p w:rsidR="00D45AE1" w:rsidRDefault="00D45AE1" w:rsidP="003C05AA"/>
        </w:tc>
        <w:tc>
          <w:tcPr>
            <w:tcW w:w="7082" w:type="dxa"/>
          </w:tcPr>
          <w:p w:rsidR="00D45AE1" w:rsidRDefault="00D45AE1" w:rsidP="00D45AE1">
            <w:r>
              <w:t>Egész számla kiegyenlítése igen/nem</w:t>
            </w:r>
          </w:p>
        </w:tc>
      </w:tr>
      <w:tr w:rsidR="00D45AE1" w:rsidTr="00D45AE1">
        <w:tc>
          <w:tcPr>
            <w:tcW w:w="1980" w:type="dxa"/>
            <w:vMerge/>
          </w:tcPr>
          <w:p w:rsidR="00D45AE1" w:rsidRDefault="00D45AE1" w:rsidP="003C05AA"/>
        </w:tc>
        <w:tc>
          <w:tcPr>
            <w:tcW w:w="7082" w:type="dxa"/>
          </w:tcPr>
          <w:p w:rsidR="00D45AE1" w:rsidRDefault="00D45AE1" w:rsidP="003C05AA">
            <w:r>
              <w:t>Automatikus fizetés limit – Ne történjen fizetés, ha a számla magasabb egy értéknél</w:t>
            </w:r>
          </w:p>
        </w:tc>
      </w:tr>
    </w:tbl>
    <w:p w:rsidR="003C05AA" w:rsidRDefault="003C05AA" w:rsidP="003C05AA"/>
    <w:p w:rsidR="008744D7" w:rsidRDefault="008744D7" w:rsidP="008744D7">
      <w:pPr>
        <w:pStyle w:val="Cmsor1"/>
      </w:pPr>
      <w:r>
        <w:t>Követelmény írása</w:t>
      </w:r>
    </w:p>
    <w:p w:rsidR="008744D7" w:rsidRDefault="008744D7" w:rsidP="008744D7"/>
    <w:p w:rsidR="008744D7" w:rsidRDefault="008744D7" w:rsidP="008744D7">
      <w:r>
        <w:rPr>
          <w:noProof/>
        </w:rPr>
        <w:drawing>
          <wp:inline distT="0" distB="0" distL="0" distR="0">
            <wp:extent cx="5486400" cy="4610100"/>
            <wp:effectExtent l="0" t="0" r="0" b="0"/>
            <wp:docPr id="1" name="Kép 1" descr="C:\Users\ajonas\Downloads\052615_0610_LearnSoftw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onas\Downloads\052615_0610_LearnSoftw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4D7" w:rsidRDefault="008744D7" w:rsidP="008744D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8744D7" w:rsidTr="0062208C">
        <w:tc>
          <w:tcPr>
            <w:tcW w:w="1555" w:type="dxa"/>
            <w:shd w:val="clear" w:color="auto" w:fill="E7E6E6" w:themeFill="background2"/>
          </w:tcPr>
          <w:p w:rsidR="008744D7" w:rsidRDefault="008744D7" w:rsidP="008744D7">
            <w:r>
              <w:t>Tulajdonság</w:t>
            </w:r>
          </w:p>
        </w:tc>
        <w:tc>
          <w:tcPr>
            <w:tcW w:w="3827" w:type="dxa"/>
            <w:shd w:val="clear" w:color="auto" w:fill="E7E6E6" w:themeFill="background2"/>
          </w:tcPr>
          <w:p w:rsidR="008744D7" w:rsidRDefault="008744D7" w:rsidP="008744D7">
            <w:r>
              <w:t>Rossz példa</w:t>
            </w:r>
          </w:p>
        </w:tc>
        <w:tc>
          <w:tcPr>
            <w:tcW w:w="3680" w:type="dxa"/>
            <w:shd w:val="clear" w:color="auto" w:fill="E7E6E6" w:themeFill="background2"/>
          </w:tcPr>
          <w:p w:rsidR="008744D7" w:rsidRDefault="008744D7" w:rsidP="008744D7">
            <w:r>
              <w:t>Jó példa</w:t>
            </w:r>
          </w:p>
        </w:tc>
      </w:tr>
      <w:tr w:rsidR="008744D7" w:rsidTr="0062208C">
        <w:tc>
          <w:tcPr>
            <w:tcW w:w="1555" w:type="dxa"/>
          </w:tcPr>
          <w:p w:rsidR="008744D7" w:rsidRDefault="008744D7" w:rsidP="008744D7">
            <w:r>
              <w:t>Atomi</w:t>
            </w:r>
          </w:p>
        </w:tc>
        <w:tc>
          <w:tcPr>
            <w:tcW w:w="3827" w:type="dxa"/>
          </w:tcPr>
          <w:p w:rsidR="008744D7" w:rsidRDefault="00F922DF" w:rsidP="00F922DF">
            <w:pPr>
              <w:pStyle w:val="Listaszerbekezds"/>
              <w:numPr>
                <w:ilvl w:val="0"/>
                <w:numId w:val="1"/>
              </w:numPr>
            </w:pPr>
            <w:r>
              <w:t>Tanulók jelentkezhetnek egyetemi és posztgraduális képzésekre</w:t>
            </w:r>
          </w:p>
        </w:tc>
        <w:tc>
          <w:tcPr>
            <w:tcW w:w="3680" w:type="dxa"/>
          </w:tcPr>
          <w:p w:rsidR="008744D7" w:rsidRDefault="00F922DF" w:rsidP="002C3AE5">
            <w:pPr>
              <w:pStyle w:val="Listaszerbekezds"/>
              <w:numPr>
                <w:ilvl w:val="0"/>
                <w:numId w:val="3"/>
              </w:numPr>
            </w:pPr>
            <w:r>
              <w:t>Tanulók jelentkezhetnek egyetemi képzésekre</w:t>
            </w:r>
          </w:p>
          <w:p w:rsidR="00F922DF" w:rsidRDefault="00F922DF" w:rsidP="002C3AE5">
            <w:pPr>
              <w:pStyle w:val="Listaszerbekezds"/>
              <w:numPr>
                <w:ilvl w:val="0"/>
                <w:numId w:val="3"/>
              </w:numPr>
            </w:pPr>
            <w:r>
              <w:t>Tanulók jelentkezhetnek posztgraduális képzésekre</w:t>
            </w:r>
          </w:p>
        </w:tc>
      </w:tr>
      <w:tr w:rsidR="008744D7" w:rsidTr="0062208C">
        <w:tc>
          <w:tcPr>
            <w:tcW w:w="1555" w:type="dxa"/>
          </w:tcPr>
          <w:p w:rsidR="008744D7" w:rsidRDefault="008744D7" w:rsidP="008744D7">
            <w:r>
              <w:t>Egyértelműen azonosított</w:t>
            </w:r>
          </w:p>
        </w:tc>
        <w:tc>
          <w:tcPr>
            <w:tcW w:w="3827" w:type="dxa"/>
          </w:tcPr>
          <w:p w:rsidR="002C3AE5" w:rsidRDefault="002C3AE5" w:rsidP="002C3AE5">
            <w:pPr>
              <w:pStyle w:val="Listaszerbekezds"/>
              <w:numPr>
                <w:ilvl w:val="0"/>
                <w:numId w:val="1"/>
              </w:numPr>
            </w:pPr>
            <w:r>
              <w:t>Tanulók jelentkezhetnek egyetemi képzésekre</w:t>
            </w:r>
          </w:p>
          <w:p w:rsidR="008744D7" w:rsidRDefault="002C3AE5" w:rsidP="002C3AE5">
            <w:pPr>
              <w:pStyle w:val="Listaszerbekezds"/>
              <w:numPr>
                <w:ilvl w:val="0"/>
                <w:numId w:val="1"/>
              </w:numPr>
            </w:pPr>
            <w:r>
              <w:t>Tanulók jelentkezhetnek posztgraduális képzésekre</w:t>
            </w:r>
          </w:p>
        </w:tc>
        <w:tc>
          <w:tcPr>
            <w:tcW w:w="3680" w:type="dxa"/>
          </w:tcPr>
          <w:p w:rsidR="002C3AE5" w:rsidRDefault="002C3AE5" w:rsidP="002C3AE5">
            <w:pPr>
              <w:pStyle w:val="Listaszerbekezds"/>
              <w:numPr>
                <w:ilvl w:val="0"/>
                <w:numId w:val="2"/>
              </w:numPr>
            </w:pPr>
            <w:r>
              <w:t>Tanulók jelentkezése</w:t>
            </w:r>
          </w:p>
          <w:p w:rsidR="002C3AE5" w:rsidRDefault="002C3AE5" w:rsidP="002C3AE5">
            <w:pPr>
              <w:pStyle w:val="Listaszerbekezds"/>
              <w:numPr>
                <w:ilvl w:val="1"/>
                <w:numId w:val="2"/>
              </w:numPr>
            </w:pPr>
            <w:r>
              <w:t>Tanulók jelentkezhetnek egyetemi képzésekre</w:t>
            </w:r>
          </w:p>
          <w:p w:rsidR="008744D7" w:rsidRDefault="002C3AE5" w:rsidP="002C3AE5">
            <w:pPr>
              <w:pStyle w:val="Listaszerbekezds"/>
              <w:numPr>
                <w:ilvl w:val="1"/>
                <w:numId w:val="2"/>
              </w:numPr>
            </w:pPr>
            <w:r>
              <w:t>Tanulók jelentkezhetnek posztgraduális képzésekre</w:t>
            </w:r>
          </w:p>
        </w:tc>
      </w:tr>
      <w:tr w:rsidR="008744D7" w:rsidTr="0062208C">
        <w:tc>
          <w:tcPr>
            <w:tcW w:w="1555" w:type="dxa"/>
          </w:tcPr>
          <w:p w:rsidR="008744D7" w:rsidRDefault="008744D7" w:rsidP="008744D7">
            <w:r>
              <w:lastRenderedPageBreak/>
              <w:t>Teljes</w:t>
            </w:r>
          </w:p>
        </w:tc>
        <w:tc>
          <w:tcPr>
            <w:tcW w:w="3827" w:type="dxa"/>
          </w:tcPr>
          <w:p w:rsidR="008744D7" w:rsidRDefault="002C3AE5" w:rsidP="008744D7">
            <w:r>
              <w:t>Egy oktató a következő adatokkal jelentkezik be a rendszerbe:</w:t>
            </w:r>
          </w:p>
          <w:p w:rsidR="002C3AE5" w:rsidRDefault="002C3AE5" w:rsidP="002C3AE5">
            <w:pPr>
              <w:pStyle w:val="Listaszerbekezds"/>
              <w:numPr>
                <w:ilvl w:val="0"/>
                <w:numId w:val="4"/>
              </w:numPr>
            </w:pPr>
            <w:r>
              <w:t>felhasználónév</w:t>
            </w:r>
          </w:p>
          <w:p w:rsidR="002C3AE5" w:rsidRDefault="002C3AE5" w:rsidP="002C3AE5">
            <w:pPr>
              <w:pStyle w:val="Listaszerbekezds"/>
              <w:numPr>
                <w:ilvl w:val="0"/>
                <w:numId w:val="4"/>
              </w:numPr>
            </w:pPr>
            <w:r>
              <w:t>jelszó</w:t>
            </w:r>
          </w:p>
          <w:p w:rsidR="002C3AE5" w:rsidRDefault="002C3AE5" w:rsidP="002C3AE5">
            <w:pPr>
              <w:pStyle w:val="Listaszerbekezds"/>
              <w:numPr>
                <w:ilvl w:val="0"/>
                <w:numId w:val="4"/>
              </w:numPr>
            </w:pPr>
            <w:r>
              <w:t>egyéb releváns információ</w:t>
            </w:r>
          </w:p>
        </w:tc>
        <w:tc>
          <w:tcPr>
            <w:tcW w:w="3680" w:type="dxa"/>
          </w:tcPr>
          <w:p w:rsidR="002C3AE5" w:rsidRDefault="002C3AE5" w:rsidP="002C3AE5">
            <w:r>
              <w:t>Egy oktató a következő adatokkal jelentkezik be a rendszerbe:</w:t>
            </w:r>
          </w:p>
          <w:p w:rsidR="002C3AE5" w:rsidRDefault="002C3AE5" w:rsidP="002C3AE5">
            <w:pPr>
              <w:pStyle w:val="Listaszerbekezds"/>
              <w:numPr>
                <w:ilvl w:val="0"/>
                <w:numId w:val="4"/>
              </w:numPr>
            </w:pPr>
            <w:r>
              <w:t>felhasználónév</w:t>
            </w:r>
          </w:p>
          <w:p w:rsidR="002C3AE5" w:rsidRDefault="002C3AE5" w:rsidP="002C3AE5">
            <w:pPr>
              <w:pStyle w:val="Listaszerbekezds"/>
              <w:numPr>
                <w:ilvl w:val="0"/>
                <w:numId w:val="4"/>
              </w:numPr>
            </w:pPr>
            <w:r>
              <w:t>jelszó</w:t>
            </w:r>
          </w:p>
          <w:p w:rsidR="008744D7" w:rsidRDefault="002C3AE5" w:rsidP="002C3AE5">
            <w:pPr>
              <w:pStyle w:val="Listaszerbekezds"/>
              <w:numPr>
                <w:ilvl w:val="0"/>
                <w:numId w:val="4"/>
              </w:numPr>
            </w:pPr>
            <w:r>
              <w:t>tanszék kódja</w:t>
            </w:r>
          </w:p>
        </w:tc>
      </w:tr>
      <w:tr w:rsidR="008744D7" w:rsidTr="0062208C">
        <w:tc>
          <w:tcPr>
            <w:tcW w:w="1555" w:type="dxa"/>
          </w:tcPr>
          <w:p w:rsidR="008744D7" w:rsidRDefault="008744D7" w:rsidP="008744D7">
            <w:r>
              <w:t>Konzisztens és egyértelmű</w:t>
            </w:r>
          </w:p>
        </w:tc>
        <w:tc>
          <w:tcPr>
            <w:tcW w:w="3827" w:type="dxa"/>
          </w:tcPr>
          <w:p w:rsidR="008744D7" w:rsidRDefault="002C3AE5" w:rsidP="008744D7">
            <w:r>
              <w:t xml:space="preserve">Egy tanulónak lehetnek egyetemi vagy posztgraduális képzései, de mindkettő nem. Néhány képzésben viszont lehet mindkettő.  </w:t>
            </w:r>
          </w:p>
        </w:tc>
        <w:tc>
          <w:tcPr>
            <w:tcW w:w="3680" w:type="dxa"/>
          </w:tcPr>
          <w:p w:rsidR="008744D7" w:rsidRDefault="002C3AE5" w:rsidP="008744D7">
            <w:r>
              <w:t>Egy tanulónak lehetnek egyetemi vagy posztgraduális képzései, de mindkettő nem.</w:t>
            </w:r>
          </w:p>
        </w:tc>
      </w:tr>
      <w:tr w:rsidR="008744D7" w:rsidTr="0062208C">
        <w:tc>
          <w:tcPr>
            <w:tcW w:w="1555" w:type="dxa"/>
          </w:tcPr>
          <w:p w:rsidR="008744D7" w:rsidRDefault="008744D7" w:rsidP="008744D7">
            <w:r>
              <w:t>Követhető</w:t>
            </w:r>
          </w:p>
        </w:tc>
        <w:tc>
          <w:tcPr>
            <w:tcW w:w="3827" w:type="dxa"/>
          </w:tcPr>
          <w:p w:rsidR="008744D7" w:rsidRDefault="004502CD" w:rsidP="00666805">
            <w:r>
              <w:t xml:space="preserve">A </w:t>
            </w:r>
            <w:r w:rsidR="009B6358">
              <w:t xml:space="preserve">szoftver a </w:t>
            </w:r>
            <w:r>
              <w:t>tanulókról a vonatkozó üzleti követelmény alapján t</w:t>
            </w:r>
            <w:r w:rsidR="00666805">
              <w:t>áro</w:t>
            </w:r>
            <w:r>
              <w:t xml:space="preserve">lja az információt. </w:t>
            </w:r>
          </w:p>
        </w:tc>
        <w:tc>
          <w:tcPr>
            <w:tcW w:w="3680" w:type="dxa"/>
          </w:tcPr>
          <w:p w:rsidR="008744D7" w:rsidRDefault="004502CD" w:rsidP="004502CD">
            <w:r>
              <w:t xml:space="preserve">A </w:t>
            </w:r>
            <w:r w:rsidR="009B6358">
              <w:t xml:space="preserve">szoftver a </w:t>
            </w:r>
            <w:r>
              <w:t>tanulókról BRD ID 4.1 követelmény alapján tárolja az információt.</w:t>
            </w:r>
          </w:p>
        </w:tc>
      </w:tr>
      <w:tr w:rsidR="008744D7" w:rsidTr="0062208C">
        <w:tc>
          <w:tcPr>
            <w:tcW w:w="1555" w:type="dxa"/>
          </w:tcPr>
          <w:p w:rsidR="008744D7" w:rsidRDefault="008744D7" w:rsidP="008744D7">
            <w:r>
              <w:t>Priorizált</w:t>
            </w:r>
          </w:p>
        </w:tc>
        <w:tc>
          <w:tcPr>
            <w:tcW w:w="3827" w:type="dxa"/>
          </w:tcPr>
          <w:p w:rsidR="008744D7" w:rsidRDefault="0062208C" w:rsidP="008744D7">
            <w:r>
              <w:t>Tanuló regisztráció – 1. prio</w:t>
            </w:r>
          </w:p>
          <w:p w:rsidR="0062208C" w:rsidRDefault="0062208C" w:rsidP="008744D7">
            <w:r>
              <w:t>Tanuló adatok tárolása – 1. prio</w:t>
            </w:r>
          </w:p>
          <w:p w:rsidR="0062208C" w:rsidRDefault="0062208C" w:rsidP="008744D7">
            <w:r>
              <w:t>Tanuló jelentkezés kurzusra – 1. prio</w:t>
            </w:r>
          </w:p>
          <w:p w:rsidR="0062208C" w:rsidRDefault="0062208C" w:rsidP="008744D7">
            <w:r>
              <w:t>Tanuló adatainak exportálása – 1. prio</w:t>
            </w:r>
          </w:p>
        </w:tc>
        <w:tc>
          <w:tcPr>
            <w:tcW w:w="3680" w:type="dxa"/>
          </w:tcPr>
          <w:p w:rsidR="0062208C" w:rsidRDefault="0062208C" w:rsidP="0062208C">
            <w:r>
              <w:t>Tanuló regisztráció – 1. prio</w:t>
            </w:r>
          </w:p>
          <w:p w:rsidR="0062208C" w:rsidRDefault="0062208C" w:rsidP="0062208C">
            <w:r>
              <w:t>Tanuló adatok tárolása – 2. prio</w:t>
            </w:r>
          </w:p>
          <w:p w:rsidR="0062208C" w:rsidRDefault="0062208C" w:rsidP="0062208C">
            <w:r>
              <w:t>Tanuló jelentkezés kurzusra – 1. prio</w:t>
            </w:r>
          </w:p>
          <w:p w:rsidR="008744D7" w:rsidRDefault="0062208C" w:rsidP="0062208C">
            <w:r>
              <w:t>Tanuló adatainak exportálása – 3. prio</w:t>
            </w:r>
          </w:p>
        </w:tc>
      </w:tr>
      <w:tr w:rsidR="008744D7" w:rsidTr="0062208C">
        <w:tc>
          <w:tcPr>
            <w:tcW w:w="1555" w:type="dxa"/>
          </w:tcPr>
          <w:p w:rsidR="008744D7" w:rsidRDefault="008744D7" w:rsidP="008744D7">
            <w:r>
              <w:t>Tesztelhető</w:t>
            </w:r>
          </w:p>
        </w:tc>
        <w:tc>
          <w:tcPr>
            <w:tcW w:w="3827" w:type="dxa"/>
          </w:tcPr>
          <w:p w:rsidR="008744D7" w:rsidRDefault="0062208C" w:rsidP="00666805">
            <w:r>
              <w:t xml:space="preserve">A rendszerben </w:t>
            </w:r>
            <w:r w:rsidR="00666805">
              <w:t>bármely</w:t>
            </w:r>
            <w:r>
              <w:t xml:space="preserve"> oldalnak elfogadható időn belül meg kell jelennie a campus hálózatán. </w:t>
            </w:r>
          </w:p>
        </w:tc>
        <w:tc>
          <w:tcPr>
            <w:tcW w:w="3680" w:type="dxa"/>
          </w:tcPr>
          <w:p w:rsidR="008744D7" w:rsidRDefault="0062208C" w:rsidP="00666805">
            <w:r>
              <w:t xml:space="preserve">A rendszerben </w:t>
            </w:r>
            <w:r w:rsidR="00666805">
              <w:t>bármely</w:t>
            </w:r>
            <w:bookmarkStart w:id="0" w:name="_GoBack"/>
            <w:bookmarkEnd w:id="0"/>
            <w:r>
              <w:t xml:space="preserve"> oldalnak meg kell jelennie a campus hálózatán 5s-on belül. </w:t>
            </w:r>
          </w:p>
        </w:tc>
      </w:tr>
    </w:tbl>
    <w:p w:rsidR="008744D7" w:rsidRPr="008744D7" w:rsidRDefault="008744D7" w:rsidP="008744D7"/>
    <w:sectPr w:rsidR="008744D7" w:rsidRPr="00874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50A8"/>
    <w:multiLevelType w:val="hybridMultilevel"/>
    <w:tmpl w:val="0C7AF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30DF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924133F"/>
    <w:multiLevelType w:val="hybridMultilevel"/>
    <w:tmpl w:val="3D6E07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96C07"/>
    <w:multiLevelType w:val="hybridMultilevel"/>
    <w:tmpl w:val="2BEE96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E5"/>
    <w:rsid w:val="000D7FE7"/>
    <w:rsid w:val="002C3AE5"/>
    <w:rsid w:val="003C05AA"/>
    <w:rsid w:val="004502CD"/>
    <w:rsid w:val="004F1AFB"/>
    <w:rsid w:val="005043E0"/>
    <w:rsid w:val="0062208C"/>
    <w:rsid w:val="00666805"/>
    <w:rsid w:val="006B2718"/>
    <w:rsid w:val="006E2A28"/>
    <w:rsid w:val="007520D6"/>
    <w:rsid w:val="0084614C"/>
    <w:rsid w:val="008744D7"/>
    <w:rsid w:val="009677E5"/>
    <w:rsid w:val="009B6358"/>
    <w:rsid w:val="00A50CDD"/>
    <w:rsid w:val="00BD4BA1"/>
    <w:rsid w:val="00D45AE1"/>
    <w:rsid w:val="00D963FA"/>
    <w:rsid w:val="00E22FD6"/>
    <w:rsid w:val="00F323AC"/>
    <w:rsid w:val="00F9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6645"/>
  <w15:chartTrackingRefBased/>
  <w15:docId w15:val="{5AC91EA4-39F4-422D-98C5-E6A35C4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0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0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67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C0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C0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6B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9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3F836ADAF8E4B99FF2250FBD34BA4" ma:contentTypeVersion="2" ma:contentTypeDescription="Create a new document." ma:contentTypeScope="" ma:versionID="e4ef6ff53283778a283c445507580bee">
  <xsd:schema xmlns:xsd="http://www.w3.org/2001/XMLSchema" xmlns:xs="http://www.w3.org/2001/XMLSchema" xmlns:p="http://schemas.microsoft.com/office/2006/metadata/properties" xmlns:ns2="1670e5d8-8dc8-4349-8fec-d22ebea14406" targetNamespace="http://schemas.microsoft.com/office/2006/metadata/properties" ma:root="true" ma:fieldsID="735640af860e52562c9d0f40e0927979" ns2:_="">
    <xsd:import namespace="1670e5d8-8dc8-4349-8fec-d22ebea14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0e5d8-8dc8-4349-8fec-d22ebea1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6C81B-CC02-4C93-8E06-10DA29C06EDD}"/>
</file>

<file path=customXml/itemProps2.xml><?xml version="1.0" encoding="utf-8"?>
<ds:datastoreItem xmlns:ds="http://schemas.openxmlformats.org/officeDocument/2006/customXml" ds:itemID="{9D14B635-B101-40A5-B912-2B2B590947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418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ajonas</dc:creator>
  <cp:keywords/>
  <dc:description/>
  <cp:lastModifiedBy>ajonas</cp:lastModifiedBy>
  <cp:revision>16</cp:revision>
  <dcterms:created xsi:type="dcterms:W3CDTF">2022-02-24T11:50:00Z</dcterms:created>
  <dcterms:modified xsi:type="dcterms:W3CDTF">2022-02-24T17:07:00Z</dcterms:modified>
</cp:coreProperties>
</file>