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98"/>
      </w:tblGrid>
      <w:tr w:rsidR="00A07D13" w:rsidRPr="00AA3FCA" w:rsidTr="00AA3FCA">
        <w:trPr>
          <w:trHeight w:val="1774"/>
        </w:trPr>
        <w:tc>
          <w:tcPr>
            <w:tcW w:w="9298" w:type="dxa"/>
          </w:tcPr>
          <w:p w:rsidR="00A07D13" w:rsidRPr="00AA3FCA" w:rsidRDefault="00A07D13" w:rsidP="00AA3FCA">
            <w:pPr>
              <w:spacing w:after="58"/>
              <w:jc w:val="both"/>
              <w:rPr>
                <w:rFonts w:ascii="Tahoma" w:hAnsi="Tahoma" w:cs="Tahoma"/>
                <w:b/>
                <w:color w:val="244061"/>
                <w:sz w:val="18"/>
                <w:szCs w:val="18"/>
              </w:rPr>
            </w:pPr>
            <w:r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>Duración: 1 hora.</w:t>
            </w:r>
          </w:p>
          <w:p w:rsidR="00A07D13" w:rsidRPr="00AA3FCA" w:rsidRDefault="00A07D13" w:rsidP="00AA3FCA">
            <w:pPr>
              <w:spacing w:after="58"/>
              <w:jc w:val="both"/>
              <w:rPr>
                <w:rFonts w:ascii="Tahoma" w:hAnsi="Tahoma" w:cs="Tahoma"/>
                <w:b/>
                <w:color w:val="244061"/>
                <w:sz w:val="18"/>
                <w:szCs w:val="18"/>
              </w:rPr>
            </w:pPr>
            <w:r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>Características y Valoración:</w:t>
            </w:r>
            <w:r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</w:rPr>
              <w:t>.</w:t>
            </w:r>
          </w:p>
          <w:p w:rsidR="00560C49" w:rsidRPr="00AA3FCA" w:rsidRDefault="00A07D13" w:rsidP="00AA3FCA">
            <w:pPr>
              <w:numPr>
                <w:ilvl w:val="0"/>
                <w:numId w:val="8"/>
              </w:numPr>
              <w:tabs>
                <w:tab w:val="num" w:pos="91"/>
              </w:tabs>
              <w:suppressAutoHyphens/>
              <w:spacing w:after="58"/>
              <w:ind w:left="232" w:hanging="232"/>
              <w:jc w:val="both"/>
              <w:rPr>
                <w:rFonts w:ascii="Tahoma" w:hAnsi="Tahoma" w:cs="Tahoma"/>
                <w:b/>
                <w:color w:val="244061"/>
                <w:sz w:val="18"/>
                <w:szCs w:val="18"/>
              </w:rPr>
            </w:pPr>
            <w:r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 xml:space="preserve"> </w:t>
            </w:r>
            <w:r w:rsidR="00374146"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>10</w:t>
            </w:r>
            <w:r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 xml:space="preserve">  preguntas tipo test </w:t>
            </w:r>
            <w:r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</w:rPr>
              <w:t xml:space="preserve">de varias respuestas alternativas y sólo una correcta, con un </w:t>
            </w:r>
            <w:r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  <w:u w:val="single"/>
              </w:rPr>
              <w:t xml:space="preserve">valor total de </w:t>
            </w:r>
            <w:r w:rsidR="00374146"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  <w:u w:val="single"/>
              </w:rPr>
              <w:t>5</w:t>
            </w:r>
            <w:r w:rsidR="00A664E1"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  <w:u w:val="single"/>
              </w:rPr>
              <w:t xml:space="preserve"> </w:t>
            </w:r>
            <w:r w:rsidRPr="00AA3FCA">
              <w:rPr>
                <w:rFonts w:ascii="Tahoma" w:hAnsi="Tahoma" w:cs="Tahoma"/>
                <w:b/>
                <w:color w:val="244061"/>
                <w:sz w:val="18"/>
                <w:szCs w:val="18"/>
                <w:u w:val="single"/>
              </w:rPr>
              <w:t>puntos</w:t>
            </w:r>
            <w:r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>.</w:t>
            </w:r>
            <w:r w:rsidR="00560C49"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 xml:space="preserve"> </w:t>
            </w:r>
            <w:r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</w:rPr>
              <w:t>Cada respuesta correcta se calificará con 0.</w:t>
            </w:r>
            <w:r w:rsidR="00D53CF3"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</w:rPr>
              <w:t>5</w:t>
            </w:r>
            <w:r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</w:rPr>
              <w:t>, cada incorrecta</w:t>
            </w:r>
            <w:r w:rsidR="007475BC"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</w:rPr>
              <w:t xml:space="preserve"> o sin responder</w:t>
            </w:r>
            <w:r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</w:rPr>
              <w:t xml:space="preserve"> restará 0.</w:t>
            </w:r>
            <w:r w:rsidR="00560C49"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</w:rPr>
              <w:t>25</w:t>
            </w:r>
            <w:r w:rsidRPr="00AA3FCA">
              <w:rPr>
                <w:rFonts w:ascii="Tahoma" w:hAnsi="Tahoma" w:cs="Tahoma"/>
                <w:b/>
                <w:bCs/>
                <w:color w:val="244061"/>
                <w:sz w:val="18"/>
                <w:szCs w:val="18"/>
              </w:rPr>
              <w:t>.</w:t>
            </w:r>
          </w:p>
          <w:p w:rsidR="00A07D13" w:rsidRPr="00AA3FCA" w:rsidRDefault="006258FF" w:rsidP="00AA3FCA">
            <w:pPr>
              <w:numPr>
                <w:ilvl w:val="0"/>
                <w:numId w:val="8"/>
              </w:numPr>
              <w:tabs>
                <w:tab w:val="num" w:pos="91"/>
              </w:tabs>
              <w:suppressAutoHyphens/>
              <w:spacing w:after="58"/>
              <w:ind w:left="232" w:hanging="232"/>
              <w:jc w:val="both"/>
              <w:rPr>
                <w:rFonts w:ascii="Tahoma" w:hAnsi="Tahoma" w:cs="Tahoma"/>
                <w:b/>
                <w:color w:val="244061"/>
                <w:sz w:val="18"/>
                <w:szCs w:val="18"/>
              </w:rPr>
            </w:pPr>
            <w:r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 xml:space="preserve"> 4</w:t>
            </w:r>
            <w:r w:rsidR="00483CBC"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 xml:space="preserve"> cuestiones de verdadero/falso debiendo responder las </w:t>
            </w:r>
            <w:r w:rsidR="00560C49"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>erróneas</w:t>
            </w:r>
            <w:r w:rsidR="00483CBC"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>.</w:t>
            </w:r>
            <w:r w:rsidR="00560C49"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 xml:space="preserve"> </w:t>
            </w:r>
            <w:r w:rsidR="00560C49" w:rsidRPr="00AA3FCA">
              <w:rPr>
                <w:rFonts w:ascii="Tahoma" w:hAnsi="Tahoma" w:cs="Tahoma"/>
                <w:b/>
                <w:color w:val="244061"/>
                <w:sz w:val="18"/>
                <w:szCs w:val="18"/>
                <w:u w:val="single"/>
              </w:rPr>
              <w:t xml:space="preserve">Valor total </w:t>
            </w:r>
            <w:r w:rsidR="00374146" w:rsidRPr="00AA3FCA">
              <w:rPr>
                <w:rFonts w:ascii="Tahoma" w:hAnsi="Tahoma" w:cs="Tahoma"/>
                <w:b/>
                <w:color w:val="244061"/>
                <w:sz w:val="18"/>
                <w:szCs w:val="18"/>
                <w:u w:val="single"/>
              </w:rPr>
              <w:t>2</w:t>
            </w:r>
            <w:r w:rsidR="00560C49" w:rsidRPr="00AA3FCA">
              <w:rPr>
                <w:rFonts w:ascii="Tahoma" w:hAnsi="Tahoma" w:cs="Tahoma"/>
                <w:b/>
                <w:color w:val="244061"/>
                <w:sz w:val="18"/>
                <w:szCs w:val="18"/>
                <w:u w:val="single"/>
              </w:rPr>
              <w:t xml:space="preserve"> </w:t>
            </w:r>
            <w:r w:rsidR="00560C49"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>(0,5 cada una)</w:t>
            </w:r>
          </w:p>
          <w:p w:rsidR="00483CBC" w:rsidRPr="00AA3FCA" w:rsidRDefault="00483CBC" w:rsidP="00AA3FCA">
            <w:pPr>
              <w:jc w:val="both"/>
              <w:rPr>
                <w:rFonts w:ascii="Tahoma" w:hAnsi="Tahoma" w:cs="Tahoma"/>
                <w:b/>
                <w:color w:val="244061"/>
                <w:sz w:val="18"/>
                <w:szCs w:val="18"/>
              </w:rPr>
            </w:pPr>
            <w:r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>- 2 casos prácticos</w:t>
            </w:r>
            <w:r w:rsidR="00560C49"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 xml:space="preserve"> </w:t>
            </w:r>
            <w:r w:rsidR="00DE0EA4" w:rsidRPr="00AA3FCA">
              <w:rPr>
                <w:rFonts w:ascii="Tahoma" w:hAnsi="Tahoma" w:cs="Tahoma"/>
                <w:b/>
                <w:color w:val="244061"/>
                <w:sz w:val="18"/>
                <w:szCs w:val="18"/>
                <w:u w:val="single"/>
              </w:rPr>
              <w:t>Valor total 3 puntos</w:t>
            </w:r>
            <w:r w:rsidR="0042495F" w:rsidRPr="00AA3FCA">
              <w:rPr>
                <w:rFonts w:ascii="Tahoma" w:hAnsi="Tahoma" w:cs="Tahoma"/>
                <w:b/>
                <w:color w:val="244061"/>
                <w:sz w:val="18"/>
                <w:szCs w:val="18"/>
                <w:u w:val="single"/>
              </w:rPr>
              <w:t xml:space="preserve"> </w:t>
            </w:r>
            <w:r w:rsidR="00560C49" w:rsidRPr="00AA3FCA">
              <w:rPr>
                <w:rFonts w:ascii="Tahoma" w:hAnsi="Tahoma" w:cs="Tahoma"/>
                <w:b/>
                <w:color w:val="244061"/>
                <w:sz w:val="18"/>
                <w:szCs w:val="18"/>
              </w:rPr>
              <w:t>(1,5 punto cada uno)</w:t>
            </w:r>
          </w:p>
        </w:tc>
      </w:tr>
    </w:tbl>
    <w:p w:rsidR="00640CB2" w:rsidRPr="0042495F" w:rsidRDefault="00640CB2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D53CF3" w:rsidRPr="0042495F" w:rsidRDefault="00D53CF3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D53CF3" w:rsidRPr="0042495F" w:rsidRDefault="00D53CF3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D53CF3" w:rsidRPr="0042495F" w:rsidRDefault="00D53CF3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D53CF3" w:rsidRPr="0042495F" w:rsidRDefault="00D53CF3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D53CF3" w:rsidRPr="0042495F" w:rsidRDefault="00D53CF3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D53CF3" w:rsidRPr="0042495F" w:rsidRDefault="00D53CF3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6258FF" w:rsidRPr="0042495F" w:rsidRDefault="006258FF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1.- El sistema de la Seguridad Social:</w:t>
      </w:r>
    </w:p>
    <w:p w:rsidR="006258FF" w:rsidRPr="0042495F" w:rsidRDefault="006258FF" w:rsidP="006258FF">
      <w:pPr>
        <w:numPr>
          <w:ilvl w:val="0"/>
          <w:numId w:val="15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Es un sistema público con pluralidad de regímenes</w:t>
      </w:r>
    </w:p>
    <w:p w:rsidR="006258FF" w:rsidRPr="0042495F" w:rsidRDefault="006258FF" w:rsidP="006258FF">
      <w:pPr>
        <w:numPr>
          <w:ilvl w:val="0"/>
          <w:numId w:val="15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Tiene un carácter universal</w:t>
      </w:r>
    </w:p>
    <w:p w:rsidR="006258FF" w:rsidRPr="0042495F" w:rsidRDefault="006258FF" w:rsidP="006258FF">
      <w:pPr>
        <w:numPr>
          <w:ilvl w:val="0"/>
          <w:numId w:val="15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Están integrados el Regimen General y diferentes Regimenes Especiales</w:t>
      </w:r>
    </w:p>
    <w:p w:rsidR="006258FF" w:rsidRPr="00C25504" w:rsidRDefault="006258FF" w:rsidP="006258FF">
      <w:pPr>
        <w:numPr>
          <w:ilvl w:val="0"/>
          <w:numId w:val="15"/>
        </w:numPr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C25504">
        <w:rPr>
          <w:rFonts w:ascii="Tahoma" w:hAnsi="Tahoma" w:cs="Tahoma"/>
          <w:b/>
          <w:color w:val="FF0000"/>
          <w:sz w:val="18"/>
          <w:szCs w:val="18"/>
        </w:rPr>
        <w:t>Todas las anteriores</w:t>
      </w:r>
    </w:p>
    <w:p w:rsidR="006258FF" w:rsidRPr="0042495F" w:rsidRDefault="006258FF" w:rsidP="006258FF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6258FF" w:rsidRPr="0042495F" w:rsidRDefault="006258FF" w:rsidP="006258FF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2.- Existen dos modalidades de prestación de la S.S.</w:t>
      </w:r>
    </w:p>
    <w:p w:rsidR="006258FF" w:rsidRPr="0042495F" w:rsidRDefault="006258FF" w:rsidP="006258FF">
      <w:pPr>
        <w:numPr>
          <w:ilvl w:val="0"/>
          <w:numId w:val="16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Contributiva y retributiva</w:t>
      </w:r>
    </w:p>
    <w:p w:rsidR="006258FF" w:rsidRPr="0042495F" w:rsidRDefault="006258FF" w:rsidP="006258FF">
      <w:pPr>
        <w:numPr>
          <w:ilvl w:val="0"/>
          <w:numId w:val="16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Retributiva y no retributiva</w:t>
      </w:r>
    </w:p>
    <w:p w:rsidR="006258FF" w:rsidRPr="00C177D6" w:rsidRDefault="006258FF" w:rsidP="006258FF">
      <w:pPr>
        <w:numPr>
          <w:ilvl w:val="0"/>
          <w:numId w:val="16"/>
        </w:numPr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C177D6">
        <w:rPr>
          <w:rFonts w:ascii="Tahoma" w:hAnsi="Tahoma" w:cs="Tahoma"/>
          <w:b/>
          <w:color w:val="FF0000"/>
          <w:sz w:val="18"/>
          <w:szCs w:val="18"/>
        </w:rPr>
        <w:t>Contributiva y no contributiva</w:t>
      </w:r>
    </w:p>
    <w:p w:rsidR="006258FF" w:rsidRPr="0042495F" w:rsidRDefault="006258FF" w:rsidP="006258FF">
      <w:pPr>
        <w:numPr>
          <w:ilvl w:val="0"/>
          <w:numId w:val="16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No contributiva y retributiva</w:t>
      </w:r>
    </w:p>
    <w:p w:rsidR="006258FF" w:rsidRPr="0042495F" w:rsidRDefault="006258FF" w:rsidP="006258FF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6258FF" w:rsidRPr="00C177D6" w:rsidRDefault="006258FF" w:rsidP="006258FF">
      <w:pPr>
        <w:jc w:val="both"/>
        <w:rPr>
          <w:rFonts w:ascii="Tahoma" w:hAnsi="Tahoma" w:cs="Tahoma"/>
          <w:b/>
          <w:color w:val="00B050"/>
          <w:sz w:val="18"/>
          <w:szCs w:val="18"/>
        </w:rPr>
      </w:pPr>
      <w:r w:rsidRPr="00C177D6">
        <w:rPr>
          <w:rFonts w:ascii="Tahoma" w:hAnsi="Tahoma" w:cs="Tahoma"/>
          <w:b/>
          <w:color w:val="00B050"/>
          <w:sz w:val="18"/>
          <w:szCs w:val="18"/>
        </w:rPr>
        <w:t>3.- Las obligaciones que tienen empresarios y trabajadores hacia la Seguridad Social son:</w:t>
      </w:r>
    </w:p>
    <w:p w:rsidR="006258FF" w:rsidRPr="00C177D6" w:rsidRDefault="006258FF" w:rsidP="006258FF">
      <w:pPr>
        <w:numPr>
          <w:ilvl w:val="0"/>
          <w:numId w:val="17"/>
        </w:numPr>
        <w:jc w:val="both"/>
        <w:rPr>
          <w:rFonts w:ascii="Tahoma" w:hAnsi="Tahoma" w:cs="Tahoma"/>
          <w:b/>
          <w:color w:val="00B050"/>
          <w:sz w:val="18"/>
          <w:szCs w:val="18"/>
        </w:rPr>
      </w:pPr>
      <w:r w:rsidRPr="00C177D6">
        <w:rPr>
          <w:rFonts w:ascii="Tahoma" w:hAnsi="Tahoma" w:cs="Tahoma"/>
          <w:b/>
          <w:color w:val="00B050"/>
          <w:sz w:val="18"/>
          <w:szCs w:val="18"/>
        </w:rPr>
        <w:t>Alta de los trabajadores y Cotización</w:t>
      </w:r>
    </w:p>
    <w:p w:rsidR="006258FF" w:rsidRPr="00C177D6" w:rsidRDefault="006258FF" w:rsidP="006258FF">
      <w:pPr>
        <w:numPr>
          <w:ilvl w:val="0"/>
          <w:numId w:val="17"/>
        </w:numPr>
        <w:jc w:val="both"/>
        <w:rPr>
          <w:rFonts w:ascii="Tahoma" w:hAnsi="Tahoma" w:cs="Tahoma"/>
          <w:b/>
          <w:color w:val="00B050"/>
          <w:sz w:val="18"/>
          <w:szCs w:val="18"/>
        </w:rPr>
      </w:pPr>
      <w:r w:rsidRPr="00C177D6">
        <w:rPr>
          <w:rFonts w:ascii="Tahoma" w:hAnsi="Tahoma" w:cs="Tahoma"/>
          <w:b/>
          <w:color w:val="00B050"/>
          <w:sz w:val="18"/>
          <w:szCs w:val="18"/>
        </w:rPr>
        <w:t>Afiliación de los trabajadores</w:t>
      </w:r>
    </w:p>
    <w:p w:rsidR="006258FF" w:rsidRPr="00C177D6" w:rsidRDefault="006258FF" w:rsidP="006258FF">
      <w:pPr>
        <w:numPr>
          <w:ilvl w:val="0"/>
          <w:numId w:val="17"/>
        </w:numPr>
        <w:jc w:val="both"/>
        <w:rPr>
          <w:rFonts w:ascii="Tahoma" w:hAnsi="Tahoma" w:cs="Tahoma"/>
          <w:b/>
          <w:color w:val="00B050"/>
          <w:sz w:val="18"/>
          <w:szCs w:val="18"/>
        </w:rPr>
      </w:pPr>
      <w:r w:rsidRPr="00C177D6">
        <w:rPr>
          <w:rFonts w:ascii="Tahoma" w:hAnsi="Tahoma" w:cs="Tahoma"/>
          <w:b/>
          <w:color w:val="00B050"/>
          <w:sz w:val="18"/>
          <w:szCs w:val="18"/>
        </w:rPr>
        <w:t>Baja de trabajadores y variación de datos</w:t>
      </w:r>
      <w:r w:rsidR="002B4CCB">
        <w:rPr>
          <w:rFonts w:ascii="Tahoma" w:hAnsi="Tahoma" w:cs="Tahoma"/>
          <w:b/>
          <w:color w:val="00B050"/>
          <w:sz w:val="18"/>
          <w:szCs w:val="18"/>
        </w:rPr>
        <w:t xml:space="preserve">            NO HACER</w:t>
      </w:r>
    </w:p>
    <w:p w:rsidR="006258FF" w:rsidRPr="00C177D6" w:rsidRDefault="006258FF" w:rsidP="006258FF">
      <w:pPr>
        <w:numPr>
          <w:ilvl w:val="0"/>
          <w:numId w:val="17"/>
        </w:numPr>
        <w:jc w:val="both"/>
        <w:rPr>
          <w:rFonts w:ascii="Tahoma" w:hAnsi="Tahoma" w:cs="Tahoma"/>
          <w:b/>
          <w:color w:val="00B050"/>
          <w:sz w:val="18"/>
          <w:szCs w:val="18"/>
        </w:rPr>
      </w:pPr>
      <w:r w:rsidRPr="00C177D6">
        <w:rPr>
          <w:rFonts w:ascii="Tahoma" w:hAnsi="Tahoma" w:cs="Tahoma"/>
          <w:b/>
          <w:color w:val="00B050"/>
          <w:sz w:val="18"/>
          <w:szCs w:val="18"/>
        </w:rPr>
        <w:t>Todas las anteriores son correctas</w:t>
      </w:r>
    </w:p>
    <w:p w:rsidR="006258FF" w:rsidRPr="0042495F" w:rsidRDefault="006258FF" w:rsidP="006258FF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9A29DB" w:rsidRPr="0042495F" w:rsidRDefault="009A29DB" w:rsidP="006258FF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4.- Son grados de incapacidad permanente:</w:t>
      </w:r>
    </w:p>
    <w:p w:rsidR="009A29DB" w:rsidRPr="0042495F" w:rsidRDefault="009A29DB" w:rsidP="009A29DB">
      <w:pPr>
        <w:numPr>
          <w:ilvl w:val="0"/>
          <w:numId w:val="18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Parcial, general y absoluta</w:t>
      </w:r>
    </w:p>
    <w:p w:rsidR="009A29DB" w:rsidRPr="0042495F" w:rsidRDefault="009A29DB" w:rsidP="009A29DB">
      <w:pPr>
        <w:numPr>
          <w:ilvl w:val="0"/>
          <w:numId w:val="18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Permanente e Invalidez</w:t>
      </w:r>
    </w:p>
    <w:p w:rsidR="009A29DB" w:rsidRPr="00B013A5" w:rsidRDefault="009A29DB" w:rsidP="009A29DB">
      <w:pPr>
        <w:numPr>
          <w:ilvl w:val="0"/>
          <w:numId w:val="18"/>
        </w:numPr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B013A5">
        <w:rPr>
          <w:rFonts w:ascii="Tahoma" w:hAnsi="Tahoma" w:cs="Tahoma"/>
          <w:b/>
          <w:color w:val="FF0000"/>
          <w:sz w:val="18"/>
          <w:szCs w:val="18"/>
        </w:rPr>
        <w:t>Total, parcial y gran invalidez</w:t>
      </w:r>
    </w:p>
    <w:p w:rsidR="009A29DB" w:rsidRPr="0042495F" w:rsidRDefault="009A29DB" w:rsidP="009A29DB">
      <w:pPr>
        <w:numPr>
          <w:ilvl w:val="0"/>
          <w:numId w:val="18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Absoluta y Grado de dependencia media</w:t>
      </w:r>
    </w:p>
    <w:p w:rsidR="009A29DB" w:rsidRPr="0042495F" w:rsidRDefault="009A29DB" w:rsidP="009A29DB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9A29DB" w:rsidRPr="0042495F" w:rsidRDefault="009A29DB" w:rsidP="009A29DB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5.- El derecho a la Seguridad Social:</w:t>
      </w:r>
    </w:p>
    <w:p w:rsidR="009A29DB" w:rsidRPr="0042495F" w:rsidRDefault="009A29DB" w:rsidP="009A29DB">
      <w:pPr>
        <w:numPr>
          <w:ilvl w:val="0"/>
          <w:numId w:val="19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Se basa en los valores de solidaridad intergeneracional y justicia social</w:t>
      </w:r>
    </w:p>
    <w:p w:rsidR="009A29DB" w:rsidRPr="0042495F" w:rsidRDefault="009A29DB" w:rsidP="009A29DB">
      <w:pPr>
        <w:numPr>
          <w:ilvl w:val="0"/>
          <w:numId w:val="19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Queda establecido en el artículo 41 de la Constitución Española de 1978</w:t>
      </w:r>
    </w:p>
    <w:p w:rsidR="009A29DB" w:rsidRPr="0042495F" w:rsidRDefault="009A29DB" w:rsidP="009A29DB">
      <w:pPr>
        <w:numPr>
          <w:ilvl w:val="0"/>
          <w:numId w:val="19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Tiene su origen al principio del siglo XX, en el Instituto Nacional de Previsión</w:t>
      </w:r>
    </w:p>
    <w:p w:rsidR="009A29DB" w:rsidRPr="00B013A5" w:rsidRDefault="009A29DB" w:rsidP="009A29DB">
      <w:pPr>
        <w:numPr>
          <w:ilvl w:val="0"/>
          <w:numId w:val="19"/>
        </w:numPr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B013A5">
        <w:rPr>
          <w:rFonts w:ascii="Tahoma" w:hAnsi="Tahoma" w:cs="Tahoma"/>
          <w:b/>
          <w:color w:val="FF0000"/>
          <w:sz w:val="18"/>
          <w:szCs w:val="18"/>
        </w:rPr>
        <w:t>Todas las anteriores son ciertas</w:t>
      </w:r>
    </w:p>
    <w:p w:rsidR="009A29DB" w:rsidRPr="0042495F" w:rsidRDefault="009A29DB" w:rsidP="009A29DB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9A29DB" w:rsidRPr="0042495F" w:rsidRDefault="009A29DB" w:rsidP="009A29DB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6.- En 1994 se introdujeron numerosas novedades en el Sistema de Seguridad Social, tales como:</w:t>
      </w:r>
    </w:p>
    <w:p w:rsidR="009A29DB" w:rsidRPr="0042495F" w:rsidRDefault="00374146" w:rsidP="009A29DB">
      <w:pPr>
        <w:numPr>
          <w:ilvl w:val="0"/>
          <w:numId w:val="20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Las prestaciones contributivas</w:t>
      </w:r>
    </w:p>
    <w:p w:rsidR="00374146" w:rsidRPr="0042495F" w:rsidRDefault="00374146" w:rsidP="009A29DB">
      <w:pPr>
        <w:numPr>
          <w:ilvl w:val="0"/>
          <w:numId w:val="20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El fondo de Crianza de la Seguridad Social</w:t>
      </w:r>
    </w:p>
    <w:p w:rsidR="00374146" w:rsidRPr="002153B7" w:rsidRDefault="00374146" w:rsidP="009A29DB">
      <w:pPr>
        <w:numPr>
          <w:ilvl w:val="0"/>
          <w:numId w:val="20"/>
        </w:numPr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2153B7">
        <w:rPr>
          <w:rFonts w:ascii="Tahoma" w:hAnsi="Tahoma" w:cs="Tahoma"/>
          <w:b/>
          <w:color w:val="FF0000"/>
          <w:sz w:val="18"/>
          <w:szCs w:val="18"/>
        </w:rPr>
        <w:t>Los mecanismos de jubilación flexible y de incentivación de la prolongación de la vida laboral</w:t>
      </w:r>
    </w:p>
    <w:p w:rsidR="00374146" w:rsidRPr="0042495F" w:rsidRDefault="00374146" w:rsidP="009A29DB">
      <w:pPr>
        <w:numPr>
          <w:ilvl w:val="0"/>
          <w:numId w:val="20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Todas las anteriores son ciertas</w:t>
      </w:r>
    </w:p>
    <w:p w:rsidR="00374146" w:rsidRPr="0042495F" w:rsidRDefault="00374146" w:rsidP="00374146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374146" w:rsidRPr="0042495F" w:rsidRDefault="00374146" w:rsidP="00374146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7.- Cuando un trabajador es dado de alta en la Seguridad Social se le asigna un número de:</w:t>
      </w:r>
    </w:p>
    <w:p w:rsidR="00374146" w:rsidRPr="00D71C18" w:rsidRDefault="00374146" w:rsidP="00374146">
      <w:pPr>
        <w:numPr>
          <w:ilvl w:val="0"/>
          <w:numId w:val="21"/>
        </w:numPr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D71C18">
        <w:rPr>
          <w:rFonts w:ascii="Tahoma" w:hAnsi="Tahoma" w:cs="Tahoma"/>
          <w:b/>
          <w:color w:val="FF0000"/>
          <w:sz w:val="18"/>
          <w:szCs w:val="18"/>
        </w:rPr>
        <w:t>Afiliación</w:t>
      </w:r>
    </w:p>
    <w:p w:rsidR="00374146" w:rsidRPr="0042495F" w:rsidRDefault="00374146" w:rsidP="00374146">
      <w:pPr>
        <w:numPr>
          <w:ilvl w:val="0"/>
          <w:numId w:val="21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Inscripción</w:t>
      </w:r>
    </w:p>
    <w:p w:rsidR="00374146" w:rsidRPr="0042495F" w:rsidRDefault="00374146" w:rsidP="00374146">
      <w:pPr>
        <w:numPr>
          <w:ilvl w:val="0"/>
          <w:numId w:val="21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Alta en la empresa</w:t>
      </w:r>
    </w:p>
    <w:p w:rsidR="00374146" w:rsidRPr="0042495F" w:rsidRDefault="00374146" w:rsidP="00374146">
      <w:pPr>
        <w:numPr>
          <w:ilvl w:val="0"/>
          <w:numId w:val="21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Matricula</w:t>
      </w:r>
    </w:p>
    <w:p w:rsidR="00374146" w:rsidRPr="0042495F" w:rsidRDefault="00374146" w:rsidP="00374146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374146" w:rsidRPr="0042495F" w:rsidRDefault="00374146" w:rsidP="00374146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8.- ¿Quién está obligado a cotizar?</w:t>
      </w:r>
    </w:p>
    <w:p w:rsidR="00374146" w:rsidRPr="0042495F" w:rsidRDefault="00374146" w:rsidP="00374146">
      <w:pPr>
        <w:numPr>
          <w:ilvl w:val="0"/>
          <w:numId w:val="22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Los empresarios</w:t>
      </w:r>
    </w:p>
    <w:p w:rsidR="00374146" w:rsidRPr="0042495F" w:rsidRDefault="00374146" w:rsidP="00374146">
      <w:pPr>
        <w:numPr>
          <w:ilvl w:val="0"/>
          <w:numId w:val="22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Los trabajadores</w:t>
      </w:r>
    </w:p>
    <w:p w:rsidR="00374146" w:rsidRPr="0042495F" w:rsidRDefault="00374146" w:rsidP="00374146">
      <w:pPr>
        <w:numPr>
          <w:ilvl w:val="0"/>
          <w:numId w:val="22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Exclusivamente los empresarios</w:t>
      </w:r>
    </w:p>
    <w:p w:rsidR="00374146" w:rsidRPr="0022337A" w:rsidRDefault="00374146" w:rsidP="00374146">
      <w:pPr>
        <w:numPr>
          <w:ilvl w:val="0"/>
          <w:numId w:val="22"/>
        </w:numPr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22337A">
        <w:rPr>
          <w:rFonts w:ascii="Tahoma" w:hAnsi="Tahoma" w:cs="Tahoma"/>
          <w:b/>
          <w:color w:val="FF0000"/>
          <w:sz w:val="18"/>
          <w:szCs w:val="18"/>
        </w:rPr>
        <w:t>Las respuestas a) y b) son correctas</w:t>
      </w:r>
    </w:p>
    <w:p w:rsidR="00374146" w:rsidRPr="0042495F" w:rsidRDefault="00374146" w:rsidP="00374146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374146" w:rsidRPr="0042495F" w:rsidRDefault="00374146" w:rsidP="00374146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9.-Por situación de riesgo durante el embarazo se recibe, en porcentaje de la base reguladora:</w:t>
      </w:r>
    </w:p>
    <w:p w:rsidR="00374146" w:rsidRPr="0042495F" w:rsidRDefault="00374146" w:rsidP="00374146">
      <w:pPr>
        <w:numPr>
          <w:ilvl w:val="0"/>
          <w:numId w:val="23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El 60%</w:t>
      </w:r>
    </w:p>
    <w:p w:rsidR="00374146" w:rsidRPr="0042495F" w:rsidRDefault="00374146" w:rsidP="00374146">
      <w:pPr>
        <w:numPr>
          <w:ilvl w:val="0"/>
          <w:numId w:val="23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El 75%</w:t>
      </w:r>
    </w:p>
    <w:p w:rsidR="00374146" w:rsidRPr="0042495F" w:rsidRDefault="00374146" w:rsidP="00374146">
      <w:pPr>
        <w:numPr>
          <w:ilvl w:val="0"/>
          <w:numId w:val="23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Todas las anteriores son ciertas</w:t>
      </w:r>
    </w:p>
    <w:p w:rsidR="00374146" w:rsidRPr="00E41BA1" w:rsidRDefault="00374146" w:rsidP="00374146">
      <w:pPr>
        <w:numPr>
          <w:ilvl w:val="0"/>
          <w:numId w:val="23"/>
        </w:numPr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E41BA1">
        <w:rPr>
          <w:rFonts w:ascii="Tahoma" w:hAnsi="Tahoma" w:cs="Tahoma"/>
          <w:b/>
          <w:color w:val="FF0000"/>
          <w:sz w:val="18"/>
          <w:szCs w:val="18"/>
        </w:rPr>
        <w:t>Ninguna de las anteriores es cierta</w:t>
      </w:r>
    </w:p>
    <w:p w:rsidR="00374146" w:rsidRPr="0042495F" w:rsidRDefault="00374146" w:rsidP="00374146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374146" w:rsidRPr="0042495F" w:rsidRDefault="00374146" w:rsidP="00374146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10.- Son prestaciones del nivel contributivo de la Seguridad Social.</w:t>
      </w:r>
    </w:p>
    <w:p w:rsidR="00374146" w:rsidRPr="00844563" w:rsidRDefault="0042495F" w:rsidP="00374146">
      <w:pPr>
        <w:numPr>
          <w:ilvl w:val="0"/>
          <w:numId w:val="24"/>
        </w:numPr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844563">
        <w:rPr>
          <w:rFonts w:ascii="Tahoma" w:hAnsi="Tahoma" w:cs="Tahoma"/>
          <w:b/>
          <w:color w:val="FF0000"/>
          <w:sz w:val="18"/>
          <w:szCs w:val="18"/>
        </w:rPr>
        <w:t>Jubilación, incapacidad y maternidad</w:t>
      </w:r>
    </w:p>
    <w:p w:rsidR="0042495F" w:rsidRPr="0042495F" w:rsidRDefault="0042495F" w:rsidP="00374146">
      <w:pPr>
        <w:numPr>
          <w:ilvl w:val="0"/>
          <w:numId w:val="24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Viudedad y orfandad, y desempleo</w:t>
      </w:r>
    </w:p>
    <w:p w:rsidR="0042495F" w:rsidRPr="0042495F" w:rsidRDefault="0042495F" w:rsidP="00374146">
      <w:pPr>
        <w:numPr>
          <w:ilvl w:val="0"/>
          <w:numId w:val="24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Todas las anteriores son ciertas</w:t>
      </w:r>
    </w:p>
    <w:p w:rsidR="0042495F" w:rsidRPr="0042495F" w:rsidRDefault="0042495F" w:rsidP="00374146">
      <w:pPr>
        <w:numPr>
          <w:ilvl w:val="0"/>
          <w:numId w:val="24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Ninguna de las anteriores es cierta</w:t>
      </w:r>
    </w:p>
    <w:p w:rsidR="0042495F" w:rsidRPr="0042495F" w:rsidRDefault="0042495F" w:rsidP="0042495F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6258FF" w:rsidRPr="0042495F" w:rsidRDefault="006258FF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6258FF" w:rsidRPr="0042495F" w:rsidRDefault="006258FF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483CBC" w:rsidRPr="0042495F" w:rsidRDefault="00DE0EA4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INDICA VERDADERO O FALSO, RESPONDIENDO CORRECTAMENTE EN LAS FALSAS</w:t>
      </w:r>
      <w:r w:rsidR="00483CBC" w:rsidRPr="0042495F">
        <w:rPr>
          <w:rFonts w:ascii="Tahoma" w:hAnsi="Tahoma" w:cs="Tahoma"/>
          <w:b/>
          <w:color w:val="244061"/>
          <w:sz w:val="18"/>
          <w:szCs w:val="18"/>
        </w:rPr>
        <w:t>:</w:t>
      </w:r>
    </w:p>
    <w:p w:rsidR="00483CBC" w:rsidRPr="0042495F" w:rsidRDefault="00483CBC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483CBC" w:rsidRPr="0042495F" w:rsidRDefault="007475BC" w:rsidP="00DE0EA4">
      <w:pPr>
        <w:numPr>
          <w:ilvl w:val="0"/>
          <w:numId w:val="11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 xml:space="preserve">Todas las prestaciones de </w:t>
      </w:r>
      <w:smartTag w:uri="urn:schemas-microsoft-com:office:smarttags" w:element="PersonName">
        <w:smartTagPr>
          <w:attr w:name="ProductID" w:val="La Seguridad Social"/>
        </w:smartTagPr>
        <w:r w:rsidRPr="0042495F">
          <w:rPr>
            <w:rFonts w:ascii="Tahoma" w:hAnsi="Tahoma" w:cs="Tahoma"/>
            <w:b/>
            <w:color w:val="244061"/>
            <w:sz w:val="18"/>
            <w:szCs w:val="18"/>
          </w:rPr>
          <w:t>la Seguridad Social</w:t>
        </w:r>
      </w:smartTag>
      <w:r w:rsidRPr="0042495F">
        <w:rPr>
          <w:rFonts w:ascii="Tahoma" w:hAnsi="Tahoma" w:cs="Tahoma"/>
          <w:b/>
          <w:color w:val="244061"/>
          <w:sz w:val="18"/>
          <w:szCs w:val="18"/>
        </w:rPr>
        <w:t xml:space="preserve"> se financian mediante aportaciones del Estado.</w:t>
      </w:r>
    </w:p>
    <w:p w:rsidR="00483CBC" w:rsidRPr="00844563" w:rsidRDefault="00844563" w:rsidP="00844563">
      <w:pPr>
        <w:ind w:left="1080"/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844563">
        <w:rPr>
          <w:rFonts w:ascii="Tahoma" w:hAnsi="Tahoma" w:cs="Tahoma"/>
          <w:b/>
          <w:color w:val="FF0000"/>
          <w:sz w:val="18"/>
          <w:szCs w:val="18"/>
        </w:rPr>
        <w:t>Falso</w:t>
      </w:r>
    </w:p>
    <w:p w:rsidR="00483CBC" w:rsidRPr="0042495F" w:rsidRDefault="00483CBC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483CBC" w:rsidRPr="0042495F" w:rsidRDefault="00483CBC" w:rsidP="00DE0EA4">
      <w:pPr>
        <w:numPr>
          <w:ilvl w:val="0"/>
          <w:numId w:val="11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 xml:space="preserve">Los trabajadores por cuenta </w:t>
      </w:r>
      <w:r w:rsidR="00A664E1" w:rsidRPr="0042495F">
        <w:rPr>
          <w:rFonts w:ascii="Tahoma" w:hAnsi="Tahoma" w:cs="Tahoma"/>
          <w:b/>
          <w:color w:val="244061"/>
          <w:sz w:val="18"/>
          <w:szCs w:val="18"/>
        </w:rPr>
        <w:t>ajen</w:t>
      </w:r>
      <w:r w:rsidR="00560C49" w:rsidRPr="0042495F">
        <w:rPr>
          <w:rFonts w:ascii="Tahoma" w:hAnsi="Tahoma" w:cs="Tahoma"/>
          <w:b/>
          <w:color w:val="244061"/>
          <w:sz w:val="18"/>
          <w:szCs w:val="18"/>
        </w:rPr>
        <w:t>a</w:t>
      </w:r>
      <w:r w:rsidRPr="0042495F">
        <w:rPr>
          <w:rFonts w:ascii="Tahoma" w:hAnsi="Tahoma" w:cs="Tahoma"/>
          <w:b/>
          <w:color w:val="244061"/>
          <w:sz w:val="18"/>
          <w:szCs w:val="18"/>
        </w:rPr>
        <w:t xml:space="preserve"> eligen</w:t>
      </w:r>
      <w:r w:rsidR="00560C49" w:rsidRPr="0042495F">
        <w:rPr>
          <w:rFonts w:ascii="Tahoma" w:hAnsi="Tahoma" w:cs="Tahoma"/>
          <w:b/>
          <w:color w:val="244061"/>
          <w:sz w:val="18"/>
          <w:szCs w:val="18"/>
        </w:rPr>
        <w:t xml:space="preserve"> sin limite alguno</w:t>
      </w:r>
      <w:r w:rsidRPr="0042495F">
        <w:rPr>
          <w:rFonts w:ascii="Tahoma" w:hAnsi="Tahoma" w:cs="Tahoma"/>
          <w:b/>
          <w:color w:val="244061"/>
          <w:sz w:val="18"/>
          <w:szCs w:val="18"/>
        </w:rPr>
        <w:t xml:space="preserve"> la base por la cual cotizarán</w:t>
      </w:r>
    </w:p>
    <w:p w:rsidR="00483CBC" w:rsidRPr="00844563" w:rsidRDefault="00844563" w:rsidP="00844563">
      <w:pPr>
        <w:ind w:left="1080"/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844563">
        <w:rPr>
          <w:rFonts w:ascii="Tahoma" w:hAnsi="Tahoma" w:cs="Tahoma"/>
          <w:b/>
          <w:color w:val="FF0000"/>
          <w:sz w:val="18"/>
          <w:szCs w:val="18"/>
        </w:rPr>
        <w:t>Falso</w:t>
      </w:r>
      <w:r w:rsidR="00784D10">
        <w:rPr>
          <w:rFonts w:ascii="Tahoma" w:hAnsi="Tahoma" w:cs="Tahoma"/>
          <w:b/>
          <w:color w:val="FF0000"/>
          <w:sz w:val="18"/>
          <w:szCs w:val="18"/>
        </w:rPr>
        <w:t>. Cotiza</w:t>
      </w:r>
      <w:r w:rsidR="001505C1">
        <w:rPr>
          <w:rFonts w:ascii="Tahoma" w:hAnsi="Tahoma" w:cs="Tahoma"/>
          <w:b/>
          <w:color w:val="FF0000"/>
          <w:sz w:val="18"/>
          <w:szCs w:val="18"/>
        </w:rPr>
        <w:t xml:space="preserve"> según cobra el trabajador</w:t>
      </w:r>
      <w:r w:rsidR="00784D10">
        <w:rPr>
          <w:rFonts w:ascii="Tahoma" w:hAnsi="Tahoma" w:cs="Tahoma"/>
          <w:b/>
          <w:color w:val="FF0000"/>
          <w:sz w:val="18"/>
          <w:szCs w:val="18"/>
        </w:rPr>
        <w:t>, él no puede elegir su cotización</w:t>
      </w:r>
    </w:p>
    <w:p w:rsidR="00483CBC" w:rsidRPr="0042495F" w:rsidRDefault="00483CBC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483CBC" w:rsidRPr="0042495F" w:rsidRDefault="00483CBC" w:rsidP="00DE0EA4">
      <w:pPr>
        <w:numPr>
          <w:ilvl w:val="0"/>
          <w:numId w:val="11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En las incapacidades temporales derivadas de accidentes de trabajo no se exige reunir un periodo de carencia.</w:t>
      </w:r>
    </w:p>
    <w:p w:rsidR="00483CBC" w:rsidRPr="00784D10" w:rsidRDefault="00784D10" w:rsidP="00844563">
      <w:pPr>
        <w:ind w:left="1080"/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784D10">
        <w:rPr>
          <w:rFonts w:ascii="Tahoma" w:hAnsi="Tahoma" w:cs="Tahoma"/>
          <w:b/>
          <w:color w:val="FF0000"/>
          <w:sz w:val="18"/>
          <w:szCs w:val="18"/>
        </w:rPr>
        <w:t>Verdadero</w:t>
      </w:r>
    </w:p>
    <w:p w:rsidR="00483CBC" w:rsidRPr="0042495F" w:rsidRDefault="00483CBC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483CBC" w:rsidRPr="0042495F" w:rsidRDefault="00483CBC" w:rsidP="00DE0EA4">
      <w:pPr>
        <w:numPr>
          <w:ilvl w:val="0"/>
          <w:numId w:val="11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smartTag w:uri="urn:schemas-microsoft-com:office:smarttags" w:element="PersonName">
        <w:smartTagPr>
          <w:attr w:name="ProductID" w:val="La TGSS"/>
        </w:smartTagPr>
        <w:r w:rsidRPr="0042495F">
          <w:rPr>
            <w:rFonts w:ascii="Tahoma" w:hAnsi="Tahoma" w:cs="Tahoma"/>
            <w:b/>
            <w:color w:val="244061"/>
            <w:sz w:val="18"/>
            <w:szCs w:val="18"/>
          </w:rPr>
          <w:t xml:space="preserve">La </w:t>
        </w:r>
        <w:r w:rsidR="007475BC" w:rsidRPr="0042495F">
          <w:rPr>
            <w:rFonts w:ascii="Tahoma" w:hAnsi="Tahoma" w:cs="Tahoma"/>
            <w:b/>
            <w:color w:val="244061"/>
            <w:sz w:val="18"/>
            <w:szCs w:val="18"/>
          </w:rPr>
          <w:t>TGSS</w:t>
        </w:r>
      </w:smartTag>
      <w:r w:rsidR="007475BC" w:rsidRPr="0042495F">
        <w:rPr>
          <w:rFonts w:ascii="Tahoma" w:hAnsi="Tahoma" w:cs="Tahoma"/>
          <w:b/>
          <w:color w:val="244061"/>
          <w:sz w:val="18"/>
          <w:szCs w:val="18"/>
        </w:rPr>
        <w:t xml:space="preserve"> se encarga de gestionar y </w:t>
      </w:r>
      <w:r w:rsidR="00390C39" w:rsidRPr="0042495F">
        <w:rPr>
          <w:rFonts w:ascii="Tahoma" w:hAnsi="Tahoma" w:cs="Tahoma"/>
          <w:b/>
          <w:color w:val="244061"/>
          <w:sz w:val="18"/>
          <w:szCs w:val="18"/>
        </w:rPr>
        <w:t>administrar</w:t>
      </w:r>
      <w:r w:rsidR="007475BC" w:rsidRPr="0042495F">
        <w:rPr>
          <w:rFonts w:ascii="Tahoma" w:hAnsi="Tahoma" w:cs="Tahoma"/>
          <w:b/>
          <w:color w:val="244061"/>
          <w:sz w:val="18"/>
          <w:szCs w:val="18"/>
        </w:rPr>
        <w:t xml:space="preserve"> las prestaciones económicas de nivel contributivo así como al reconocimiento del derech</w:t>
      </w:r>
      <w:r w:rsidR="0042495F" w:rsidRPr="0042495F">
        <w:rPr>
          <w:rFonts w:ascii="Tahoma" w:hAnsi="Tahoma" w:cs="Tahoma"/>
          <w:b/>
          <w:color w:val="244061"/>
          <w:sz w:val="18"/>
          <w:szCs w:val="18"/>
        </w:rPr>
        <w:t>o</w:t>
      </w:r>
      <w:r w:rsidR="007475BC" w:rsidRPr="0042495F">
        <w:rPr>
          <w:rFonts w:ascii="Tahoma" w:hAnsi="Tahoma" w:cs="Tahoma"/>
          <w:b/>
          <w:color w:val="244061"/>
          <w:sz w:val="18"/>
          <w:szCs w:val="18"/>
        </w:rPr>
        <w:t xml:space="preserve"> a la asistencia sanitaria</w:t>
      </w:r>
      <w:r w:rsidRPr="0042495F">
        <w:rPr>
          <w:rFonts w:ascii="Tahoma" w:hAnsi="Tahoma" w:cs="Tahoma"/>
          <w:b/>
          <w:color w:val="244061"/>
          <w:sz w:val="18"/>
          <w:szCs w:val="18"/>
        </w:rPr>
        <w:t>.</w:t>
      </w:r>
    </w:p>
    <w:p w:rsidR="00483CBC" w:rsidRPr="00784D10" w:rsidRDefault="00784D10" w:rsidP="00844563">
      <w:pPr>
        <w:ind w:left="1080"/>
        <w:jc w:val="both"/>
        <w:rPr>
          <w:rFonts w:ascii="Tahoma" w:hAnsi="Tahoma" w:cs="Tahoma"/>
          <w:b/>
          <w:color w:val="FF0000"/>
          <w:sz w:val="18"/>
          <w:szCs w:val="18"/>
        </w:rPr>
      </w:pPr>
      <w:r w:rsidRPr="00784D10">
        <w:rPr>
          <w:rFonts w:ascii="Tahoma" w:hAnsi="Tahoma" w:cs="Tahoma"/>
          <w:b/>
          <w:color w:val="FF0000"/>
          <w:sz w:val="18"/>
          <w:szCs w:val="18"/>
        </w:rPr>
        <w:t>Verdadero</w:t>
      </w:r>
    </w:p>
    <w:p w:rsidR="00483CBC" w:rsidRPr="0042495F" w:rsidRDefault="00483CBC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483CBC" w:rsidRPr="0042495F" w:rsidRDefault="00483CBC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483CBC" w:rsidRPr="0042495F" w:rsidRDefault="00483CBC" w:rsidP="00DE0EA4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244061"/>
          <w:sz w:val="18"/>
          <w:szCs w:val="18"/>
        </w:rPr>
      </w:pPr>
    </w:p>
    <w:p w:rsidR="00483CBC" w:rsidRPr="0042495F" w:rsidRDefault="00483CBC" w:rsidP="00DE0EA4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bCs/>
          <w:color w:val="244061"/>
          <w:sz w:val="18"/>
          <w:szCs w:val="18"/>
        </w:rPr>
        <w:t xml:space="preserve"> CASO PRACTICO 1: Lucía Quemalita Questá </w:t>
      </w:r>
      <w:r w:rsidRPr="0042495F">
        <w:rPr>
          <w:rFonts w:ascii="Tahoma" w:hAnsi="Tahoma" w:cs="Tahoma"/>
          <w:b/>
          <w:color w:val="244061"/>
          <w:sz w:val="18"/>
          <w:szCs w:val="18"/>
        </w:rPr>
        <w:t xml:space="preserve"> </w:t>
      </w:r>
      <w:r w:rsidR="005A0B7D" w:rsidRPr="0042495F">
        <w:rPr>
          <w:rFonts w:ascii="Tahoma" w:hAnsi="Tahoma" w:cs="Tahoma"/>
          <w:b/>
          <w:color w:val="244061"/>
          <w:sz w:val="18"/>
          <w:szCs w:val="18"/>
        </w:rPr>
        <w:t xml:space="preserve">va a ser operada de cataratas. El médico extiende el parte de baja el 1 de febrero de 2010. La base de cotización por contingencias comunes del mes anterior a la fecha de baja es de 1600,50 </w:t>
      </w:r>
      <w:r w:rsidRPr="0042495F">
        <w:rPr>
          <w:rFonts w:ascii="Tahoma" w:hAnsi="Tahoma" w:cs="Tahoma"/>
          <w:b/>
          <w:color w:val="244061"/>
          <w:sz w:val="18"/>
          <w:szCs w:val="18"/>
        </w:rPr>
        <w:t>€.</w:t>
      </w:r>
      <w:r w:rsidR="005A0B7D" w:rsidRPr="0042495F">
        <w:rPr>
          <w:rFonts w:ascii="Tahoma" w:hAnsi="Tahoma" w:cs="Tahoma"/>
          <w:b/>
          <w:color w:val="244061"/>
          <w:sz w:val="18"/>
          <w:szCs w:val="18"/>
        </w:rPr>
        <w:t xml:space="preserve"> Lucía lleva 4 años trabajando en la empresa. Es una trabajadora mensual.</w:t>
      </w:r>
    </w:p>
    <w:p w:rsidR="005A0B7D" w:rsidRPr="0042495F" w:rsidRDefault="005A0B7D" w:rsidP="00DE0EA4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5A0B7D" w:rsidRPr="0042495F" w:rsidRDefault="005A0B7D" w:rsidP="005A0B7D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¿Qué requisitos tiene que cumplir para acceder a la prestación por IT?</w:t>
      </w:r>
    </w:p>
    <w:p w:rsidR="005A0B7D" w:rsidRPr="0042495F" w:rsidRDefault="005A0B7D" w:rsidP="005A0B7D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¿Cómo se calcula?</w:t>
      </w:r>
    </w:p>
    <w:p w:rsidR="005A0B7D" w:rsidRPr="0042495F" w:rsidRDefault="005A0B7D" w:rsidP="005A0B7D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Si la duración de la baja fuese de 45 días ¿Cuánto cobraría y quíen asumiría el coste?</w:t>
      </w:r>
    </w:p>
    <w:p w:rsidR="005A0B7D" w:rsidRPr="0042495F" w:rsidRDefault="005A0B7D" w:rsidP="005A0B7D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¿Existe algun límite temporal a la duración</w:t>
      </w:r>
    </w:p>
    <w:p w:rsidR="00483CBC" w:rsidRPr="0042495F" w:rsidRDefault="00483CBC" w:rsidP="00DE0EA4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663EB5" w:rsidRPr="0042495F" w:rsidRDefault="00483CBC" w:rsidP="00DE0EA4">
      <w:pPr>
        <w:jc w:val="both"/>
        <w:rPr>
          <w:rFonts w:ascii="Tahoma" w:hAnsi="Tahoma" w:cs="Tahoma"/>
          <w:b/>
          <w:color w:val="244061"/>
          <w:sz w:val="18"/>
          <w:szCs w:val="18"/>
          <w:lang w:eastAsia="ar-SA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CASO PRÁCTICO 2:</w:t>
      </w:r>
      <w:r w:rsidRPr="0042495F">
        <w:rPr>
          <w:rFonts w:ascii="Tahoma" w:hAnsi="Tahoma" w:cs="Tahoma"/>
          <w:b/>
          <w:color w:val="244061"/>
          <w:sz w:val="18"/>
          <w:szCs w:val="18"/>
          <w:lang w:val="es-MX" w:eastAsia="ar-SA"/>
        </w:rPr>
        <w:t xml:space="preserve"> A</w:t>
      </w:r>
      <w:r w:rsidRPr="0042495F">
        <w:rPr>
          <w:rFonts w:ascii="Tahoma" w:hAnsi="Tahoma" w:cs="Tahoma"/>
          <w:b/>
          <w:color w:val="244061"/>
          <w:sz w:val="18"/>
          <w:szCs w:val="18"/>
          <w:lang w:eastAsia="ar-SA"/>
        </w:rPr>
        <w:t xml:space="preserve"> Manuel Sacabó Loqueabía le finaliza su contrato por obra</w:t>
      </w:r>
      <w:r w:rsidR="005A0B7D" w:rsidRPr="0042495F">
        <w:rPr>
          <w:rFonts w:ascii="Tahoma" w:hAnsi="Tahoma" w:cs="Tahoma"/>
          <w:b/>
          <w:color w:val="244061"/>
          <w:sz w:val="18"/>
          <w:szCs w:val="18"/>
          <w:lang w:eastAsia="ar-SA"/>
        </w:rPr>
        <w:t xml:space="preserve"> el 20 de abril de 2010</w:t>
      </w:r>
      <w:r w:rsidR="00663EB5" w:rsidRPr="0042495F">
        <w:rPr>
          <w:rFonts w:ascii="Tahoma" w:hAnsi="Tahoma" w:cs="Tahoma"/>
          <w:b/>
          <w:color w:val="244061"/>
          <w:sz w:val="18"/>
          <w:szCs w:val="18"/>
          <w:lang w:eastAsia="ar-SA"/>
        </w:rPr>
        <w:t>. Su informe de vida laboral indica que lleva 4 años cotizados. De igual manera sabemos que la suma de las bases de cotización por contingencias profesiones de los últimos 6 meses asciende a 7346,75 €. No tiene carga familiares</w:t>
      </w:r>
    </w:p>
    <w:p w:rsidR="00663EB5" w:rsidRPr="0042495F" w:rsidRDefault="00663EB5" w:rsidP="00663EB5">
      <w:pPr>
        <w:numPr>
          <w:ilvl w:val="0"/>
          <w:numId w:val="13"/>
        </w:numPr>
        <w:jc w:val="both"/>
        <w:rPr>
          <w:rFonts w:ascii="Tahoma" w:hAnsi="Tahoma" w:cs="Tahoma"/>
          <w:b/>
          <w:color w:val="244061"/>
          <w:sz w:val="18"/>
          <w:szCs w:val="18"/>
          <w:lang w:eastAsia="ar-SA"/>
        </w:rPr>
      </w:pPr>
      <w:r w:rsidRPr="0042495F">
        <w:rPr>
          <w:rFonts w:ascii="Tahoma" w:hAnsi="Tahoma" w:cs="Tahoma"/>
          <w:b/>
          <w:color w:val="244061"/>
          <w:sz w:val="18"/>
          <w:szCs w:val="18"/>
          <w:lang w:eastAsia="ar-SA"/>
        </w:rPr>
        <w:t>¿Tiene derecho a la prestación por desempleo? Razona la respuesta</w:t>
      </w:r>
    </w:p>
    <w:p w:rsidR="00483CBC" w:rsidRPr="0042495F" w:rsidRDefault="00663EB5" w:rsidP="00C02460">
      <w:pPr>
        <w:numPr>
          <w:ilvl w:val="0"/>
          <w:numId w:val="13"/>
        </w:numPr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  <w:lang w:eastAsia="ar-SA"/>
        </w:rPr>
        <w:t>¿Qué importe le corresponde en concepto de prestación por desempleo?</w:t>
      </w:r>
      <w:r w:rsidR="00C02460" w:rsidRPr="0042495F">
        <w:rPr>
          <w:rFonts w:ascii="Tahoma" w:hAnsi="Tahoma" w:cs="Tahoma"/>
          <w:b/>
          <w:color w:val="244061"/>
          <w:sz w:val="18"/>
          <w:szCs w:val="18"/>
          <w:lang w:eastAsia="ar-SA"/>
        </w:rPr>
        <w:t xml:space="preserve"> </w:t>
      </w:r>
    </w:p>
    <w:p w:rsidR="006258FF" w:rsidRPr="0042495F" w:rsidRDefault="006258FF" w:rsidP="00DE0EA4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C02460" w:rsidRPr="0042495F" w:rsidRDefault="00C02460" w:rsidP="00DE0EA4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244061"/>
          <w:sz w:val="18"/>
          <w:szCs w:val="18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>Datos complementarios:</w:t>
      </w:r>
    </w:p>
    <w:p w:rsidR="00C02460" w:rsidRPr="0042495F" w:rsidRDefault="00C02460" w:rsidP="00C02460">
      <w:pPr>
        <w:numPr>
          <w:ilvl w:val="0"/>
          <w:numId w:val="14"/>
        </w:numPr>
        <w:jc w:val="both"/>
        <w:rPr>
          <w:rFonts w:ascii="Tahoma" w:hAnsi="Tahoma" w:cs="Tahoma"/>
          <w:b/>
          <w:color w:val="244061"/>
          <w:sz w:val="18"/>
          <w:szCs w:val="18"/>
          <w:lang w:eastAsia="ar-SA"/>
        </w:rPr>
      </w:pPr>
      <w:r w:rsidRPr="0042495F">
        <w:rPr>
          <w:rFonts w:ascii="Tahoma" w:hAnsi="Tahoma" w:cs="Tahoma"/>
          <w:b/>
          <w:color w:val="244061"/>
          <w:sz w:val="18"/>
          <w:szCs w:val="18"/>
        </w:rPr>
        <w:t xml:space="preserve">En función de su situación familiar los límites basados en el IPREM son: </w:t>
      </w:r>
      <w:r w:rsidRPr="0042495F">
        <w:rPr>
          <w:rFonts w:ascii="Tahoma" w:hAnsi="Tahoma" w:cs="Tahoma"/>
          <w:b/>
          <w:color w:val="244061"/>
          <w:sz w:val="18"/>
          <w:szCs w:val="18"/>
          <w:lang w:eastAsia="ar-SA"/>
        </w:rPr>
        <w:t>Tope mínimo 497 € Tope máximo 1087,20 €.</w:t>
      </w:r>
    </w:p>
    <w:p w:rsidR="00C02460" w:rsidRPr="0042495F" w:rsidRDefault="00C02460" w:rsidP="00C02460">
      <w:pPr>
        <w:numPr>
          <w:ilvl w:val="0"/>
          <w:numId w:val="14"/>
        </w:numPr>
        <w:jc w:val="both"/>
        <w:rPr>
          <w:rFonts w:ascii="Tahoma" w:hAnsi="Tahoma" w:cs="Tahoma"/>
          <w:b/>
          <w:color w:val="244061"/>
          <w:sz w:val="18"/>
          <w:szCs w:val="18"/>
          <w:lang w:eastAsia="ar-SA"/>
        </w:rPr>
      </w:pPr>
      <w:r w:rsidRPr="0042495F">
        <w:rPr>
          <w:rFonts w:ascii="Tahoma" w:hAnsi="Tahoma" w:cs="Tahoma"/>
          <w:b/>
          <w:color w:val="244061"/>
          <w:sz w:val="18"/>
          <w:szCs w:val="18"/>
          <w:lang w:eastAsia="ar-SA"/>
        </w:rPr>
        <w:t>Por los primeros 360 días cotizados, se cobrarán 120 días. A partir de aquí, por cada 180 días más de cotización, se cobrarán 60 días más. El periodo máximo de cobro de desempleo es de 720 días.</w:t>
      </w:r>
    </w:p>
    <w:p w:rsidR="00C02460" w:rsidRPr="0042495F" w:rsidRDefault="00C02460" w:rsidP="00DE0EA4">
      <w:pPr>
        <w:autoSpaceDE w:val="0"/>
        <w:autoSpaceDN w:val="0"/>
        <w:adjustRightInd w:val="0"/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483CBC" w:rsidRPr="0042495F" w:rsidRDefault="00483CBC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483CBC" w:rsidRPr="0042495F" w:rsidRDefault="00483CBC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DF4053" w:rsidRPr="0042495F" w:rsidRDefault="00DF4053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DF4053" w:rsidRPr="0042495F" w:rsidRDefault="00DF4053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p w:rsidR="00281E76" w:rsidRPr="0042495F" w:rsidRDefault="00281E76" w:rsidP="00DE0EA4">
      <w:pPr>
        <w:jc w:val="both"/>
        <w:rPr>
          <w:rFonts w:ascii="Tahoma" w:hAnsi="Tahoma" w:cs="Tahoma"/>
          <w:b/>
          <w:color w:val="244061"/>
          <w:sz w:val="18"/>
          <w:szCs w:val="18"/>
        </w:rPr>
      </w:pPr>
    </w:p>
    <w:sectPr w:rsidR="00281E76" w:rsidRPr="0042495F" w:rsidSect="00D53CF3">
      <w:headerReference w:type="default" r:id="rId7"/>
      <w:footerReference w:type="even" r:id="rId8"/>
      <w:footerReference w:type="default" r:id="rId9"/>
      <w:pgSz w:w="11906" w:h="16838" w:code="9"/>
      <w:pgMar w:top="1134" w:right="686" w:bottom="1134" w:left="935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823" w:rsidRDefault="00437823">
      <w:r>
        <w:separator/>
      </w:r>
    </w:p>
  </w:endnote>
  <w:endnote w:type="continuationSeparator" w:id="0">
    <w:p w:rsidR="00437823" w:rsidRDefault="004378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BF3" w:rsidRDefault="002E1BF3" w:rsidP="0087627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309B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E1BF3" w:rsidRDefault="002E1BF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BF3" w:rsidRPr="00536B25" w:rsidRDefault="002E1BF3">
    <w:pPr>
      <w:pStyle w:val="Piedepgina"/>
      <w:rPr>
        <w:color w:val="008000"/>
      </w:rPr>
    </w:pPr>
    <w:r>
      <w:rPr>
        <w:color w:val="008000"/>
      </w:rPr>
      <w:fldChar w:fldCharType="begin"/>
    </w:r>
    <w:r>
      <w:rPr>
        <w:color w:val="008000"/>
      </w:rPr>
      <w:instrText xml:space="preserve"> DATE \@ "dd/MM/yyyy" </w:instrText>
    </w:r>
    <w:r>
      <w:rPr>
        <w:color w:val="008000"/>
      </w:rPr>
      <w:fldChar w:fldCharType="separate"/>
    </w:r>
    <w:r w:rsidR="001309BC">
      <w:rPr>
        <w:noProof/>
        <w:color w:val="008000"/>
      </w:rPr>
      <w:t>23/03/2012</w:t>
    </w:r>
    <w:r>
      <w:rPr>
        <w:color w:val="008000"/>
      </w:rPr>
      <w:fldChar w:fldCharType="end"/>
    </w:r>
    <w:r w:rsidRPr="00536B25">
      <w:rPr>
        <w:color w:val="008000"/>
      </w:rPr>
      <w:tab/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823" w:rsidRDefault="00437823">
      <w:r>
        <w:separator/>
      </w:r>
    </w:p>
  </w:footnote>
  <w:footnote w:type="continuationSeparator" w:id="0">
    <w:p w:rsidR="00437823" w:rsidRDefault="004378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BF3" w:rsidRPr="00B76B57" w:rsidRDefault="001309BC" w:rsidP="005E0DC8">
    <w:pPr>
      <w:pStyle w:val="Encabezado"/>
      <w:tabs>
        <w:tab w:val="left" w:pos="615"/>
        <w:tab w:val="center" w:pos="4677"/>
      </w:tabs>
      <w:jc w:val="center"/>
      <w:rPr>
        <w:rFonts w:ascii="Century Gothic" w:hAnsi="Century Gothic"/>
        <w:color w:val="008000"/>
      </w:rPr>
    </w:pPr>
    <w:r>
      <w:rPr>
        <w:rFonts w:ascii="Century Gothic" w:hAnsi="Century Gothic"/>
        <w:noProof/>
        <w:color w:val="33996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-73025</wp:posOffset>
          </wp:positionV>
          <wp:extent cx="831215" cy="594995"/>
          <wp:effectExtent l="19050" t="0" r="6985" b="0"/>
          <wp:wrapSquare wrapText="bothSides"/>
          <wp:docPr id="1" name="Imagen 1" descr="Jun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unt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594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E1BF3" w:rsidRPr="00B76B57">
      <w:rPr>
        <w:rFonts w:ascii="Century Gothic" w:hAnsi="Century Gothic"/>
        <w:color w:val="008000"/>
      </w:rPr>
      <w:t xml:space="preserve">IES </w:t>
    </w:r>
    <w:r w:rsidR="002E1BF3">
      <w:rPr>
        <w:rFonts w:ascii="Century Gothic" w:hAnsi="Century Gothic"/>
        <w:color w:val="008000"/>
      </w:rPr>
      <w:t>Vega de Mijas</w:t>
    </w:r>
    <w:r w:rsidR="002E1BF3" w:rsidRPr="00B76B57">
      <w:rPr>
        <w:rFonts w:ascii="Century Gothic" w:hAnsi="Century Gothic"/>
        <w:color w:val="008000"/>
      </w:rPr>
      <w:t>(</w:t>
    </w:r>
    <w:r w:rsidR="002E1BF3">
      <w:rPr>
        <w:rFonts w:ascii="Century Gothic" w:hAnsi="Century Gothic"/>
        <w:color w:val="008000"/>
      </w:rPr>
      <w:t xml:space="preserve"> Las Lagunas - Málaga</w:t>
    </w:r>
    <w:r w:rsidR="002E1BF3" w:rsidRPr="00B76B57">
      <w:rPr>
        <w:rFonts w:ascii="Century Gothic" w:hAnsi="Century Gothic"/>
        <w:color w:val="008000"/>
      </w:rPr>
      <w:t>)</w:t>
    </w:r>
  </w:p>
  <w:p w:rsidR="002E1BF3" w:rsidRDefault="002E1BF3" w:rsidP="005E0DC8">
    <w:pPr>
      <w:pStyle w:val="Encabezado"/>
      <w:jc w:val="center"/>
      <w:rPr>
        <w:rFonts w:ascii="Century Gothic" w:hAnsi="Century Gothic"/>
        <w:color w:val="008000"/>
        <w:sz w:val="18"/>
        <w:szCs w:val="18"/>
      </w:rPr>
    </w:pPr>
    <w:r w:rsidRPr="00281E76">
      <w:rPr>
        <w:rFonts w:ascii="Century Gothic" w:hAnsi="Century Gothic"/>
        <w:color w:val="008000"/>
        <w:sz w:val="18"/>
        <w:szCs w:val="18"/>
      </w:rPr>
      <w:t>DEPARTAMENTO DE FORMACION Y ORIENTACION LABORAL</w:t>
    </w:r>
  </w:p>
  <w:p w:rsidR="002E1BF3" w:rsidRDefault="002E1BF3" w:rsidP="00DE0D84">
    <w:pPr>
      <w:pStyle w:val="Encabezado"/>
      <w:jc w:val="center"/>
      <w:rPr>
        <w:rFonts w:ascii="Century Gothic" w:hAnsi="Century Gothic"/>
        <w:color w:val="008000"/>
        <w:sz w:val="18"/>
        <w:szCs w:val="18"/>
      </w:rPr>
    </w:pPr>
  </w:p>
  <w:p w:rsidR="002E1BF3" w:rsidRDefault="002E1BF3" w:rsidP="00DE0D84">
    <w:pPr>
      <w:pStyle w:val="Encabezado"/>
      <w:jc w:val="center"/>
      <w:rPr>
        <w:rFonts w:ascii="Century Gothic" w:hAnsi="Century Gothic"/>
        <w:color w:val="008000"/>
        <w:sz w:val="18"/>
        <w:szCs w:val="18"/>
      </w:rPr>
    </w:pPr>
  </w:p>
  <w:tbl>
    <w:tblPr>
      <w:tblW w:w="8976" w:type="dxa"/>
      <w:tblInd w:w="3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3165"/>
      <w:gridCol w:w="2942"/>
    </w:tblGrid>
    <w:tr w:rsidR="002E1BF3" w:rsidRPr="00AA3FCA" w:rsidTr="00AA3FCA">
      <w:trPr>
        <w:trHeight w:val="225"/>
      </w:trPr>
      <w:tc>
        <w:tcPr>
          <w:tcW w:w="2869" w:type="dxa"/>
        </w:tcPr>
        <w:p w:rsidR="002E1BF3" w:rsidRPr="00AA3FCA" w:rsidRDefault="002E1BF3" w:rsidP="005E0DC8">
          <w:pPr>
            <w:rPr>
              <w:rFonts w:ascii="Arial" w:hAnsi="Arial" w:cs="Arial"/>
              <w:highlight w:val="lightGray"/>
            </w:rPr>
          </w:pPr>
          <w:r w:rsidRPr="00AA3FCA">
            <w:rPr>
              <w:rFonts w:ascii="Arial" w:hAnsi="Arial" w:cs="Arial"/>
              <w:highlight w:val="lightGray"/>
            </w:rPr>
            <w:t xml:space="preserve">TEMA: SEGURIDAD SOCIAL </w:t>
          </w:r>
        </w:p>
      </w:tc>
      <w:tc>
        <w:tcPr>
          <w:tcW w:w="3165" w:type="dxa"/>
        </w:tcPr>
        <w:p w:rsidR="002E1BF3" w:rsidRPr="00AA3FCA" w:rsidRDefault="002E1BF3" w:rsidP="005E0DC8">
          <w:pPr>
            <w:rPr>
              <w:rFonts w:ascii="Arial" w:hAnsi="Arial" w:cs="Arial"/>
              <w:highlight w:val="lightGray"/>
            </w:rPr>
          </w:pPr>
          <w:r w:rsidRPr="00AA3FCA">
            <w:rPr>
              <w:rFonts w:ascii="Arial" w:hAnsi="Arial" w:cs="Arial"/>
              <w:highlight w:val="lightGray"/>
            </w:rPr>
            <w:t>Curso.1º AGENCIA DE VIAJES</w:t>
          </w:r>
        </w:p>
      </w:tc>
      <w:tc>
        <w:tcPr>
          <w:tcW w:w="2942" w:type="dxa"/>
        </w:tcPr>
        <w:p w:rsidR="002E1BF3" w:rsidRPr="00AA3FCA" w:rsidRDefault="002E1BF3" w:rsidP="005E0DC8">
          <w:pPr>
            <w:rPr>
              <w:rFonts w:ascii="Arial" w:hAnsi="Arial" w:cs="Arial"/>
              <w:highlight w:val="lightGray"/>
            </w:rPr>
          </w:pPr>
          <w:r w:rsidRPr="00AA3FCA">
            <w:rPr>
              <w:rFonts w:ascii="Arial" w:hAnsi="Arial" w:cs="Arial"/>
              <w:highlight w:val="lightGray"/>
            </w:rPr>
            <w:t>Fecha: 14 ABRIL 2010</w:t>
          </w:r>
        </w:p>
      </w:tc>
    </w:tr>
    <w:tr w:rsidR="002E1BF3" w:rsidRPr="00AA3FCA" w:rsidTr="00AA3FCA">
      <w:trPr>
        <w:trHeight w:val="316"/>
      </w:trPr>
      <w:tc>
        <w:tcPr>
          <w:tcW w:w="8976" w:type="dxa"/>
          <w:gridSpan w:val="3"/>
        </w:tcPr>
        <w:p w:rsidR="002E1BF3" w:rsidRPr="00AA3FCA" w:rsidRDefault="002E1BF3" w:rsidP="005E0DC8">
          <w:pPr>
            <w:rPr>
              <w:rFonts w:ascii="Arial" w:hAnsi="Arial" w:cs="Arial"/>
            </w:rPr>
          </w:pPr>
          <w:r w:rsidRPr="00AA3FCA">
            <w:rPr>
              <w:rFonts w:ascii="Arial" w:hAnsi="Arial" w:cs="Arial"/>
              <w:highlight w:val="lightGray"/>
            </w:rPr>
            <w:t>Nombre y apellidos:</w:t>
          </w:r>
        </w:p>
      </w:tc>
    </w:tr>
  </w:tbl>
  <w:p w:rsidR="002E1BF3" w:rsidRDefault="002E1BF3" w:rsidP="00DE0D84">
    <w:pPr>
      <w:pStyle w:val="Encabezado"/>
      <w:jc w:val="center"/>
      <w:rPr>
        <w:rFonts w:ascii="Century Gothic" w:hAnsi="Century Gothic"/>
        <w:color w:val="008000"/>
        <w:sz w:val="18"/>
        <w:szCs w:val="18"/>
      </w:rPr>
    </w:pPr>
  </w:p>
  <w:p w:rsidR="002E1BF3" w:rsidRDefault="002E1BF3" w:rsidP="00DE0D84">
    <w:pPr>
      <w:pStyle w:val="Encabezado"/>
      <w:jc w:val="center"/>
      <w:rPr>
        <w:rFonts w:ascii="Century Gothic" w:hAnsi="Century Gothic"/>
        <w:color w:val="008000"/>
        <w:sz w:val="18"/>
        <w:szCs w:val="18"/>
      </w:rPr>
    </w:pPr>
  </w:p>
  <w:p w:rsidR="002E1BF3" w:rsidRDefault="002E1BF3" w:rsidP="00DE0D84">
    <w:pPr>
      <w:pStyle w:val="Encabezado"/>
      <w:jc w:val="center"/>
      <w:rPr>
        <w:rFonts w:ascii="Century Gothic" w:hAnsi="Century Gothic"/>
        <w:color w:val="008000"/>
        <w:sz w:val="18"/>
        <w:szCs w:val="18"/>
      </w:rPr>
    </w:pPr>
  </w:p>
  <w:p w:rsidR="002E1BF3" w:rsidRPr="00281E76" w:rsidRDefault="002E1BF3" w:rsidP="00DE0D84">
    <w:pPr>
      <w:pStyle w:val="Encabezado"/>
      <w:jc w:val="center"/>
      <w:rPr>
        <w:rFonts w:ascii="Century Gothic" w:hAnsi="Century Gothic"/>
        <w:color w:val="008000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792A"/>
    <w:multiLevelType w:val="hybridMultilevel"/>
    <w:tmpl w:val="34A03DF0"/>
    <w:lvl w:ilvl="0" w:tplc="531A9EE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149C9"/>
    <w:multiLevelType w:val="hybridMultilevel"/>
    <w:tmpl w:val="CA361636"/>
    <w:lvl w:ilvl="0" w:tplc="0C0A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0B09022F"/>
    <w:multiLevelType w:val="hybridMultilevel"/>
    <w:tmpl w:val="CCDE03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07F3F"/>
    <w:multiLevelType w:val="hybridMultilevel"/>
    <w:tmpl w:val="B81EE8B4"/>
    <w:lvl w:ilvl="0" w:tplc="0C0A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C4B4B17"/>
    <w:multiLevelType w:val="hybridMultilevel"/>
    <w:tmpl w:val="03D44D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E1166"/>
    <w:multiLevelType w:val="hybridMultilevel"/>
    <w:tmpl w:val="39AAA140"/>
    <w:lvl w:ilvl="0" w:tplc="531A9EE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C543C2"/>
    <w:multiLevelType w:val="hybridMultilevel"/>
    <w:tmpl w:val="74E280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B30B1"/>
    <w:multiLevelType w:val="hybridMultilevel"/>
    <w:tmpl w:val="5D842C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E38B3"/>
    <w:multiLevelType w:val="hybridMultilevel"/>
    <w:tmpl w:val="C7663B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E33842"/>
    <w:multiLevelType w:val="hybridMultilevel"/>
    <w:tmpl w:val="E7A438C2"/>
    <w:lvl w:ilvl="0" w:tplc="B03C77D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7D3278"/>
    <w:multiLevelType w:val="hybridMultilevel"/>
    <w:tmpl w:val="5F780EDA"/>
    <w:lvl w:ilvl="0" w:tplc="A1E4326A">
      <w:numFmt w:val="bullet"/>
      <w:lvlText w:val="–"/>
      <w:lvlJc w:val="left"/>
      <w:pPr>
        <w:tabs>
          <w:tab w:val="num" w:pos="420"/>
        </w:tabs>
        <w:ind w:left="4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1">
    <w:nsid w:val="35E71A24"/>
    <w:multiLevelType w:val="hybridMultilevel"/>
    <w:tmpl w:val="367446D8"/>
    <w:lvl w:ilvl="0" w:tplc="531A9EE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F075EF"/>
    <w:multiLevelType w:val="hybridMultilevel"/>
    <w:tmpl w:val="1AACABD8"/>
    <w:lvl w:ilvl="0" w:tplc="AB6AAF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D1F0EBC"/>
    <w:multiLevelType w:val="hybridMultilevel"/>
    <w:tmpl w:val="F89619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4913B1"/>
    <w:multiLevelType w:val="hybridMultilevel"/>
    <w:tmpl w:val="2A8E17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13CF8"/>
    <w:multiLevelType w:val="hybridMultilevel"/>
    <w:tmpl w:val="52F4C5D2"/>
    <w:lvl w:ilvl="0" w:tplc="531A9EE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4D4353"/>
    <w:multiLevelType w:val="hybridMultilevel"/>
    <w:tmpl w:val="2B92ED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02615"/>
    <w:multiLevelType w:val="multilevel"/>
    <w:tmpl w:val="97A4F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85056C"/>
    <w:multiLevelType w:val="hybridMultilevel"/>
    <w:tmpl w:val="85A69A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4C787C"/>
    <w:multiLevelType w:val="hybridMultilevel"/>
    <w:tmpl w:val="1AE07E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5734C"/>
    <w:multiLevelType w:val="hybridMultilevel"/>
    <w:tmpl w:val="DBD05E92"/>
    <w:lvl w:ilvl="0" w:tplc="1316B33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031F11"/>
    <w:multiLevelType w:val="hybridMultilevel"/>
    <w:tmpl w:val="0B9E0C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74C2B"/>
    <w:multiLevelType w:val="hybridMultilevel"/>
    <w:tmpl w:val="97A4FB5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F57242"/>
    <w:multiLevelType w:val="multilevel"/>
    <w:tmpl w:val="97A4F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11"/>
  </w:num>
  <w:num w:numId="5">
    <w:abstractNumId w:val="5"/>
  </w:num>
  <w:num w:numId="6">
    <w:abstractNumId w:val="15"/>
  </w:num>
  <w:num w:numId="7">
    <w:abstractNumId w:val="0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0"/>
  </w:num>
  <w:num w:numId="11">
    <w:abstractNumId w:val="3"/>
  </w:num>
  <w:num w:numId="12">
    <w:abstractNumId w:val="8"/>
  </w:num>
  <w:num w:numId="13">
    <w:abstractNumId w:val="1"/>
  </w:num>
  <w:num w:numId="14">
    <w:abstractNumId w:val="10"/>
  </w:num>
  <w:num w:numId="15">
    <w:abstractNumId w:val="14"/>
  </w:num>
  <w:num w:numId="16">
    <w:abstractNumId w:val="4"/>
  </w:num>
  <w:num w:numId="17">
    <w:abstractNumId w:val="19"/>
  </w:num>
  <w:num w:numId="18">
    <w:abstractNumId w:val="21"/>
  </w:num>
  <w:num w:numId="19">
    <w:abstractNumId w:val="6"/>
  </w:num>
  <w:num w:numId="20">
    <w:abstractNumId w:val="13"/>
  </w:num>
  <w:num w:numId="21">
    <w:abstractNumId w:val="16"/>
  </w:num>
  <w:num w:numId="22">
    <w:abstractNumId w:val="18"/>
  </w:num>
  <w:num w:numId="23">
    <w:abstractNumId w:val="2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stylePaneFormatFilter w:val="3F01"/>
  <w:defaultTabStop w:val="708"/>
  <w:hyphenationZone w:val="425"/>
  <w:evenAndOddHeaders/>
  <w:drawingGridHorizontalSpacing w:val="18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14E79"/>
    <w:rsid w:val="00116943"/>
    <w:rsid w:val="001309BC"/>
    <w:rsid w:val="00144936"/>
    <w:rsid w:val="001505C1"/>
    <w:rsid w:val="00173A72"/>
    <w:rsid w:val="0018609C"/>
    <w:rsid w:val="002153B7"/>
    <w:rsid w:val="0022337A"/>
    <w:rsid w:val="00234F71"/>
    <w:rsid w:val="00280BD5"/>
    <w:rsid w:val="00281E76"/>
    <w:rsid w:val="002B4CCB"/>
    <w:rsid w:val="002C0C9D"/>
    <w:rsid w:val="002D71C0"/>
    <w:rsid w:val="002E1BF3"/>
    <w:rsid w:val="00374146"/>
    <w:rsid w:val="00390C39"/>
    <w:rsid w:val="003A4EAA"/>
    <w:rsid w:val="003F0275"/>
    <w:rsid w:val="0042495F"/>
    <w:rsid w:val="00437823"/>
    <w:rsid w:val="00483CBC"/>
    <w:rsid w:val="00484D04"/>
    <w:rsid w:val="004B61B0"/>
    <w:rsid w:val="00536B25"/>
    <w:rsid w:val="0055285C"/>
    <w:rsid w:val="00560C49"/>
    <w:rsid w:val="005A0B7D"/>
    <w:rsid w:val="005D3012"/>
    <w:rsid w:val="005E0DC8"/>
    <w:rsid w:val="006258FF"/>
    <w:rsid w:val="00640CB2"/>
    <w:rsid w:val="00663EB5"/>
    <w:rsid w:val="006742F6"/>
    <w:rsid w:val="006935E0"/>
    <w:rsid w:val="006B1E65"/>
    <w:rsid w:val="007475BC"/>
    <w:rsid w:val="00784D10"/>
    <w:rsid w:val="007864A6"/>
    <w:rsid w:val="007A281C"/>
    <w:rsid w:val="007F4F5E"/>
    <w:rsid w:val="008144FA"/>
    <w:rsid w:val="008254E8"/>
    <w:rsid w:val="00844173"/>
    <w:rsid w:val="00844563"/>
    <w:rsid w:val="00864CE6"/>
    <w:rsid w:val="00876278"/>
    <w:rsid w:val="008B5446"/>
    <w:rsid w:val="009131A9"/>
    <w:rsid w:val="00914E79"/>
    <w:rsid w:val="00920BB7"/>
    <w:rsid w:val="00975A96"/>
    <w:rsid w:val="0099340A"/>
    <w:rsid w:val="009A29DB"/>
    <w:rsid w:val="009B46BC"/>
    <w:rsid w:val="009F300B"/>
    <w:rsid w:val="00A07D13"/>
    <w:rsid w:val="00A34F6E"/>
    <w:rsid w:val="00A664E1"/>
    <w:rsid w:val="00AA3FCA"/>
    <w:rsid w:val="00AE1EE3"/>
    <w:rsid w:val="00B013A5"/>
    <w:rsid w:val="00B61AB4"/>
    <w:rsid w:val="00B76B57"/>
    <w:rsid w:val="00BA650D"/>
    <w:rsid w:val="00C02460"/>
    <w:rsid w:val="00C177D6"/>
    <w:rsid w:val="00C25504"/>
    <w:rsid w:val="00C31E28"/>
    <w:rsid w:val="00C64A0C"/>
    <w:rsid w:val="00CA7659"/>
    <w:rsid w:val="00D53CF3"/>
    <w:rsid w:val="00D55853"/>
    <w:rsid w:val="00D71C18"/>
    <w:rsid w:val="00D723CC"/>
    <w:rsid w:val="00DB2310"/>
    <w:rsid w:val="00DC76AF"/>
    <w:rsid w:val="00DE0D84"/>
    <w:rsid w:val="00DE0EA4"/>
    <w:rsid w:val="00DF4053"/>
    <w:rsid w:val="00E06184"/>
    <w:rsid w:val="00E41BA1"/>
    <w:rsid w:val="00E61B15"/>
    <w:rsid w:val="00EB70FB"/>
    <w:rsid w:val="00F0749F"/>
    <w:rsid w:val="00F21186"/>
    <w:rsid w:val="00FB5F57"/>
    <w:rsid w:val="00FE2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7D13"/>
    <w:rPr>
      <w:rFonts w:ascii="Verdana" w:hAnsi="Verdan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DE0D8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E0D8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441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E06184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3F0275"/>
  </w:style>
  <w:style w:type="character" w:styleId="Refdenotaalpie">
    <w:name w:val="footnote reference"/>
    <w:basedOn w:val="Fuentedeprrafopredeter"/>
    <w:semiHidden/>
    <w:rsid w:val="003F0275"/>
    <w:rPr>
      <w:vertAlign w:val="superscript"/>
    </w:rPr>
  </w:style>
  <w:style w:type="character" w:styleId="Nmerodepgina">
    <w:name w:val="page number"/>
    <w:basedOn w:val="Fuentedeprrafopredeter"/>
    <w:rsid w:val="00640CB2"/>
  </w:style>
  <w:style w:type="character" w:styleId="Textoennegrita">
    <w:name w:val="Strong"/>
    <w:basedOn w:val="Fuentedeprrafopredeter"/>
    <w:qFormat/>
    <w:rsid w:val="00975A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Duración: 1 hora</vt:lpstr>
    </vt:vector>
  </TitlesOfParts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Duración: 1 hora</dc:title>
  <dc:subject/>
  <dc:creator>Juan Francisco Rojano Cueto</dc:creator>
  <cp:keywords/>
  <dc:description/>
  <cp:lastModifiedBy>JaVi</cp:lastModifiedBy>
  <cp:revision>2</cp:revision>
  <cp:lastPrinted>2010-04-13T20:01:00Z</cp:lastPrinted>
  <dcterms:created xsi:type="dcterms:W3CDTF">2012-03-23T12:55:00Z</dcterms:created>
  <dcterms:modified xsi:type="dcterms:W3CDTF">2012-03-23T12:55:00Z</dcterms:modified>
</cp:coreProperties>
</file>