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rFonts w:ascii="Arial" w:cs="Arial" w:eastAsia="Arial" w:hAnsi="Arial"/>
          <w:b/>
          <w:bCs/>
          <w:color w:val="1B3A6B"/>
          <w:sz w:val="44"/>
          <w:szCs w:val="44"/>
        </w:rPr>
        <w:t xml:space="preserve">P10D: WHOLESALE &amp;</w:t>
      </w:r>
    </w:p>
    <w:p>
      <w:pPr>
        <w:spacing w:after="200"/>
        <w:jc w:val="center"/>
      </w:pPr>
      <w:r>
        <w:rPr>
          <w:rFonts w:ascii="Arial" w:cs="Arial" w:eastAsia="Arial" w:hAnsi="Arial"/>
          <w:b/>
          <w:bCs/>
          <w:color w:val="1B3A6B"/>
          <w:sz w:val="44"/>
          <w:szCs w:val="44"/>
        </w:rPr>
        <w:t xml:space="preserve">RETAIL EXPANSION</w:t>
      </w:r>
    </w:p>
    <w:p>
      <w:pPr>
        <w:pBdr>
          <w:bottom w:val="single" w:color="2E5090" w:sz="6" w:space="12"/>
        </w:pBdr>
        <w:spacing w:after="100"/>
        <w:jc w:val="center"/>
      </w:pPr>
      <w:r>
        <w:rPr>
          <w:rFonts w:ascii="Arial" w:cs="Arial" w:eastAsia="Arial" w:hAnsi="Arial"/>
          <w:color w:val="666666"/>
          <w:sz w:val="24"/>
          <w:szCs w:val="24"/>
        </w:rPr>
        <w:t xml:space="preserve">Sub-Project P10D  |  Scaling, Expansion &amp; Category Leadership  |  Months 10–18</w:t>
      </w:r>
    </w:p>
    <w:p>
      <w:pPr>
        <w:spacing w:before="400"/>
        <w:jc w:val="center"/>
      </w:pPr>
      <w:r>
        <w:rPr>
          <w:rFonts w:ascii="Arial" w:cs="Arial" w:eastAsia="Arial" w:hAnsi="Arial"/>
          <w:i/>
          <w:iCs/>
          <w:color w:val="888888"/>
          <w:sz w:val="22"/>
          <w:szCs w:val="22"/>
        </w:rPr>
        <w:t xml:space="preserve">Complete Retail Strategy: Fleet Feet Wholesale Entry, Faire Marketplace, Retail Packaging &amp; POS Display, Local Running Store Pilot Program, Big-Box Retail Evaluation, and Registration Bag Inclusion Models</w:t>
      </w:r>
    </w:p>
    <w:p>
      <w:pPr>
        <w:spacing w:before="600"/>
        <w:jc w:val="center"/>
      </w:pPr>
      <w:r>
        <w:rPr>
          <w:rFonts w:ascii="Arial" w:cs="Arial" w:eastAsia="Arial" w:hAnsi="Arial"/>
          <w:color w:val="888888"/>
          <w:sz w:val="22"/>
          <w:szCs w:val="22"/>
        </w:rPr>
        <w:t xml:space="preserve">March 2026  |  Confidential</w:t>
      </w:r>
    </w:p>
    <w:p>
      <w:r>
        <w:br w:type="page"/>
      </w:r>
    </w:p>
    <w:p>
      <w:pPr>
        <w:pStyle w:val="Heading1"/>
        <w:spacing w:before="360" w:after="200"/>
      </w:pPr>
      <w:r>
        <w:rPr>
          <w:rFonts w:ascii="Arial" w:cs="Arial" w:eastAsia="Arial" w:hAnsi="Arial"/>
        </w:rPr>
        <w:t xml:space="preserve">Executive Summary</w:t>
      </w:r>
    </w:p>
    <w:p>
      <w:pPr>
        <w:spacing w:after="160"/>
      </w:pPr>
      <w:r>
        <w:rPr>
          <w:rFonts w:ascii="Arial" w:cs="Arial" w:eastAsia="Arial" w:hAnsi="Arial"/>
          <w:b/>
          <w:bCs/>
          <w:i w:val="false"/>
          <w:iCs w:val="false"/>
          <w:color w:val="000000"/>
          <w:sz w:val="22"/>
          <w:szCs w:val="22"/>
        </w:rPr>
        <w:t xml:space="preserve">Retail is the THIRD sales channel: after DTC (Shopify + Amazon) and B2B (race directors). </w:t>
      </w:r>
      <w:r>
        <w:rPr>
          <w:rFonts w:ascii="Arial" w:cs="Arial" w:eastAsia="Arial" w:hAnsi="Arial"/>
          <w:b w:val="false"/>
          <w:bCs w:val="false"/>
          <w:i w:val="false"/>
          <w:iCs w:val="false"/>
          <w:color w:val="000000"/>
          <w:sz w:val="22"/>
          <w:szCs w:val="22"/>
        </w:rPr>
        <w:t xml:space="preserve">DTC captures: runners who search online. B2B captures: runners who receive ponchos from their race. Retail captures: runners who browse their local running store, see the poncho on the shelf, and buy it impulsively before their next race. These are THREE DIFFERENT purchase moments reaching THREE DIFFERENT customer behaviors. Together: DTC + B2B + retail create a comprehensive distribution strategy that puts the product wherever runners shop.</w:t>
      </w:r>
    </w:p>
    <w:p>
      <w:pPr>
        <w:spacing w:after="160"/>
      </w:pPr>
      <w:r>
        <w:rPr>
          <w:rFonts w:ascii="Arial" w:cs="Arial" w:eastAsia="Arial" w:hAnsi="Arial"/>
          <w:b/>
          <w:bCs/>
          <w:i w:val="false"/>
          <w:iCs w:val="false"/>
          <w:color w:val="000000"/>
          <w:sz w:val="22"/>
          <w:szCs w:val="22"/>
        </w:rPr>
        <w:t xml:space="preserve">This document builds the retail channel: </w:t>
      </w:r>
      <w:r>
        <w:rPr>
          <w:rFonts w:ascii="Arial" w:cs="Arial" w:eastAsia="Arial" w:hAnsi="Arial"/>
          <w:b w:val="false"/>
          <w:bCs w:val="false"/>
          <w:i w:val="false"/>
          <w:iCs w:val="false"/>
          <w:color w:val="000000"/>
          <w:sz w:val="22"/>
          <w:szCs w:val="22"/>
        </w:rPr>
        <w:t xml:space="preserve">Fleet Feet (275+ specialty running stores, the #1 retail target), Faire marketplace (700,000+ independent retailers, the “Amazon for wholesale”), retail-ready packaging with point-of-sale displays, a 5-store local running store pilot program scaling to 50 stores, big-box evaluation (REI Year 3, Dick’s/Target Year 4+), and 3 registration-bag inclusion models (product sampling, discount code, and RunSignUp registration add-on) that put the poncho directly into runners’ hands at packet pickup.</w:t>
      </w:r>
    </w:p>
    <w:p>
      <w:r>
        <w:br w:type="page"/>
      </w:r>
    </w:p>
    <w:p>
      <w:pPr>
        <w:pStyle w:val="Heading1"/>
        <w:spacing w:before="360" w:after="200"/>
      </w:pPr>
      <w:r>
        <w:rPr>
          <w:rFonts w:ascii="Arial" w:cs="Arial" w:eastAsia="Arial" w:hAnsi="Arial"/>
        </w:rPr>
        <w:t xml:space="preserve">1. Fleet Feet: Specialty Running Retail</w:t>
      </w:r>
    </w:p>
    <w:p>
      <w:pPr>
        <w:spacing w:after="160"/>
      </w:pPr>
      <w:r>
        <w:rPr>
          <w:rFonts w:ascii="Arial" w:cs="Arial" w:eastAsia="Arial" w:hAnsi="Arial"/>
          <w:b/>
          <w:bCs/>
          <w:i w:val="false"/>
          <w:iCs w:val="false"/>
          <w:color w:val="000000"/>
          <w:sz w:val="22"/>
          <w:szCs w:val="22"/>
        </w:rPr>
        <w:t xml:space="preserve">Fleet Feet is the DREAM retail partner: </w:t>
      </w:r>
      <w:r>
        <w:rPr>
          <w:rFonts w:ascii="Arial" w:cs="Arial" w:eastAsia="Arial" w:hAnsi="Arial"/>
          <w:b w:val="false"/>
          <w:bCs w:val="false"/>
          <w:i w:val="false"/>
          <w:iCs w:val="false"/>
          <w:color w:val="000000"/>
          <w:sz w:val="22"/>
          <w:szCs w:val="22"/>
        </w:rPr>
        <w:t xml:space="preserve">275+ locations staffed by runners who provide personalized gear recommendations to the exact customer the brand targets. A Fleet Feet placement is not just shelf space — it is: a RECOMMENDATION ENGINE where knowledgeable staff tell runners “you should try this compostable poncho for your next cold race.” No other retail channel offers this level of targeted, trusted, in-store recommendation.</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600"/>
        <w:gridCol w:w="7200"/>
      </w:tblGrid>
      <w:tr>
        <w:tc>
          <w:tcPr>
            <w:tcW w:type="dxa" w:w="16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Element</w:t>
            </w:r>
          </w:p>
        </w:tc>
        <w:tc>
          <w:tcPr>
            <w:tcW w:type="dxa" w:w="7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Specification</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Overview</w:t>
            </w:r>
          </w:p>
        </w:tc>
        <w:tc>
          <w:tcPr>
            <w:tcW w:type="dxa" w:w="7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Fleet Feet is the largest specialty running store chain in the US with 275+ locations (mix of corporate and franchise). Fleet Feet stores are: the #1 destination for serious runners buying shoes, apparel, and accessories, staffed by knowledgeable runners who provide personalized recommendations, and located in: running-dense cities that overlap with the brand’s target race markets. A Fleet Feet placement puts the poncho in front of: exactly the right customer (multi-race runners preparing for cold-weather events) at exactly the right moment (during their pre-race shopping trip).</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Wholesale requirements</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Fleet Feet vendor requirements typically include: wholesale pricing at 50% of retail (keystone markup, meaning Fleet Feet buys at $5.00 and sells at $9.99), UPC/barcode on product packaging (per P3D Section 6 — already included), minimum opening order (varies by store, typically $200–$500), and NET-30 or NET-60 payment terms (Fleet Feet pays 30–60 days after receiving goods). MARGIN ANALYSIS: at $5.00 wholesale and $1.15 COGS: margin = $3.85/unit (77%). This is HIGHER margin than Amazon FBA ($2.38–$3.16 after fees) because: no FBA fees, no PPC costs, and Fleet Feet’s foot traffic is FREE (no customer acquisition cost).</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Approach strategy</w:t>
            </w:r>
          </w:p>
        </w:tc>
        <w:tc>
          <w:tcPr>
            <w:tcW w:type="dxa" w:w="7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DO NOT cold-email Fleet Feet corporate headquarters as a first step. Instead: (1) START LOCAL: visit the founder’s nearest Fleet Feet store. Meet the store manager. Show the product. Offer: 20–30 units on CONSIGNMENT (Fleet Feet pays only for units sold, returns unsold units). If the store sells through: expand to 2–3 more local stores. Build a TRACK RECORD of sell-through data before approaching corporate. (2) FLEET FEET FIT ID: Fleet Feet’s FIT ID program profiles runners and recommends products based on their needs. Being included in FIT ID recommendations for cold-weather running puts the poncho in front of every Fleet Feet customer asking about race-day warmth. Requires: product accepted at the corporate/franchise level. (3) VENDOR APPLICATION: once local store success is documented (sell-through rate, reorder requests, customer feedback): apply to the Fleet Feet vendor portal for national distribution. Include: local store performance data, Amazon reviews + BSR, BPI certification, and press coverage.</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Timeline</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Month 10–12: visit 1–2 local Fleet Feet stores with samples. Offer consignment. Month 12–14: if sell-through is &gt;50% in 4 weeks: expand to 3–5 stores. Collect: sell-through data, store manager feedback, and customer reactions. Month 14–16: with documented local success: approach Fleet Feet regional representative or corporate vendor portal. Present: sell-through data from local stores + Amazon reviews + B2B case studies. Month 16–18: if accepted: negotiate national terms, produce retail-ready packaging, and begin shipping to Fleet Feet distribution centers.</w:t>
            </w:r>
          </w:p>
        </w:tc>
      </w:tr>
    </w:tbl>
    <w:p>
      <w:r>
        <w:br w:type="page"/>
      </w:r>
    </w:p>
    <w:p>
      <w:pPr>
        <w:pStyle w:val="Heading1"/>
        <w:spacing w:before="360" w:after="200"/>
      </w:pPr>
      <w:r>
        <w:rPr>
          <w:rFonts w:ascii="Arial" w:cs="Arial" w:eastAsia="Arial" w:hAnsi="Arial"/>
        </w:rPr>
        <w:t xml:space="preserve">2. Faire Wholesale Marketplace</w:t>
      </w:r>
    </w:p>
    <w:p>
      <w:pPr>
        <w:spacing w:after="160"/>
      </w:pPr>
      <w:r>
        <w:rPr>
          <w:rFonts w:ascii="Arial" w:cs="Arial" w:eastAsia="Arial" w:hAnsi="Arial"/>
          <w:b/>
          <w:bCs/>
          <w:i w:val="false"/>
          <w:iCs w:val="false"/>
          <w:color w:val="000000"/>
          <w:sz w:val="22"/>
          <w:szCs w:val="22"/>
        </w:rPr>
        <w:t xml:space="preserve">Faire is the fastest way to reach HUNDREDS of independent retailers without: cold-calling, trade shows, or individual wholesale negotiations. </w:t>
      </w:r>
      <w:r>
        <w:rPr>
          <w:rFonts w:ascii="Arial" w:cs="Arial" w:eastAsia="Arial" w:hAnsi="Arial"/>
          <w:b w:val="false"/>
          <w:bCs w:val="false"/>
          <w:i w:val="false"/>
          <w:iCs w:val="false"/>
          <w:color w:val="000000"/>
          <w:sz w:val="22"/>
          <w:szCs w:val="22"/>
        </w:rPr>
        <w:t xml:space="preserve">The platform handles: retailer discovery, order processing, payment collection (brand paid in 1–3 days), and free returns on opening orders. The brand simply uploads: products, pricing, and images — and Faire’s algorithm surfaces the poncho to relevant retailers.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600"/>
        <w:gridCol w:w="7200"/>
      </w:tblGrid>
      <w:tr>
        <w:tc>
          <w:tcPr>
            <w:tcW w:type="dxa" w:w="16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Element</w:t>
            </w:r>
          </w:p>
        </w:tc>
        <w:tc>
          <w:tcPr>
            <w:tcW w:type="dxa" w:w="7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Specification</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Overview</w:t>
            </w:r>
          </w:p>
        </w:tc>
        <w:tc>
          <w:tcPr>
            <w:tcW w:type="dxa" w:w="7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Faire (faire.com) is a wholesale marketplace connecting independent retailers with brands. 700,000+ retailers use Faire to discover and order products. Faire is: the “Amazon for wholesale” — retailers browse, order, and reorder through the platform. Faire offers: NET-60 payment terms to retailers (Faire pays the BRAND within 1–3 days of shipment, then collects from the retailer in 60 days — the brand gets paid FAST). Free returns on opening orders (Faire absorbs the risk, not the brand). Data-driven recommendations (Faire’s algorithm surfaces products to relevant retailers based on category, location, and sales data).</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Setup</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Create a Faire brand account (faire.com/brand-signup). Upload: product catalog (single, 3-pack, 6-pack), wholesale pricing (50% of retail = $5.00 single, $12.50 3-pack, $25.00 6-pack), product images from P1D photography, and brand story from P1C. Set: minimum order ($100–$200 per store), shipping policy (brand ships directly to each retailer), and return policy (Faire’s standard free-returns on opening orders). Faire charges: 15% commission on orders from NEW retailers found through Faire’s marketplace + 0% on direct/reorder relationships. The 15% commission is: the cost of customer acquisition (Faire finds the retailer for the brand).</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Target retailers</w:t>
            </w:r>
          </w:p>
        </w:tc>
        <w:tc>
          <w:tcPr>
            <w:tcW w:type="dxa" w:w="7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Running specialty stores (independent, not Fleet Feet franchise — those are approached separately per Section 1). Outdoor recreation stores (gear shops carrying: running, hiking, camping products). Sustainability-focused boutiques (zero-waste shops, eco-goods stores). Yoga/fitness studios with retail sections. Gift shops in running-heavy neighborhoods. Faire’s search filters allow: targeting retailers by category, location, and size. Focus: retailers within 50 miles of major cold-weather race cities (they serve the highest concentration of multi-race runners).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Economics</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Wholesale price to retailer: $5.00/unit (single) or $12.50 (3-pack). Faire commission (new retailers): 15% = $0.75/unit (single) or $1.88 (3-pack). Shipping to retailer: $3–$5 per order (absorbed by brand or charged to retailer per Faire terms). NET REVENUE to brand: $4.25/unit (single, new) or $5.00/unit (single, reorder). MARGIN: at $1.15 COGS: $3.10–$3.85/unit margin = 73–77%. Faire wholesale is HIGHER MARGIN than Amazon FBA because: no FBA fees, no PPC costs, and Faire handles retailer acquisition.</w:t>
            </w:r>
          </w:p>
        </w:tc>
      </w:tr>
    </w:tbl>
    <w:p>
      <w:r>
        <w:br w:type="page"/>
      </w:r>
    </w:p>
    <w:p>
      <w:pPr>
        <w:pStyle w:val="Heading1"/>
        <w:spacing w:before="360" w:after="200"/>
      </w:pPr>
      <w:r>
        <w:rPr>
          <w:rFonts w:ascii="Arial" w:cs="Arial" w:eastAsia="Arial" w:hAnsi="Arial"/>
        </w:rPr>
        <w:t xml:space="preserve">3. Retail Packaging &amp; Point-of-Sale Display</w:t>
      </w:r>
    </w:p>
    <w:p>
      <w:pPr>
        <w:spacing w:after="160"/>
      </w:pPr>
      <w:r>
        <w:rPr>
          <w:rFonts w:ascii="Arial" w:cs="Arial" w:eastAsia="Arial" w:hAnsi="Arial"/>
          <w:b/>
          <w:bCs/>
          <w:i w:val="false"/>
          <w:iCs w:val="false"/>
          <w:color w:val="000000"/>
          <w:sz w:val="22"/>
          <w:szCs w:val="22"/>
        </w:rPr>
        <w:t xml:space="preserve">Online packaging and retail packaging serve different purposes. </w:t>
      </w:r>
      <w:r>
        <w:rPr>
          <w:rFonts w:ascii="Arial" w:cs="Arial" w:eastAsia="Arial" w:hAnsi="Arial"/>
          <w:b w:val="false"/>
          <w:bCs w:val="false"/>
          <w:i w:val="false"/>
          <w:iCs w:val="false"/>
          <w:color w:val="000000"/>
          <w:sz w:val="22"/>
          <w:szCs w:val="22"/>
        </w:rPr>
        <w:t xml:space="preserve">Online: the customer has already decided to buy — the packaging just needs to arrive intact and create a pleasant unboxing experience. Retail: the packaging must SELL the product from a pegboard hook or shelf — competing with 50 other products for the runner’s attention in a 3-second glance. Retail packaging must: communicate the value proposition visually, hang properly on retail fixtures, include a scannable UPC, and look PREMIUM alongside established running accessories.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600"/>
        <w:gridCol w:w="7200"/>
      </w:tblGrid>
      <w:tr>
        <w:tc>
          <w:tcPr>
            <w:tcW w:type="dxa" w:w="16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Element</w:t>
            </w:r>
          </w:p>
        </w:tc>
        <w:tc>
          <w:tcPr>
            <w:tcW w:type="dxa" w:w="7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Specification</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Shelf-ready packaging</w:t>
            </w:r>
          </w:p>
        </w:tc>
        <w:tc>
          <w:tcPr>
            <w:tcW w:type="dxa" w:w="7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The current B2B/DTC packaging (inner bag + card/sleeve per P3D) is designed for: online sales and expo display. RETAIL requires: a HANG-TAG or PEG-HOOK compatible package that: hangs on a retail pegboard or slat wall, displays the product name, price, and key benefits at shelf level, includes a UPC barcode scannable at the register, and protects the product from in-store handling damage.</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Retail package design</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OPTION A (simplest): add a hang-tab (adhesive tab with pre-punched hole, $0.02–$0.05/unit) to the existing card/sleeve packaging. The hang tab allows: the current package to hang on pegboard hooks without redesign. OPTION B (recommended): redesign the card/sleeve as a BLISTER-STYLE card (6″×9″ card with the sealed poncho attached to the front, heat-sealed in a compostable overwrap). This provides: maximum shelf visibility (the product is visible on the card), retail-standard presentation (looks professional alongside Nike/Hoka accessories on the running store shelf), and space for: product name, key benefits, BPI logo, price point, and UPC. COST: card redesign + compostable overwrap adds $0.15–$0.30/unit. At retail volumes (500–2,000 units per store order): the per-unit cost is manageable.</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Point-of-sale display</w:t>
            </w:r>
          </w:p>
        </w:tc>
        <w:tc>
          <w:tcPr>
            <w:tcW w:type="dxa" w:w="7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A COUNTERTOP DISPLAY for placement at: the checkout counter, near the shoe wall, or in the accessories section. Design: corrugated cardboard display (12″W × 8″D × 18″H) branded with: [BRAND] logo, “Race Warm. Leave No Trace.” tagline, and “BPI Certified Compostable” badge. Holds: 20–30 individually packaged ponchos. COST: $3–$8/unit for corrugated displays at 50–100 quantity (CustomBoxes.com, PackagingPrinting.com). Display is provided FREE to the retailer as a merchandising support tool. The display replaces: the need for the store to create their own shelf space — it’s a SELF-MERCHANDISING unit that the store simply places on a counter or endcap.</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Retail-specific SKU</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Create a RETAIL-SPECIFIC SKU (RSW-RET-GRN-1PK) that is: the same product as the DTC single, with RETAIL PACKAGING (hang-tab or blister card + POS display), a DIFFERENT UPC (so retail sales are tracked separately from DTC/B2B in the accounting system per P8A Section 7), and a SUGGESTED RETAIL PRICE (SRP) printed on the card ($9.99). The retail SKU ensures: clean channel separation (retail sell-through is tracked independently), pricing consistency (all retailers sell at the same SRP), and inventory management (retail inventory is allocated separately from FBA/Shopify/B2B).</w:t>
            </w:r>
          </w:p>
        </w:tc>
      </w:tr>
    </w:tbl>
    <w:p>
      <w:r>
        <w:br w:type="page"/>
      </w:r>
    </w:p>
    <w:p>
      <w:pPr>
        <w:pStyle w:val="Heading1"/>
        <w:spacing w:before="360" w:after="200"/>
      </w:pPr>
      <w:r>
        <w:rPr>
          <w:rFonts w:ascii="Arial" w:cs="Arial" w:eastAsia="Arial" w:hAnsi="Arial"/>
        </w:rPr>
        <w:t xml:space="preserve">4. Local Running Store Pilot: 5 Stores</w:t>
      </w:r>
    </w:p>
    <w:p>
      <w:pPr>
        <w:spacing w:after="160"/>
      </w:pPr>
      <w:r>
        <w:rPr>
          <w:rFonts w:ascii="Arial" w:cs="Arial" w:eastAsia="Arial" w:hAnsi="Arial"/>
          <w:b/>
          <w:bCs/>
          <w:i w:val="false"/>
          <w:iCs w:val="false"/>
          <w:color w:val="000000"/>
          <w:sz w:val="22"/>
          <w:szCs w:val="22"/>
        </w:rPr>
        <w:t xml:space="preserve">Local running stores are the retail testing ground. </w:t>
      </w:r>
      <w:r>
        <w:rPr>
          <w:rFonts w:ascii="Arial" w:cs="Arial" w:eastAsia="Arial" w:hAnsi="Arial"/>
          <w:b w:val="false"/>
          <w:bCs w:val="false"/>
          <w:i w:val="false"/>
          <w:iCs w:val="false"/>
          <w:color w:val="000000"/>
          <w:sz w:val="22"/>
          <w:szCs w:val="22"/>
        </w:rPr>
        <w:t xml:space="preserve">Before approaching Fleet Feet corporate or applying to REI: prove the product sells at retail by: placing it in 5 local stores, measuring sell-through, collecting store manager feedback, and building a RETAIL SELL-THROUGH DATASET that larger retailers require before accepting a new vendor.</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600"/>
        <w:gridCol w:w="7200"/>
      </w:tblGrid>
      <w:tr>
        <w:tc>
          <w:tcPr>
            <w:tcW w:type="dxa" w:w="16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Element</w:t>
            </w:r>
          </w:p>
        </w:tc>
        <w:tc>
          <w:tcPr>
            <w:tcW w:type="dxa" w:w="7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Specification</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Target store selection</w:t>
            </w:r>
          </w:p>
        </w:tc>
        <w:tc>
          <w:tcPr>
            <w:tcW w:type="dxa" w:w="7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CRITERIA: (1) located within 25 miles of a major cold-weather race (the store’s customers are the race’s runners), (2) carries running-specific products (shoes, apparel, accessories — NOT a general sporting goods store), (3) has an engaged community (hosts group runs, race training programs, gear nights), (4) owner/manager is receptive to new products (visit, introduce yourself, gauge interest before making a formal pitch). IDENTIFY: 5–10 stores in the founder’s home metro area + 2–3 stores in each pilot race city.</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Consignment vs. wholesale</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CONSIGNMENT (recommended for initial pilot): the brand places 20–50 units in the store. The store pays only for units SOLD (typically 60–70% of retail = $6.00–$7.00/unit). Unsold units are returned after 60–90 days. ADVANTAGE: zero risk for the store (they pay nothing upfront), zero risk for the brand (returned units can be sold through other channels). DISADVANTAGE: consignment requires: inventory tracking at each store location, periodic visits to check stock levels and collect payment, and slower cash flow (payment only on sell-through, not on delivery). WHOLESALE (transition to after proven sell-through): the store buys at wholesale ($5.00/unit) and owns the inventory. The brand ships and invoices per standard wholesale terms (NET-30). TRANSITION POINT: after 1–2 consignment cycles with &gt;50% sell-through, propose wholesale terms for the next order.</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In-store merchandising support</w:t>
            </w:r>
          </w:p>
        </w:tc>
        <w:tc>
          <w:tcPr>
            <w:tcW w:type="dxa" w:w="7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PROVIDE to each store: (1) countertop POS display (Section 3) pre-loaded with 20–30 units, (2) product info card (1-page: product benefits, composting story, pricing, BPI certification) for store staff education, (3) 10-minute staff briefing (in-person or video call): explain the product, how it works, who it’s for, and key talking points for customers (“It’s like a garbage bag for the start line but it composts — and it’s warmer”), and (4) co-branded social content: “Now available at [Store Name]!” post for the brand’s AND the store’s social channels.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Performance tracking</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Track per store: units placed, units sold per month, sell-through rate (%), revenue collected, reorder frequency, and customer feedback reported by store staff. REVIEW: monthly. THRESHOLD: if sell-through is &lt;30% in 60 days: the product is not resonating at this location (investigate: wrong store, wrong season, insufficient staff education, or poor display placement). If &gt;50%: the product is working — increase inventory, offer wholesale terms, and use this store as a reference for approaching other stores in the area.</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Scaling from 5 to 50 stores</w:t>
            </w:r>
          </w:p>
        </w:tc>
        <w:tc>
          <w:tcPr>
            <w:tcW w:type="dxa" w:w="7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PHASE 1 (Month 14–16): 5 stores on consignment. Collect data. PHASE 2 (Month 16–18): expand to 10–20 stores (adding stores in pilot race cities). Transition top performers to wholesale. Apply to Faire (Section 2) for broader independent store reach. PHASE 3 (Year 2–3): 30–50 stores via: Faire marketplace (automated ordering), Fleet Feet (if accepted per Section 1), and direct wholesale relationships with high-volume stores. At 50 stores × 20 units/month average sell-through: 1,000 units/month = 12,000 units/year through retail channel.</w:t>
            </w:r>
          </w:p>
        </w:tc>
      </w:tr>
    </w:tbl>
    <w:p>
      <w:r>
        <w:br w:type="page"/>
      </w:r>
    </w:p>
    <w:p>
      <w:pPr>
        <w:pStyle w:val="Heading1"/>
        <w:spacing w:before="360" w:after="200"/>
      </w:pPr>
      <w:r>
        <w:rPr>
          <w:rFonts w:ascii="Arial" w:cs="Arial" w:eastAsia="Arial" w:hAnsi="Arial"/>
        </w:rPr>
        <w:t xml:space="preserve">5. Big-Box Retail Evaluation</w:t>
      </w:r>
    </w:p>
    <w:p>
      <w:pPr>
        <w:spacing w:after="160"/>
      </w:pPr>
      <w:r>
        <w:rPr>
          <w:rFonts w:ascii="Arial" w:cs="Arial" w:eastAsia="Arial" w:hAnsi="Arial"/>
          <w:b/>
          <w:bCs/>
          <w:i w:val="false"/>
          <w:iCs w:val="false"/>
          <w:color w:val="000000"/>
          <w:sz w:val="22"/>
          <w:szCs w:val="22"/>
        </w:rPr>
        <w:t xml:space="preserve">Big-box retail (REI, Dick’s, Target) offers: massive scale (hundreds to thousands of stores) but requires: proven sell-through data, supply chain capacity, and brand recognition that a Year 1–2 startup does not yet have. </w:t>
      </w:r>
      <w:r>
        <w:rPr>
          <w:rFonts w:ascii="Arial" w:cs="Arial" w:eastAsia="Arial" w:hAnsi="Arial"/>
          <w:b w:val="false"/>
          <w:bCs w:val="false"/>
          <w:i w:val="false"/>
          <w:iCs w:val="false"/>
          <w:color w:val="000000"/>
          <w:sz w:val="22"/>
          <w:szCs w:val="22"/>
        </w:rPr>
        <w:t xml:space="preserve">The evaluation below is STRATEGIC PLANNING for Year 3+, not Year 1–2 execution.</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600"/>
        <w:gridCol w:w="7200"/>
      </w:tblGrid>
      <w:tr>
        <w:tc>
          <w:tcPr>
            <w:tcW w:type="dxa" w:w="16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Retailer</w:t>
            </w:r>
          </w:p>
        </w:tc>
        <w:tc>
          <w:tcPr>
            <w:tcW w:type="dxa" w:w="7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Assessment</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REI</w:t>
            </w:r>
          </w:p>
        </w:tc>
        <w:tc>
          <w:tcPr>
            <w:tcW w:type="dxa" w:w="7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REI (170+ stores) is the IDEAL large retailer for this product: sustainability-focused (REI has published environmental commitments, co-op model), running/outdoor customer base (every REI customer is a potential poncho buyer), and curated product selection (REI buyers select products that align with the store’s values — compostable + BPI certified is a strong fit). APPROACH: apply via REI’s Vendor Submission Portal (rei.com/vendor). Include: product samples, BPI certification, sell-through data from independent stores, Amazon reviews, and press coverage. REI requirements: wholesale at 50–55% of retail, UPC, liability insurance ($2M aggregate, may need to increase from $1M per P9A Section 2), EDI (Electronic Data Interchange) capability for order processing, and ability to ship to REI’s distribution centers. TIMELINE: REI vendor review takes 3–6 months. Earliest realistic placement: Year 3 (after Year 2 proves: retail sell-through, brand recognition, and operational capacity to serve a 170-store chain).</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Dick’s Sporting Goods</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Dick’s (850+ stores) is the largest sporting goods retailer in the US. HOWEVER: Dick’s is MASS-MARKET, not specialty. The poncho’s niche positioning (compostable, marathon-specific) may not align with Dick’s broad assortment strategy. APPROACH: evaluate in Year 3+ only if: retail sell-through data from specialty stores demonstrates broad appeal, and the product line expands (poncho + wrap + bib sleeve bundle has more shelf presence than a single SKU). Dick’s requirements: higher volume minimums, EDI, and potentially: exclusive pricing or seasonal promotional commitments. RISK: mass-market retail can DILUTE the brand’s premium sustainability positioning.</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Target</w:t>
            </w:r>
          </w:p>
        </w:tc>
        <w:tc>
          <w:tcPr>
            <w:tcW w:type="dxa" w:w="7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Target’s seasonal endcap strategy (race-season placement in spring/fall) could work for: a 3-pack at $14.99–$19.99 in the sporting goods or seasonal section. Target’s sustainability initiatives (Target Forward) align with the brand’s compostable story. APPROACH: apply via Target’s vendor portal (target.com/partners). Target buyer meetings are: highly structured, data-driven, and require: demonstrated retail sell-through, strong brand recognition, and supply chain capable of serving 1,900+ stores. TIMELINE: Year 3–4 at the earliest.</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Recommendation</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DO NOT pursue big-box retail in Year 1–2. The brand is not ready: insufficient retail sell-through data, unproven supply chain capacity at 1,000+ store scale, and brand recognition too low for mass-market placement. INSTEAD: build the independent store + Fleet Feet + Faire foundation first. Use: Years 1–2 data (sell-through, reviews, press) to approach REI in Year 3 and Dick’s/Target in Year 4+. Premature big-box placement risks: returns of unsold inventory (destroying margin), pricing pressure (big-box buyers negotiate aggressively), and brand dilution (the poncho next to cheap plastic rain ponchos on a Dick’s shelf).</w:t>
            </w:r>
          </w:p>
        </w:tc>
      </w:tr>
    </w:tbl>
    <w:p>
      <w:r>
        <w:br w:type="page"/>
      </w:r>
    </w:p>
    <w:p>
      <w:pPr>
        <w:pStyle w:val="Heading1"/>
        <w:spacing w:before="360" w:after="200"/>
      </w:pPr>
      <w:r>
        <w:rPr>
          <w:rFonts w:ascii="Arial" w:cs="Arial" w:eastAsia="Arial" w:hAnsi="Arial"/>
        </w:rPr>
        <w:t xml:space="preserve">6. Registration Bag Inclusion</w:t>
      </w:r>
    </w:p>
    <w:p>
      <w:pPr>
        <w:spacing w:after="160"/>
      </w:pPr>
      <w:r>
        <w:rPr>
          <w:rFonts w:ascii="Arial" w:cs="Arial" w:eastAsia="Arial" w:hAnsi="Arial"/>
          <w:b/>
          <w:bCs/>
          <w:i w:val="false"/>
          <w:iCs w:val="false"/>
          <w:color w:val="000000"/>
          <w:sz w:val="22"/>
          <w:szCs w:val="22"/>
        </w:rPr>
        <w:t xml:space="preserve">Registration bag inclusion puts the product DIRECTLY INTO THE RUNNER’S HANDS 1–2 days before they need it. </w:t>
      </w:r>
      <w:r>
        <w:rPr>
          <w:rFonts w:ascii="Arial" w:cs="Arial" w:eastAsia="Arial" w:hAnsi="Arial"/>
          <w:b w:val="false"/>
          <w:bCs w:val="false"/>
          <w:i w:val="false"/>
          <w:iCs w:val="false"/>
          <w:color w:val="000000"/>
          <w:sz w:val="22"/>
          <w:szCs w:val="22"/>
        </w:rPr>
        <w:t xml:space="preserve">No other distribution channel achieves this level of: timing precision (the runner receives the poncho at packet pickup, typically Thursday–Saturday before a Sunday race), context relevance (the runner is ACTIVELY preparing for race day while handling the packet), and scale (a single major marathon distributes 25,000–50,000 race packets). Three models offer different economics: product sampling (expensive, maximum trial), discount code (moderate cost, trackable ROI), and registration add-on (highest revenue, runner pays).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600"/>
        <w:gridCol w:w="7200"/>
      </w:tblGrid>
      <w:tr>
        <w:tc>
          <w:tcPr>
            <w:tcW w:type="dxa" w:w="16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Model</w:t>
            </w:r>
          </w:p>
        </w:tc>
        <w:tc>
          <w:tcPr>
            <w:tcW w:type="dxa" w:w="7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Specification</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Concept</w:t>
            </w:r>
          </w:p>
        </w:tc>
        <w:tc>
          <w:tcPr>
            <w:tcW w:type="dxa" w:w="7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Partner with race registration platforms (RunSignUp, Active.com, Athlinks) and race directors to include: a poncho sample (single unit) or a poncho discount code in every race registration packet (the bag runners receive at packet pickup containing: their bib, timing chip, sponsor materials, and product samples). This puts the product DIRECTLY INTO THE HANDS of the target customer 1–2 days before they need it.</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Model A: Product inclusion</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The brand provides: 1 poncho per registration packet at cost or heavily discounted ($1.00–$2.00/unit to the race, vs. $3.50–$5.00 standard B2B). The race director benefits: offers runners a useful product at no additional cost (funded by the brand or a sponsor). The brand benefits: 10,000–50,000 product TRIALS at a single race. ECONOMICS: at $1.50/unit to the brand (COGS + margin sacrifice) × 30,000 runners = $45,000 investment per race. This is EXPENSIVE and only viable if: (A) a sponsor funds the inclusion (per P5E Section 3: registration add-on model), or (B) the race charges runners a small add-on fee ($2–3) for the poncho, or (C) the brand treats it as a MARKETING EXPENSE (cost of acquiring 30,000 product trials).</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Model B: Discount code inclusion</w:t>
            </w:r>
          </w:p>
        </w:tc>
        <w:tc>
          <w:tcPr>
            <w:tcW w:type="dxa" w:w="7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The brand provides: a branded card (2″×3.5″) included in every registration packet with: “25% off your compostable poncho at brand.com” and a unique QR code linking to the product page with auto-applied discount (utm_source=racebag&amp;utm_medium=insert&amp;utm_campaign=[racename]). COST: $0.05–$0.10/card × 30,000 = $1,500–$3,000 per race (printing + shipping to race). CONVERSION: 1–3% of runners scan the QR and purchase = 300–900 orders per race × $7.49 discounted price = $2,247–$6,741 revenue. At $1,500–$3,000 cost: ROI is 0.75–2.25× on DIRECT revenue alone. Add: the LIFETIME VALUE of acquired customers (repeat purchases, referrals) and the ROI improves to 2–5×.</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Model C: Registration add-on (RunSignUp)</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Partner with RunSignUp (the largest US race registration platform) to offer: the poncho as a REGISTRATION ADD-ON. During online registration: runners see “Add a compostable warmth poncho to your registration: $5.99.” RunSignUp handles: payment collection, reporting, and participant communication. The brand provides: product to the race director for inclusion in the registration packet. Revenue split: brand receives $3.50–$4.50/unit (after RunSignUp platform fee + race director share). UPTAKE: 15–30% of registrants (per P5E Section 6 projected add-on conversion). At 30,000 registrants × 20% uptake = 6,000 units × $4.00 net = $24,000 revenue per race. This is the HIGHEST-REVENUE race-bag model: the runner pays, the platform handles the transaction, and the brand ships product to the race.</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Partnership development</w:t>
            </w:r>
          </w:p>
        </w:tc>
        <w:tc>
          <w:tcPr>
            <w:tcW w:type="dxa" w:w="7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Month 12–14: contact RunSignUp business development team to discuss: registration add-on integration, revenue sharing terms, and pilot race selection. Simultaneously: propose Model B (discount code inclusion) to 2–3 pilot race directors for their upcoming races. Month 14–16: execute 1–2 discount code inclusions. Measure: QR scan rate, conversion rate, and revenue. If RunSignUp partnership is confirmed: pilot the registration add-on at 2–5 races in the fall season. Month 16–18: evaluate results. If registration add-on uptake is 15–30%: scale to all partner races in Year 3. If &lt;10%: adjust pricing or positioning and re-test before scaling.</w:t>
            </w:r>
          </w:p>
        </w:tc>
      </w:tr>
    </w:tbl>
    <w:p>
      <w:r>
        <w:br w:type="page"/>
      </w:r>
    </w:p>
    <w:p>
      <w:pPr>
        <w:pStyle w:val="Heading1"/>
        <w:spacing w:before="360" w:after="200"/>
      </w:pPr>
      <w:r>
        <w:rPr>
          <w:rFonts w:ascii="Arial" w:cs="Arial" w:eastAsia="Arial" w:hAnsi="Arial"/>
        </w:rPr>
        <w:t xml:space="preserve">7. Timeline &amp; Budget</w:t>
      </w:r>
    </w:p>
    <w:p>
      <w:pPr>
        <w:spacing w:after="160"/>
      </w:pPr>
      <w:r>
        <w:rPr>
          <w:rFonts w:ascii="Arial" w:cs="Arial" w:eastAsia="Arial" w:hAnsi="Arial"/>
          <w:b/>
          <w:bCs/>
          <w:i w:val="false"/>
          <w:iCs w:val="false"/>
          <w:color w:val="000000"/>
          <w:sz w:val="22"/>
          <w:szCs w:val="22"/>
        </w:rPr>
        <w:t xml:space="preserve">MONTH 10–12: Research Fleet Feet vendor requirements. Visit 1–2 local Fleet Feet stores with samples. Create Faire brand account and upload product catalog. Research retail packaging options (hang-tab vs. blister card). Begin: local running store identification (5 target stores in founder’s metro area).</w:t>
      </w:r>
    </w:p>
    <w:p>
      <w:pPr>
        <w:spacing w:after="160"/>
      </w:pPr>
      <w:r>
        <w:rPr>
          <w:rFonts w:ascii="Arial" w:cs="Arial" w:eastAsia="Arial" w:hAnsi="Arial"/>
          <w:b/>
          <w:bCs/>
          <w:i w:val="false"/>
          <w:iCs w:val="false"/>
          <w:color w:val="000000"/>
          <w:sz w:val="22"/>
          <w:szCs w:val="22"/>
        </w:rPr>
        <w:t xml:space="preserve">MONTH 12–14: Design retail packaging (Option A hang-tab or Option B blister card, $0.15–$0.30/unit additional). Order POS countertop displays (50 units, $150–$400). Place consignment inventory in 5 local stores with POS displays. Conduct: 10-minute staff briefings at each store. Contact RunSignUp for registration add-on partnership discussion. Design discount code cards for race bag inclusion ($0.05–$0.10/card).</w:t>
      </w:r>
    </w:p>
    <w:p>
      <w:pPr>
        <w:spacing w:after="160"/>
      </w:pPr>
      <w:r>
        <w:rPr>
          <w:rFonts w:ascii="Arial" w:cs="Arial" w:eastAsia="Arial" w:hAnsi="Arial"/>
          <w:b/>
          <w:bCs/>
          <w:i w:val="false"/>
          <w:iCs w:val="false"/>
          <w:color w:val="000000"/>
          <w:sz w:val="22"/>
          <w:szCs w:val="22"/>
        </w:rPr>
        <w:t xml:space="preserve">MONTH 14–16: Monitor local store sell-through (monthly). If &gt;50% sell-through: expand to 10–20 stores. Transition top performers to wholesale. Execute: 1–2 race bag discount code inclusions. If Fleet Feet local stores show traction: approach Fleet Feet regional/corporate with sell-through data. Pilot RunSignUp registration add-on at 2–5 races if partnership is confirmed.</w:t>
      </w:r>
    </w:p>
    <w:p>
      <w:pPr>
        <w:spacing w:after="160"/>
      </w:pPr>
      <w:r>
        <w:rPr>
          <w:rFonts w:ascii="Arial" w:cs="Arial" w:eastAsia="Arial" w:hAnsi="Arial"/>
          <w:b/>
          <w:bCs/>
          <w:i w:val="false"/>
          <w:iCs w:val="false"/>
          <w:color w:val="000000"/>
          <w:sz w:val="22"/>
          <w:szCs w:val="22"/>
        </w:rPr>
        <w:t xml:space="preserve">MONTH 16–18: Scale to 30–50 stores via Faire + direct wholesale + Fleet Feet (if accepted). Evaluate: race bag inclusion results (QR scan rate, conversion rate). Evaluate: RunSignUp add-on uptake (target 15–30%). If retail channel is generating 500+ units/month: the channel is VALIDATED — plan Year 3 expansion to REI application. If &lt;200 units/month: investigate and adjust (pricing, packaging, store selection, or staff education).</w:t>
      </w:r>
    </w:p>
    <w:p>
      <w:pPr>
        <w:spacing w:after="160"/>
      </w:pPr>
      <w:r>
        <w:rPr>
          <w:rFonts w:ascii="Arial" w:cs="Arial" w:eastAsia="Arial" w:hAnsi="Arial"/>
          <w:b w:val="false"/>
          <w:bCs w:val="false"/>
          <w:i w:val="false"/>
          <w:iCs w:val="false"/>
          <w:color w:val="000000"/>
          <w:sz w:val="22"/>
          <w:szCs w:val="22"/>
        </w:rPr>
        <w:t xml:space="preserve">BUDGET: Retail packaging redesign: $300–$800 (design + initial production of hang-tabs or blister cards). POS displays (50 units): $150–$400. Consignment inventory (5 stores × 30 units): 150 units at $1.15 COGS = $173 (recovered on sell-through). Faire setup: $0 (free to join, 15% commission on new retailer orders). Discount code cards (2 races × 30,000 cards): $3,000–$6,000. Staff briefing materials: $25–$50. TOTAL P10D: $3,648–$7,423. The discount code card investment ($3,000–$6,000) is the largest line item and is OPTIONAL — start with 1 race to test ROI before committing to a second.</w:t>
      </w:r>
    </w:p>
    <w:p>
      <w:r>
        <w:br w:type="page"/>
      </w:r>
    </w:p>
    <w:p>
      <w:pPr>
        <w:pStyle w:val="Heading1"/>
        <w:spacing w:before="360" w:after="200"/>
      </w:pPr>
      <w:r>
        <w:rPr>
          <w:rFonts w:ascii="Arial" w:cs="Arial" w:eastAsia="Arial" w:hAnsi="Arial"/>
        </w:rPr>
        <w:t xml:space="preserve">8. Conclusion: Meet Runners Where They Shop</w:t>
      </w:r>
    </w:p>
    <w:p>
      <w:pPr>
        <w:spacing w:after="160"/>
      </w:pPr>
      <w:r>
        <w:rPr>
          <w:rFonts w:ascii="Arial" w:cs="Arial" w:eastAsia="Arial" w:hAnsi="Arial"/>
          <w:b/>
          <w:bCs/>
          <w:i w:val="false"/>
          <w:iCs w:val="false"/>
          <w:color w:val="000000"/>
          <w:sz w:val="22"/>
          <w:szCs w:val="22"/>
        </w:rPr>
        <w:t xml:space="preserve">A runner preparing for the Chicago Marathon shops at: Amazon (late-night impulse buy), brand.com (discovered via Instagram or Google), Fleet Feet Chicago (Saturday morning shoe fitting), and the expo (packet pickup). </w:t>
      </w:r>
      <w:r>
        <w:rPr>
          <w:rFonts w:ascii="Arial" w:cs="Arial" w:eastAsia="Arial" w:hAnsi="Arial"/>
          <w:b w:val="false"/>
          <w:bCs w:val="false"/>
          <w:i w:val="false"/>
          <w:iCs w:val="false"/>
          <w:color w:val="000000"/>
          <w:sz w:val="22"/>
          <w:szCs w:val="22"/>
        </w:rPr>
        <w:t xml:space="preserve">If the poncho is available at ALL FOUR touchpoints: the runner encounters it 4 times and buys it at whichever moment feels right. If it’s only available online: 3 of those 4 moments are missed. Retail distribution ensures: the product is present at the PHYSICAL moments when runners think about their next race — trying on shoes, browsing the expo, opening their race packet.</w:t>
      </w:r>
    </w:p>
    <w:p>
      <w:pPr>
        <w:spacing w:after="160"/>
      </w:pPr>
      <w:r>
        <w:rPr>
          <w:rFonts w:ascii="Arial" w:cs="Arial" w:eastAsia="Arial" w:hAnsi="Arial"/>
          <w:b/>
          <w:bCs/>
          <w:i w:val="false"/>
          <w:iCs w:val="false"/>
          <w:color w:val="000000"/>
          <w:sz w:val="22"/>
          <w:szCs w:val="22"/>
        </w:rPr>
        <w:t xml:space="preserve">Build retail SLOWLY and PROVE each step. </w:t>
      </w:r>
      <w:r>
        <w:rPr>
          <w:rFonts w:ascii="Arial" w:cs="Arial" w:eastAsia="Arial" w:hAnsi="Arial"/>
          <w:b w:val="false"/>
          <w:bCs w:val="false"/>
          <w:i w:val="false"/>
          <w:iCs w:val="false"/>
          <w:color w:val="000000"/>
          <w:sz w:val="22"/>
          <w:szCs w:val="22"/>
        </w:rPr>
        <w:t xml:space="preserve">5 local stores on consignment (Month 12). 20 stores on wholesale (Month 16). Fleet Feet regional (Month 18). Faire for independent stores (Month 14+). REI application (Year 3). Each step builds: sell-through data, retailer relationships, and operational capability. The founder who rushes to 100 stores without proven sell-through will have: 100 stores returning unsold inventory. The founder who proves sell-through at 5 stores first will have: 100 stores requesting inventory.</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6B"/>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509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2026-04-02T04:50:06.156Z</dcterms:created>
  <dcterms:modified xsi:type="dcterms:W3CDTF">2026-04-02T04:50:06.157Z</dcterms:modified>
</cp:coreProperties>
</file>

<file path=docProps/custom.xml><?xml version="1.0" encoding="utf-8"?>
<Properties xmlns="http://schemas.openxmlformats.org/officeDocument/2006/custom-properties" xmlns:vt="http://schemas.openxmlformats.org/officeDocument/2006/docPropsVTypes"/>
</file>