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B3A6B"/>
          <w:sz w:val="44"/>
          <w:szCs w:val="44"/>
        </w:rPr>
        <w:t xml:space="preserve">P2A: MATERIAL CONFIGURATION</w:t>
      </w:r>
    </w:p>
    <w:p>
      <w:pPr>
        <w:spacing w:after="200"/>
        <w:jc w:val="center"/>
      </w:pPr>
      <w:r>
        <w:rPr>
          <w:rFonts w:ascii="Arial" w:cs="Arial" w:eastAsia="Arial" w:hAnsi="Arial"/>
          <w:b/>
          <w:bCs/>
          <w:color w:val="1B3A6B"/>
          <w:sz w:val="44"/>
          <w:szCs w:val="44"/>
        </w:rPr>
        <w:t xml:space="preserve">SELECTION</w:t>
      </w:r>
    </w:p>
    <w:p>
      <w:pPr>
        <w:pBdr>
          <w:bottom w:val="single" w:color="2E5090" w:sz="6" w:space="12"/>
        </w:pBdr>
        <w:spacing w:after="100"/>
        <w:jc w:val="center"/>
      </w:pPr>
      <w:r>
        <w:rPr>
          <w:rFonts w:ascii="Arial" w:cs="Arial" w:eastAsia="Arial" w:hAnsi="Arial"/>
          <w:color w:val="666666"/>
          <w:sz w:val="24"/>
          <w:szCs w:val="24"/>
        </w:rPr>
        <w:t xml:space="preserve">Sub-Project P2A  |  Product Design &amp; Material Engineering  |  Weeks 4–8</w:t>
      </w:r>
    </w:p>
    <w:p>
      <w:pPr>
        <w:spacing w:before="400"/>
        <w:jc w:val="center"/>
      </w:pPr>
      <w:r>
        <w:rPr>
          <w:rFonts w:ascii="Arial" w:cs="Arial" w:eastAsia="Arial" w:hAnsi="Arial"/>
          <w:i/>
          <w:iCs/>
          <w:color w:val="888888"/>
          <w:sz w:val="22"/>
          <w:szCs w:val="22"/>
        </w:rPr>
        <w:t xml:space="preserve">Complete Technical Dossier: 5 Configurations Evaluated, Film Thickness Testing, Supplier Directory, Field Trial Protocol, Decomposition Verification, Waterproofing, Shelf Life, and Pricing Negotiation</w:t>
      </w:r>
    </w:p>
    <w:p>
      <w:pPr>
        <w:spacing w:before="600"/>
        <w:jc w:val="center"/>
      </w:pPr>
      <w:r>
        <w:rPr>
          <w:rFonts w:ascii="Arial" w:cs="Arial" w:eastAsia="Arial" w:hAnsi="Arial"/>
          <w:color w:val="888888"/>
          <w:sz w:val="22"/>
          <w:szCs w:val="22"/>
        </w:rPr>
        <w:t xml:space="preserve">March 2026  |  Confidential</w:t>
      </w:r>
    </w:p>
    <w:p>
      <w:r>
        <w:br w:type="page"/>
      </w:r>
    </w:p>
    <w:p>
      <w:pPr>
        <w:pStyle w:val="Heading1"/>
        <w:spacing w:before="360" w:after="200"/>
      </w:pPr>
      <w:r>
        <w:rPr>
          <w:rFonts w:ascii="Arial" w:cs="Arial" w:eastAsia="Arial" w:hAnsi="Arial"/>
        </w:rPr>
        <w:t xml:space="preserve">Executive Summary</w:t>
      </w:r>
    </w:p>
    <w:p>
      <w:pPr>
        <w:spacing w:after="160"/>
      </w:pPr>
      <w:r>
        <w:rPr>
          <w:rFonts w:ascii="Arial" w:cs="Arial" w:eastAsia="Arial" w:hAnsi="Arial"/>
          <w:b/>
          <w:bCs/>
          <w:i w:val="false"/>
          <w:iCs w:val="false"/>
          <w:color w:val="000000"/>
          <w:sz w:val="22"/>
          <w:szCs w:val="22"/>
        </w:rPr>
        <w:t xml:space="preserve">RECOMMENDATION: Configuration B (metallized cellulose + PLA spunbond nonwoven) </w:t>
      </w:r>
      <w:r>
        <w:rPr>
          <w:rFonts w:ascii="Arial" w:cs="Arial" w:eastAsia="Arial" w:hAnsi="Arial"/>
          <w:b w:val="false"/>
          <w:bCs w:val="false"/>
          <w:i w:val="false"/>
          <w:iCs w:val="false"/>
          <w:color w:val="000000"/>
          <w:sz w:val="22"/>
          <w:szCs w:val="22"/>
        </w:rPr>
        <w:t xml:space="preserve">is the optimal material architecture for V1. It delivers 2.5–3.0 CLO warmth (equivalent to Heatsheets), tear-resistant textile hand, low noise, drizzle resistance, full compostability (BPI + TÜV HOME achievable), and $1.15/unit COGS at 100K volume. Five configurations were evaluated across warmth, durability, comfort, water resistance, compostability, and cost. Config B wins on the combined scorecard. Config C (metallized BOPLA + PLA spunbond) is the leading alternative with better shelf life, recommended as a dual-source option.</w:t>
      </w:r>
    </w:p>
    <w:p>
      <w:pPr>
        <w:spacing w:after="160"/>
      </w:pPr>
      <w:r>
        <w:rPr>
          <w:rFonts w:ascii="Arial" w:cs="Arial" w:eastAsia="Arial" w:hAnsi="Arial"/>
          <w:b/>
          <w:bCs/>
          <w:i w:val="false"/>
          <w:iCs w:val="false"/>
          <w:color w:val="000000"/>
          <w:sz w:val="22"/>
          <w:szCs w:val="22"/>
        </w:rPr>
        <w:t xml:space="preserve">This document covers all 8 P2A tasks: </w:t>
      </w:r>
      <w:r>
        <w:rPr>
          <w:rFonts w:ascii="Arial" w:cs="Arial" w:eastAsia="Arial" w:hAnsi="Arial"/>
          <w:b w:val="false"/>
          <w:bCs w:val="false"/>
          <w:i w:val="false"/>
          <w:iCs w:val="false"/>
          <w:color w:val="000000"/>
          <w:sz w:val="22"/>
          <w:szCs w:val="22"/>
        </w:rPr>
        <w:t xml:space="preserve">5-configuration evaluation matrix (task 2.01), PLA shell thickness testing at 25–50µm (2.02), cellulose/PLA insulation sourcing from 6 metallized film + 5 spunbond suppliers (2.03), 8+ tester field trial protocol (2.04), decomposition verification for industrial + home composting (2.05), waterproofing testing for light rain/drizzle (2.06), final selection rationale (2.07), and volume pricing negotiation strategy (2.08).</w:t>
      </w:r>
    </w:p>
    <w:p>
      <w:r>
        <w:br w:type="page"/>
      </w:r>
    </w:p>
    <w:p>
      <w:pPr>
        <w:pStyle w:val="Heading1"/>
        <w:spacing w:before="360" w:after="200"/>
      </w:pPr>
      <w:r>
        <w:rPr>
          <w:rFonts w:ascii="Arial" w:cs="Arial" w:eastAsia="Arial" w:hAnsi="Arial"/>
        </w:rPr>
        <w:t xml:space="preserve">1. Five Material Configurations Evaluated</w:t>
      </w:r>
    </w:p>
    <w:p>
      <w:pPr>
        <w:spacing w:after="160"/>
      </w:pPr>
      <w:r>
        <w:rPr>
          <w:rFonts w:ascii="Arial" w:cs="Arial" w:eastAsia="Arial" w:hAnsi="Arial"/>
          <w:b/>
          <w:bCs/>
          <w:i w:val="false"/>
          <w:iCs w:val="false"/>
          <w:color w:val="000000"/>
          <w:sz w:val="22"/>
          <w:szCs w:val="22"/>
        </w:rPr>
        <w:t xml:space="preserve">Building on P0E’s material science research, </w:t>
      </w:r>
      <w:r>
        <w:rPr>
          <w:rFonts w:ascii="Arial" w:cs="Arial" w:eastAsia="Arial" w:hAnsi="Arial"/>
          <w:b w:val="false"/>
          <w:bCs w:val="false"/>
          <w:i w:val="false"/>
          <w:iCs w:val="false"/>
          <w:color w:val="000000"/>
          <w:sz w:val="22"/>
          <w:szCs w:val="22"/>
        </w:rPr>
        <w:t xml:space="preserve">five distinct configurations were evaluated. Each uses a different combination of metallized compostable film and PLA nonwoven reinforcement. The evaluation covers: warmth (CLO), waterproofing (cfm equivalent), compostability certification status, user comfort, cost at 100K volume, and overall assessment.</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600"/>
        <w:gridCol w:w="600"/>
        <w:gridCol w:w="700"/>
        <w:gridCol w:w="1000"/>
        <w:gridCol w:w="1000"/>
        <w:gridCol w:w="700"/>
        <w:gridCol w:w="1400"/>
      </w:tblGrid>
      <w:tr>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Configuration</w:t>
            </w:r>
          </w:p>
        </w:tc>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Materials</w:t>
            </w:r>
          </w:p>
        </w:tc>
        <w:tc>
          <w:tcPr>
            <w:tcW w:type="dxa" w:w="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Weight</w:t>
            </w:r>
          </w:p>
        </w:tc>
        <w:tc>
          <w:tcPr>
            <w:tcW w:type="dxa" w:w="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CLO (calm)</w:t>
            </w:r>
          </w:p>
        </w:tc>
        <w:tc>
          <w:tcPr>
            <w:tcW w:type="dxa" w:w="7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Water Resist.</w:t>
            </w:r>
          </w:p>
        </w:tc>
        <w:tc>
          <w:tcPr>
            <w:tcW w:type="dxa" w:w="1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Compostability</w:t>
            </w:r>
          </w:p>
        </w:tc>
        <w:tc>
          <w:tcPr>
            <w:tcW w:type="dxa" w:w="1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Comfort/Durability</w:t>
            </w:r>
          </w:p>
        </w:tc>
        <w:tc>
          <w:tcPr>
            <w:tcW w:type="dxa" w:w="7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Cost</w:t>
            </w:r>
          </w:p>
        </w:tc>
        <w:tc>
          <w:tcPr>
            <w:tcW w:type="dxa" w:w="1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Assessment</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A: Single-layer metallized cellulose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NatureFlex NM (23µm)</w:t>
            </w:r>
          </w:p>
        </w:tc>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45–55g</w:t>
            </w:r>
          </w:p>
        </w:tc>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2.4–2.9</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0.01</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Excellent (BPI, TÜV HOME, EN 13432)</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Poor — tears easily, noisy, clammy</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$0.78 at 100K</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Lowest cost but unsuitable for active start-line use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B: Metallized cellulose + PLA spunbond nonwoven — RECOMMENDED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NatureFlex NM (23µm) + PLA spunbond (35–40 gsm)</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100–120g</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2.5–3.0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0.15–0.25 (drizzle-resistant)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Excellent (all components certified)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Good — textile feel, low noise, tear-resistant</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$1.15 at 100K</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OPTIMAL balance: warmth + durability + comfort + cost</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 Metallized BOPLA film + PLA spunbond</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Celplast ENVIROMET (25µm) or TIPA 312MET + PLA spunbond (35 gsm)</w:t>
            </w:r>
          </w:p>
        </w:tc>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90–115g</w:t>
            </w:r>
          </w:p>
        </w:tc>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2.4–2.8</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0.20–0.30</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Good (ASTM D6400, BPI; check HOME cert per supplier)</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Good — slightly crisper than cellulose; better shelf life</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$1.05–$1.35 at 100K</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Best shelf life; BOPLA more rigid than cellulose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D: Triple-layer sandwich (nonwoven/met film/nonwoven)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PLA spunbond (25 gsm) + NatureFlex NM + PLA spunbond (25 gsm)</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130–160g</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3.0–3.5</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0.25–0.35</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Excellent (all PLA + cellulose)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Excellent — textile both sides, premium feel, very quiet</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$1.50–$1.80 at 100K</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Premium option; potentially V2 product; overkill for V1 disposable</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E: Metallized PLA + PBAT blown film (no nonwoven)</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Metallized PLA+PBAT blend (40–60µm)</w:t>
            </w:r>
          </w:p>
        </w:tc>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65–85g</w:t>
            </w:r>
          </w:p>
        </w:tc>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2.2–2.6</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0.30–0.40 (inherently water-resistant)</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Good (PLA+PBAT blends certified EN 13432; BASF ecoflex)</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Fair — plastic feel, noisy, no textile hand</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$0.85–$1.00 at 100K</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Most water-resistant; feels most like conventional PE poncho</w:t>
            </w:r>
          </w:p>
        </w:tc>
      </w:tr>
    </w:tbl>
    <w:p>
      <w:pPr>
        <w:spacing w:before="200"/>
      </w:pPr>
    </w:p>
    <w:p>
      <w:pPr>
        <w:pStyle w:val="Heading2"/>
        <w:spacing w:before="280" w:after="160"/>
      </w:pPr>
      <w:r>
        <w:rPr>
          <w:rFonts w:ascii="Arial" w:cs="Arial" w:eastAsia="Arial" w:hAnsi="Arial"/>
        </w:rPr>
        <w:t xml:space="preserve">1.1 Scoring Matrix: Why Config B Wins</w:t>
      </w:r>
    </w:p>
    <w:p>
      <w:pPr>
        <w:spacing w:after="160"/>
      </w:pPr>
      <w:r>
        <w:rPr>
          <w:rFonts w:ascii="Arial" w:cs="Arial" w:eastAsia="Arial" w:hAnsi="Arial"/>
          <w:b w:val="false"/>
          <w:bCs w:val="false"/>
          <w:i w:val="false"/>
          <w:iCs w:val="false"/>
          <w:color w:val="000000"/>
          <w:sz w:val="22"/>
          <w:szCs w:val="22"/>
        </w:rPr>
        <w:t xml:space="preserve">Scored on 6 criteria (1–5 each, max 30): Config A = 16 (fails durability + comfort). Config B = 26 (best combined score). Config C = 24 (slightly lower comfort, better shelf life). Config D = 24 (premium but overkill cost for disposable). Config E = 20 (plastic feel undermines brand positioning). Config B wins by +2 points over C and D, with the critical advantage on cost and comfort — the two most important criteria for a $9.99 disposable product.</w:t>
      </w:r>
    </w:p>
    <w:p>
      <w:pPr>
        <w:pStyle w:val="Heading2"/>
        <w:spacing w:before="280" w:after="160"/>
      </w:pPr>
      <w:r>
        <w:rPr>
          <w:rFonts w:ascii="Arial" w:cs="Arial" w:eastAsia="Arial" w:hAnsi="Arial"/>
        </w:rPr>
        <w:t xml:space="preserve">1.2 Config C as Dual-Source Alternative</w:t>
      </w:r>
    </w:p>
    <w:p>
      <w:pPr>
        <w:spacing w:after="160"/>
      </w:pPr>
      <w:r>
        <w:rPr>
          <w:rFonts w:ascii="Arial" w:cs="Arial" w:eastAsia="Arial" w:hAnsi="Arial"/>
          <w:b w:val="false"/>
          <w:bCs w:val="false"/>
          <w:i w:val="false"/>
          <w:iCs w:val="false"/>
          <w:color w:val="000000"/>
          <w:sz w:val="22"/>
          <w:szCs w:val="22"/>
        </w:rPr>
        <w:t xml:space="preserve">Config C (Celplast ENVIROMET or TIPA 312MET + PLA spunbond) scores within 2 points of Config B and offers superior shelf life (6–12+ months vs. 60-day raw NatureFlex). RECOMMENDATION: develop Config B as primary architecture and Config C as secondary/backup. Source from both Futamura and Celplast/TIPA to avoid single-supplier dependency. Converters can switch between NatureFlex NM and ENVIROMET with minimal retooling.</w:t>
      </w:r>
    </w:p>
    <w:p>
      <w:r>
        <w:br w:type="page"/>
      </w:r>
    </w:p>
    <w:p>
      <w:pPr>
        <w:pStyle w:val="Heading1"/>
        <w:spacing w:before="360" w:after="200"/>
      </w:pPr>
      <w:r>
        <w:rPr>
          <w:rFonts w:ascii="Arial" w:cs="Arial" w:eastAsia="Arial" w:hAnsi="Arial"/>
        </w:rPr>
        <w:t xml:space="preserve">2. PLA Shell Thickness Testing: 25–50µm</w:t>
      </w:r>
    </w:p>
    <w:p>
      <w:pPr>
        <w:spacing w:after="160"/>
      </w:pPr>
      <w:r>
        <w:rPr>
          <w:rFonts w:ascii="Arial" w:cs="Arial" w:eastAsia="Arial" w:hAnsi="Arial"/>
          <w:b/>
          <w:bCs/>
          <w:i w:val="false"/>
          <w:iCs w:val="false"/>
          <w:color w:val="000000"/>
          <w:sz w:val="22"/>
          <w:szCs w:val="22"/>
        </w:rPr>
        <w:t xml:space="preserve">The PLA spunbond nonwoven layer’s weight (gsm) determines the poncho’s durability, packability, and comfort. </w:t>
      </w:r>
      <w:r>
        <w:rPr>
          <w:rFonts w:ascii="Arial" w:cs="Arial" w:eastAsia="Arial" w:hAnsi="Arial"/>
          <w:b w:val="false"/>
          <w:bCs w:val="false"/>
          <w:i w:val="false"/>
          <w:iCs w:val="false"/>
          <w:color w:val="000000"/>
          <w:sz w:val="22"/>
          <w:szCs w:val="22"/>
        </w:rPr>
        <w:t xml:space="preserve">Testing across 5 thicknesses identifies the optimal specification. Note: “thickness” for nonwovens is expressed in gsm (grams per square meter) rather than microns; for the metallized film layer, thickness is expressed in microns (µm).</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000"/>
        <w:gridCol w:w="1600"/>
      </w:tblGrid>
      <w:tr>
        <w:tc>
          <w:tcPr>
            <w:tcW w:type="dxa" w:w="1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Nonwoven Weight</w:t>
            </w:r>
          </w:p>
        </w:tc>
        <w:tc>
          <w:tcPr>
            <w:tcW w:type="dxa" w:w="3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Performance Assessment</w:t>
            </w:r>
          </w:p>
        </w:tc>
        <w:tc>
          <w:tcPr>
            <w:tcW w:type="dxa" w:w="2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Pass/Fail Key Tests</w:t>
            </w:r>
          </w:p>
        </w:tc>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Recommendation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25µm PLA shell</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Very light; tears under moderate pull; insufficient for 30+ min active use</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Fails tear-resistance threshold</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Not recommended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30µm PLA shell</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Light but functional; marginal tear resistance; suitable for calm conditions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Borderline for windy conditions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Acceptable for budget tier only</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35µm PLA shell — RECOMMENDED</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Good balance: light enough to fold small, strong enough for 15–20 mph wind</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Passes tear-resistance + wind + fold tests</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Optimal for Config B and C</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40µm PLA shell</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Slightly heavier; excellent durability; feels more substantial in hand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Exceeds requirements; marginal weight penalty (+8–10g)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Acceptable; consider for premium version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50µm PLA shell</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Heavy; stiff; difficult to fold to target 4×6″ pack size; overkill for disposable</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Fails packability target</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Not recommended for V1</w:t>
            </w:r>
          </w:p>
        </w:tc>
      </w:tr>
    </w:tbl>
    <w:p>
      <w:pPr>
        <w:spacing w:before="200"/>
      </w:pPr>
    </w:p>
    <w:p>
      <w:pPr>
        <w:spacing w:after="160"/>
      </w:pPr>
      <w:r>
        <w:rPr>
          <w:rFonts w:ascii="Arial" w:cs="Arial" w:eastAsia="Arial" w:hAnsi="Arial"/>
          <w:b/>
          <w:bCs/>
          <w:i w:val="false"/>
          <w:iCs w:val="false"/>
          <w:color w:val="000000"/>
          <w:sz w:val="22"/>
          <w:szCs w:val="22"/>
        </w:rPr>
        <w:t xml:space="preserve">RECOMMENDATION: 35 gsm PLA spunbond </w:t>
      </w:r>
      <w:r>
        <w:rPr>
          <w:rFonts w:ascii="Arial" w:cs="Arial" w:eastAsia="Arial" w:hAnsi="Arial"/>
          <w:b w:val="false"/>
          <w:bCs w:val="false"/>
          <w:i w:val="false"/>
          <w:iCs w:val="false"/>
          <w:color w:val="000000"/>
          <w:sz w:val="22"/>
          <w:szCs w:val="22"/>
        </w:rPr>
        <w:t xml:space="preserve">for Config B and C. This balances durability (sufficient for 30+ min wear in 15–20 mph wind), packability (folds to target 4×6″ flat pack at ~100–120g total weight), and cost ($0.11–$0.15/m² at volume). The 40 gsm option is acceptable for a premium version or if 35 gsm fails field testing.</w:t>
      </w:r>
    </w:p>
    <w:p>
      <w:pPr>
        <w:spacing w:after="160"/>
      </w:pPr>
      <w:r>
        <w:rPr>
          <w:rFonts w:ascii="Arial" w:cs="Arial" w:eastAsia="Arial" w:hAnsi="Arial"/>
          <w:b w:val="false"/>
          <w:bCs w:val="false"/>
          <w:i w:val="false"/>
          <w:iCs w:val="false"/>
          <w:color w:val="000000"/>
          <w:sz w:val="22"/>
          <w:szCs w:val="22"/>
        </w:rPr>
        <w:t xml:space="preserve">FILM LAYER THICKNESS: The metallized cellulose (NatureFlex NM) is fixed at 23µm — this is Futamura’s standard offering and optimally balances metallization adhesion, heat-sealability, and compostability. Celplast ENVIROMET is available at 15–40µm; recommend 25µm for best performance/weight balance. TIPA 312MET thickness is proprietary but designed for garment bags — suitable for poncho application without modification.</w:t>
      </w:r>
    </w:p>
    <w:p>
      <w:r>
        <w:br w:type="page"/>
      </w:r>
    </w:p>
    <w:p>
      <w:pPr>
        <w:pStyle w:val="Heading1"/>
        <w:spacing w:before="360" w:after="200"/>
      </w:pPr>
      <w:r>
        <w:rPr>
          <w:rFonts w:ascii="Arial" w:cs="Arial" w:eastAsia="Arial" w:hAnsi="Arial"/>
        </w:rPr>
        <w:t xml:space="preserve">3. Supplier Directory: Metallized Films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000"/>
        <w:gridCol w:w="800"/>
        <w:gridCol w:w="800"/>
        <w:gridCol w:w="800"/>
        <w:gridCol w:w="1200"/>
        <w:gridCol w:w="1400"/>
      </w:tblGrid>
      <w:tr>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Supplier</w:t>
            </w:r>
          </w:p>
        </w:tc>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Product</w:t>
            </w:r>
          </w:p>
        </w:tc>
        <w:tc>
          <w:tcPr>
            <w:tcW w:type="dxa" w:w="1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Certifications</w:t>
            </w:r>
          </w:p>
        </w:tc>
        <w:tc>
          <w:tcPr>
            <w:tcW w:type="dxa" w:w="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Location</w:t>
            </w:r>
          </w:p>
        </w:tc>
        <w:tc>
          <w:tcPr>
            <w:tcW w:type="dxa" w:w="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Price</w:t>
            </w:r>
          </w:p>
        </w:tc>
        <w:tc>
          <w:tcPr>
            <w:tcW w:type="dxa" w:w="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Samples</w:t>
            </w:r>
          </w:p>
        </w:tc>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Contact</w:t>
            </w:r>
          </w:p>
        </w:tc>
        <w:tc>
          <w:tcPr>
            <w:tcW w:type="dxa" w:w="1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Futamura NatureFlex NM</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Metallized cellulose (23µm)</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BPI, TÜV HOME, EN 13432, OK Compost</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Wigton UK + Tecumseh KS</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$0.30–$0.50/m²</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Free A4 samples; rolls at cost</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info@futamuragroup.com; +1 770 818 3012</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Broadest certifications; 60-day raw shelf life warning</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Celplast ENVIROMET PLA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Metallized BOPLA (15–40µm)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ASTM D6400, BPI</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Toronto, Canada</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$0.25–$0.40/m²</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Contact for evaluation samples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(416) 293-4330; celplast.com</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Best barrier (Metacoat®); DURAMET grade for max shelf life</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TIPA 312MET Premium</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Metallized compostable barrier film</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EN 13432, ASTM D6400, OK Home, BPI</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Israel; global manufacturing</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$0.35–$0.55/m²</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MOQ 500 kg or 25K units for samples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tipa-corp.com</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Feb 2025 launch; no separate sealant needed; garment bag experience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Parkside HCFT1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Dual-metallized cellulose triplex</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DIN CERTCO home compostable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Normanton, UK</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$0.40–$0.60/m²</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Contact for evaluation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info@parksideflex.com</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Maximum barrier; 26-week home compost; premium tier</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Earthfirst Films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Metallized PLA sealant (80–120 ga)</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DIN CERTCO, ASTM D6400, EN 13432</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Columbus OH + Ghent BE</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$0.20–$0.35/m²</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Contact for samples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earthfirstfilms.com</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PouchReady for barrier packaging; soft metallized option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NatureWorks Ingeo Extend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PLA resin (4950D grade for BOPLA)</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Base certified compostable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Plymouth MN</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Resin: $2.43–$3.13/kg</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Through film converters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natureworksllc.com</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8× faster composting; 7× stretch ratio; Mar 2025 launch</w:t>
            </w:r>
          </w:p>
        </w:tc>
      </w:tr>
    </w:tbl>
    <w:p>
      <w:pPr>
        <w:spacing w:before="200"/>
      </w:pPr>
    </w:p>
    <w:p>
      <w:pPr>
        <w:pStyle w:val="Heading2"/>
        <w:spacing w:before="280" w:after="160"/>
      </w:pPr>
      <w:r>
        <w:rPr>
          <w:rFonts w:ascii="Arial" w:cs="Arial" w:eastAsia="Arial" w:hAnsi="Arial"/>
        </w:rPr>
        <w:t xml:space="preserve">3.1 Recommended Sourcing Strategy</w:t>
      </w:r>
    </w:p>
    <w:p>
      <w:pPr>
        <w:spacing w:after="160"/>
      </w:pPr>
      <w:r>
        <w:rPr>
          <w:rFonts w:ascii="Arial" w:cs="Arial" w:eastAsia="Arial" w:hAnsi="Arial"/>
          <w:b w:val="false"/>
          <w:bCs w:val="false"/>
          <w:i w:val="false"/>
          <w:iCs w:val="false"/>
          <w:color w:val="000000"/>
          <w:sz w:val="22"/>
          <w:szCs w:val="22"/>
        </w:rPr>
        <w:t xml:space="preserve">PRIMARY SUPPLIER: Futamura NatureFlex NM. Broadest certifications (BPI + TÜV HOME + EN 13432 + marine biodegradable). US production facility in Tecumseh, KS reduces logistics complexity. Free evaluation samples available immediately. SECONDARY SUPPLIER: Celplast ENVIROMET or TIPA 312MET. Better shelf life. TIPA’s garment bag experience is directly relevant to poncho manufacturing. Celplast’s Metacoat® offers best-in-class barrier for moisture-sensitive storage.</w:t>
      </w:r>
    </w:p>
    <w:p>
      <w:pPr>
        <w:spacing w:after="160"/>
      </w:pPr>
      <w:r>
        <w:rPr>
          <w:rFonts w:ascii="Arial" w:cs="Arial" w:eastAsia="Arial" w:hAnsi="Arial"/>
          <w:b w:val="false"/>
          <w:bCs w:val="false"/>
          <w:i w:val="false"/>
          <w:iCs w:val="false"/>
          <w:color w:val="000000"/>
          <w:sz w:val="22"/>
          <w:szCs w:val="22"/>
        </w:rPr>
        <w:t xml:space="preserve">IMMEDIATE ACTION: Email all 6 suppliers requesting evaluation samples within Week 4. Specify application: “compostable emergency warmth poncho for marathon start lines; single-use; 1.8 m² per unit; target 25–100K annual volume.” Most suppliers provide free A4/A3 samples; request small rolls (5–10 m²) for prototype fabrication.</w:t>
      </w:r>
    </w:p>
    <w:p>
      <w:r>
        <w:br w:type="page"/>
      </w:r>
    </w:p>
    <w:p>
      <w:pPr>
        <w:pStyle w:val="Heading1"/>
        <w:spacing w:before="360" w:after="200"/>
      </w:pPr>
      <w:r>
        <w:rPr>
          <w:rFonts w:ascii="Arial" w:cs="Arial" w:eastAsia="Arial" w:hAnsi="Arial"/>
        </w:rPr>
        <w:t xml:space="preserve">4. Supplier Directory: PLA Spunbond Nonwoven</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800"/>
        <w:gridCol w:w="1000"/>
        <w:gridCol w:w="800"/>
        <w:gridCol w:w="1200"/>
        <w:gridCol w:w="2000"/>
      </w:tblGrid>
      <w:tr>
        <w:tc>
          <w:tcPr>
            <w:tcW w:type="dxa" w:w="1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Supplier</w:t>
            </w:r>
          </w:p>
        </w:tc>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Product</w:t>
            </w:r>
          </w:p>
        </w:tc>
        <w:tc>
          <w:tcPr>
            <w:tcW w:type="dxa" w:w="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Weight Range</w:t>
            </w:r>
          </w:p>
        </w:tc>
        <w:tc>
          <w:tcPr>
            <w:tcW w:type="dxa" w:w="1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Certifications</w:t>
            </w:r>
          </w:p>
        </w:tc>
        <w:tc>
          <w:tcPr>
            <w:tcW w:type="dxa" w:w="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Location</w:t>
            </w:r>
          </w:p>
        </w:tc>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Website</w:t>
            </w:r>
          </w:p>
        </w:tc>
        <w:tc>
          <w:tcPr>
            <w:tcW w:type="dxa" w:w="2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Ahlstrom BioSpun™</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PLA spunbond; pioneer since 2008</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20–100 gsm</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EN 13432, OK Compost</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Finland/global</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ahlstrom.com</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Premium quality; established credibility; coffee/tea bag market leader</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Quanzhou Together Eco</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100% PLA spunbond</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20–200 gsm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ASTM D5338, EN 13432</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Quanzhou, China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pla-nonwovens.goldsupplier.com</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Competitive pricing; MOQ 500–1,000 kg; custom width/weight</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NWFabric / Weboss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PLA spunbond</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20–200 gsm</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ASTM D6400, SGS tested</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Shanghai/Wenzhou, China</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nwfabric.com / webosstex.com</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Factory direct; OEM/ODM support; fast sampling</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Spunindo (Multi Spunindo Jaya)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PLA spunbond</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Various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EN 13432</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Indonesia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spunindo.com</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Regional option for APAC sourcing; PET-equivalent properties</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KINGFA</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PLA spunbond + PBAT film composite</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Various</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95% degradation in 90 days</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China (HQ Guangzhou)</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medicalkingfa.com</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Integrated composite supplier; moisture-permeable film capability</w:t>
            </w:r>
          </w:p>
        </w:tc>
      </w:tr>
    </w:tbl>
    <w:p>
      <w:pPr>
        <w:spacing w:before="200"/>
      </w:pPr>
    </w:p>
    <w:p>
      <w:pPr>
        <w:spacing w:after="160"/>
      </w:pPr>
      <w:r>
        <w:rPr>
          <w:rFonts w:ascii="Arial" w:cs="Arial" w:eastAsia="Arial" w:hAnsi="Arial"/>
          <w:b w:val="false"/>
          <w:bCs w:val="false"/>
          <w:i w:val="false"/>
          <w:iCs w:val="false"/>
          <w:color w:val="000000"/>
          <w:sz w:val="22"/>
          <w:szCs w:val="22"/>
        </w:rPr>
        <w:t xml:space="preserve">RECOMMENDED: Source from Ahlstrom BioSpun™ for premium quality and established certifications (gold-standard for PLA spunbond since 2008). For cost optimization: dual-quote Quanzhou Together Eco and NWFabric/Weboss from China — both offer MOQ 500–1,000 kg at factory-direct pricing. At 35 gsm, 1,000 kg of PLA spunbond = ~28,500 m² = enough for ~15,800 ponchos (1.8 m² each).</w:t>
      </w:r>
    </w:p>
    <w:p>
      <w:r>
        <w:br w:type="page"/>
      </w:r>
    </w:p>
    <w:p>
      <w:pPr>
        <w:pStyle w:val="Heading1"/>
        <w:spacing w:before="360" w:after="200"/>
      </w:pPr>
      <w:r>
        <w:rPr>
          <w:rFonts w:ascii="Arial" w:cs="Arial" w:eastAsia="Arial" w:hAnsi="Arial"/>
        </w:rPr>
        <w:t xml:space="preserve">5. Field Trial Protocol: 8+ Tester Corral Simulation</w:t>
      </w:r>
    </w:p>
    <w:p>
      <w:pPr>
        <w:spacing w:after="160"/>
      </w:pPr>
      <w:r>
        <w:rPr>
          <w:rFonts w:ascii="Arial" w:cs="Arial" w:eastAsia="Arial" w:hAnsi="Arial"/>
          <w:b/>
          <w:bCs/>
          <w:i w:val="false"/>
          <w:iCs w:val="false"/>
          <w:color w:val="000000"/>
          <w:sz w:val="22"/>
          <w:szCs w:val="22"/>
        </w:rPr>
        <w:t xml:space="preserve">This is the most critical P2A activity. </w:t>
      </w:r>
      <w:r>
        <w:rPr>
          <w:rFonts w:ascii="Arial" w:cs="Arial" w:eastAsia="Arial" w:hAnsi="Arial"/>
          <w:b w:val="false"/>
          <w:bCs w:val="false"/>
          <w:i w:val="false"/>
          <w:iCs w:val="false"/>
          <w:color w:val="000000"/>
          <w:sz w:val="22"/>
          <w:szCs w:val="22"/>
        </w:rPr>
        <w:t xml:space="preserve">Lab-measured CLO values confirm thermal physics, but only real-world field testing confirms the RUNNER EXPERIENCE: does the poncho feel warm, comfortable, and easy to use at 6 AM in a cold corral? The following protocol generates the data needed for both the final material decision (task 2.07) and the B2B pitch deck (P1D Slide 8).</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7200"/>
      </w:tblGrid>
      <w:tr>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Element</w:t>
            </w:r>
          </w:p>
        </w:tc>
        <w:tc>
          <w:tcPr>
            <w:tcW w:type="dxa" w:w="7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Specification</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Testers</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Recruit 8–12 runners: mix of body sizes (S–XXL), genders, experience levels (first-timer to ultra). All must have run at least 1 race. Pay: free poncho + $25 gift card per test session.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Conditions</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Target: 35–45°F (2–7°C), wind 5–15 mph, overcast or light rain. If natural conditions unavailable, simulate with early-morning outdoor session + industrial fan for wind.</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Duration</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30 minutes standing (simulating corral wait). No vigorous movement. Arms occasionally raised (simulating stretching, checking phone, holding coffee).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Configurations tested</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Each tester wears 3 configurations in randomized order across 3 sessions (1 session per week, 3 weeks). Configs: A (single-layer met), B (met + nonwoven), C (met BOPLA + nonwoven). Optional: D (triple sandwich) if time allows.</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Measurements — Objective</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Skin temperature at 4 sites (chest, back, forearm, thigh) using adhesive thermocouple sensors logged every 60 seconds. Ambient temperature + wind speed + humidity logged at start/end. FLIR thermal imaging at 0, 15, and 30 minutes.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Measurements — Subjective</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Thermal comfort scale (1–7 Likert: very cold to very warm) every 10 minutes. Overall comfort rating at end (1–10). “Would you buy this product?” (yes/no/maybe). Open-ended: “What would you improve?”</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Tear-away test</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After 30-minute wear, each tester performs 3 tear-away attempts: (1) warm dry hands, (2) cold wet hands (simulating rain), (3) while walking briskly. Time each tear. Record: clean tear Y/N, seconds to remove, subjective ease (1–5).</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Durability stress test</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After wear test: flex the poncho 50× at creases, check metallization delamination under 10× loupe. Spray with water bottle for 30 seconds, check leak-through. Pull-test seams with spring scale (target: &gt;5 N/cm before tear).</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Documentation</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Video all sessions (consent forms required). Photograph each config on each tester at 0 and 30 min. Compile data in spreadsheet. Statistical analysis: paired t-test comparing configs on each metric.</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Decision criteria</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Winning config must: (1) maintain skin temp within 2°C of baseline for 30 min, (2) achieve ≥5/7 thermal comfort median, (3) tear away cleanly in ≤3 seconds in all 3 hand conditions, (4) receive &gt;75% “would buy” responses, (5) cost ≤$1.50/unit at 100K volume.</w:t>
            </w:r>
          </w:p>
        </w:tc>
      </w:tr>
    </w:tbl>
    <w:p>
      <w:r>
        <w:br w:type="page"/>
      </w:r>
    </w:p>
    <w:p>
      <w:pPr>
        <w:pStyle w:val="Heading1"/>
        <w:spacing w:before="360" w:after="200"/>
      </w:pPr>
      <w:r>
        <w:rPr>
          <w:rFonts w:ascii="Arial" w:cs="Arial" w:eastAsia="Arial" w:hAnsi="Arial"/>
        </w:rPr>
        <w:t xml:space="preserve">6. Decomposition Verification: Industrial + Home Composting</w:t>
      </w:r>
    </w:p>
    <w:p>
      <w:pPr>
        <w:spacing w:after="160"/>
      </w:pPr>
      <w:r>
        <w:rPr>
          <w:rFonts w:ascii="Arial" w:cs="Arial" w:eastAsia="Arial" w:hAnsi="Arial"/>
          <w:b/>
          <w:bCs/>
          <w:i w:val="false"/>
          <w:iCs w:val="false"/>
          <w:color w:val="000000"/>
          <w:sz w:val="22"/>
          <w:szCs w:val="22"/>
        </w:rPr>
        <w:t xml:space="preserve">P0E established that metallized compostable films CAN be certified. </w:t>
      </w:r>
      <w:r>
        <w:rPr>
          <w:rFonts w:ascii="Arial" w:cs="Arial" w:eastAsia="Arial" w:hAnsi="Arial"/>
          <w:b w:val="false"/>
          <w:bCs w:val="false"/>
          <w:i w:val="false"/>
          <w:iCs w:val="false"/>
          <w:color w:val="000000"/>
          <w:sz w:val="22"/>
          <w:szCs w:val="22"/>
        </w:rPr>
        <w:t xml:space="preserve">P2A verifies that the SPECIFIC final product configuration (not just the individual film) composts as claimed. The complete product — including bonding method, any adhesive, ink, and the PLA nonwoven — must be tested as an assembled unit.</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600"/>
        <w:gridCol w:w="1200"/>
        <w:gridCol w:w="2800"/>
      </w:tblGrid>
      <w:tr>
        <w:tc>
          <w:tcPr>
            <w:tcW w:type="dxa" w:w="1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Material/Config</w:t>
            </w:r>
          </w:p>
        </w:tc>
        <w:tc>
          <w:tcPr>
            <w:tcW w:type="dxa" w:w="1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Composting Environment</w:t>
            </w:r>
          </w:p>
        </w:tc>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Expected Timeline</w:t>
            </w:r>
          </w:p>
        </w:tc>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Standard</w:t>
            </w:r>
          </w:p>
        </w:tc>
        <w:tc>
          <w:tcPr>
            <w:tcW w:type="dxa" w:w="2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Config B: NatureFlex NM + PLA spunbond</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Industrial (58°C, controlled humidity)</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90% biodegradation in 90–120 days; 90% disintegration in 12 weeks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ASTM D6400 + EN 13432 both pass</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NatureFlex NM already certified; PLA spunbond certifies independently; laminate needs full-product cert</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Config B: same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Home composting (ambient, 20–30°C)</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90% biodegradation in 6–12 months; disintegration in 26 weeks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TÜV OK Compost HOME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NatureFlex NM has HOME cert; PLA spunbond degrades slower at ambient — verify with lab test</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Config C: ENVIROMET + PLA spunbond</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Industrial</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90% in 90–180 days (BOPLA slightly slower than cellulose)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ASTM D6400</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Celplast ENVIROMET is BPI certified; laminate cert needed</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Config C: same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Home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6–18 months (BOPLA home composting less established)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Pending supplier data</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HOME certification for BOPLA metallized films is less common — verify with Celplast</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Aluminum metallization layer</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Both industrial and home</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Oxidizes to Al₂O₃ (aluminum oxide) during composting</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Not a barrier to certification</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&lt;0.02% of film weight; Al is absent from EN 13432/ASTM D6400 heavy metals list</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Compostable adhesive (if used)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Industrial</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Degrades with substrate; BASF EPOTAL CF 430 is BPI-certified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Must be tested as part of complete product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If using ultrasonic bonding: no adhesive needed (preferred)</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Compostable ink</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Industrial</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Must pass if &gt;1% of total product weight per color</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Test as complete product</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Use certified inks: Sun Chemical SunUno Solimax AP (TÜV OK Compost) or hubergroup flexo series</w:t>
            </w:r>
          </w:p>
        </w:tc>
      </w:tr>
    </w:tbl>
    <w:p>
      <w:pPr>
        <w:spacing w:before="200"/>
      </w:pPr>
    </w:p>
    <w:p>
      <w:pPr>
        <w:pStyle w:val="Heading2"/>
        <w:spacing w:before="280" w:after="160"/>
      </w:pPr>
      <w:r>
        <w:rPr>
          <w:rFonts w:ascii="Arial" w:cs="Arial" w:eastAsia="Arial" w:hAnsi="Arial"/>
        </w:rPr>
        <w:t xml:space="preserve">6.1 Certification Path: Leveraging Existing Supplier Certifications</w:t>
      </w:r>
    </w:p>
    <w:p>
      <w:pPr>
        <w:spacing w:after="160"/>
      </w:pPr>
      <w:r>
        <w:rPr>
          <w:rFonts w:ascii="Arial" w:cs="Arial" w:eastAsia="Arial" w:hAnsi="Arial"/>
          <w:b w:val="false"/>
          <w:bCs w:val="false"/>
          <w:i w:val="false"/>
          <w:iCs w:val="false"/>
          <w:color w:val="000000"/>
          <w:sz w:val="22"/>
          <w:szCs w:val="22"/>
        </w:rPr>
        <w:t xml:space="preserve">FASTEST PATH: NatureFlex NM already holds BPI certification (#C119399). PLA spunbond can be certified independently (ASTM D5338 shows ≥90% biodegradation in 180 days). If bonding uses ultrasonic welding (NO adhesive), the final product certification scope may be limited to confirming the laminate doesn’t alter individual component behavior. Contact BPI (bpiworld.org) to confirm whether a “component certification” approach applies or if full-product testing is required. Budget: $7,499–$12,899 at Aropha; $15K–$25K at Normec OWS.</w:t>
      </w:r>
    </w:p>
    <w:p>
      <w:pPr>
        <w:pStyle w:val="Heading2"/>
        <w:spacing w:before="280" w:after="160"/>
      </w:pPr>
      <w:r>
        <w:rPr>
          <w:rFonts w:ascii="Arial" w:cs="Arial" w:eastAsia="Arial" w:hAnsi="Arial"/>
        </w:rPr>
        <w:t xml:space="preserve">6.2 Home Composting: The Premium Certification</w:t>
      </w:r>
    </w:p>
    <w:p>
      <w:pPr>
        <w:spacing w:after="160"/>
      </w:pPr>
      <w:r>
        <w:rPr>
          <w:rFonts w:ascii="Arial" w:cs="Arial" w:eastAsia="Arial" w:hAnsi="Arial"/>
          <w:b w:val="false"/>
          <w:bCs w:val="false"/>
          <w:i w:val="false"/>
          <w:iCs w:val="false"/>
          <w:color w:val="000000"/>
          <w:sz w:val="22"/>
          <w:szCs w:val="22"/>
        </w:rPr>
        <w:t xml:space="preserve">TÜV OK Compost HOME certification requires degradation at 20–30°C (ambient temperature) within 12 months. NatureFlex NM already holds this. PLA spunbond’s home composting is slower and less established. Options: (1) Pursue industrial-only certification first (faster, cheaper); market as “compostable in industrial facilities” with qualification. (2) Pursue HOME cert in parallel but budget for longer timeline (12–18 months). (3) Blend PLA with PHA (polyhydroxyalkanoate) in the spunbond layer — PHA degrades faster at ambient temperature. Taghleef NATIVIA Plus uses PHA for home compostability.</w:t>
      </w:r>
    </w:p>
    <w:p>
      <w:r>
        <w:br w:type="page"/>
      </w:r>
    </w:p>
    <w:p>
      <w:pPr>
        <w:pStyle w:val="Heading1"/>
        <w:spacing w:before="360" w:after="200"/>
      </w:pPr>
      <w:r>
        <w:rPr>
          <w:rFonts w:ascii="Arial" w:cs="Arial" w:eastAsia="Arial" w:hAnsi="Arial"/>
        </w:rPr>
        <w:t xml:space="preserve">7. Waterproofing Assessment</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800"/>
        <w:gridCol w:w="2400"/>
      </w:tblGrid>
      <w:tr>
        <w:tc>
          <w:tcPr>
            <w:tcW w:type="dxa" w:w="1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Condition</w:t>
            </w:r>
          </w:p>
        </w:tc>
        <w:tc>
          <w:tcPr>
            <w:tcW w:type="dxa" w:w="1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Test Method</w:t>
            </w:r>
          </w:p>
        </w:tc>
        <w:tc>
          <w:tcPr>
            <w:tcW w:type="dxa" w:w="2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Results by Config</w:t>
            </w:r>
          </w:p>
        </w:tc>
        <w:tc>
          <w:tcPr>
            <w:tcW w:type="dxa" w:w="2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Assessment</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Light drizzle (2–5 mm/hr)</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Spray test: garden hose mist for 20 minutes</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Config B: metallic side repels; nonwoven absorbs slowly but doesn’t leak through. Config C: better surface repellency.</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Both configs adequate for typical race-morning drizzle. Nonwoven side should face OUTWARD (away from body) with met side against body for warmth.</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Moderate rain (5–15 mm/hr)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Controlled pour: watering can at arm’s height for 10 minutes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Both configs show water penetration at seams and fold points after 5–8 min. Hood/neck junction is weakest point.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NOT designed for sustained rain. Messaging: “drizzle-resistant, not waterproof.” Consider seam-sealing tape for hood junction (compostable hot-melt).</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Wind-driven rain</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Fan + spray at 15–20 mph equivalent</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Water penetrates nonwoven layer within 2–3 min on windward side. Metallized side remains water-tight.</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Failure mode in heavy conditions. Acceptable: the product is designed for WARMTH not rain protection. Most race starts do not involve sustained heavy rain.</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Condensation (body moisture)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30-minute wear test; check inner surface for moisture buildup</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Config A (met only): significant condensation on inner surface (clammy). Config B (met + nonwoven): nonwoven absorbs condensation, remains comfortable. Config D (nonwoven both sides): best moisture management.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Config B’s nonwoven inner layer is critical for comfort — it absorbs body moisture that would otherwise make a single-layer met film feel clammy.</w:t>
            </w:r>
          </w:p>
        </w:tc>
      </w:tr>
    </w:tbl>
    <w:p>
      <w:pPr>
        <w:spacing w:before="200"/>
      </w:pPr>
    </w:p>
    <w:p>
      <w:pPr>
        <w:spacing w:after="160"/>
      </w:pPr>
      <w:r>
        <w:rPr>
          <w:rFonts w:ascii="Arial" w:cs="Arial" w:eastAsia="Arial" w:hAnsi="Arial"/>
          <w:b/>
          <w:bCs/>
          <w:i w:val="false"/>
          <w:iCs w:val="false"/>
          <w:color w:val="000000"/>
          <w:sz w:val="22"/>
          <w:szCs w:val="22"/>
        </w:rPr>
        <w:t xml:space="preserve">CRITICAL MESSAGING DECISION: The poncho is NOT waterproof. </w:t>
      </w:r>
      <w:r>
        <w:rPr>
          <w:rFonts w:ascii="Arial" w:cs="Arial" w:eastAsia="Arial" w:hAnsi="Arial"/>
          <w:b w:val="false"/>
          <w:bCs w:val="false"/>
          <w:i w:val="false"/>
          <w:iCs w:val="false"/>
          <w:color w:val="000000"/>
          <w:sz w:val="22"/>
          <w:szCs w:val="22"/>
        </w:rPr>
        <w:t xml:space="preserve">It is “drizzle-resistant” and “wind-resistant.” Do NOT market as rain protection — that creates false expectations and invites negative reviews. The value proposition is WARMTH (heat reflection), not weather protection. Drizzle resistance is a bonus, not the selling point. Config B’s nonwoven outer layer provides 10–15 minutes of light rain protection before absorption. This is adequate for 90%+ of race-morning conditions.</w:t>
      </w:r>
    </w:p>
    <w:p>
      <w:pPr>
        <w:spacing w:after="160"/>
      </w:pPr>
      <w:r>
        <w:rPr>
          <w:rFonts w:ascii="Arial" w:cs="Arial" w:eastAsia="Arial" w:hAnsi="Arial"/>
          <w:b w:val="false"/>
          <w:bCs w:val="false"/>
          <w:i w:val="false"/>
          <w:iCs w:val="false"/>
          <w:color w:val="000000"/>
          <w:sz w:val="22"/>
          <w:szCs w:val="22"/>
        </w:rPr>
        <w:t xml:space="preserve">CONSTRUCTION NOTE: The metallized side (NatureFlex NM) should face INWARD (against the body) for maximum IR heat reflection. The PLA spunbond should face OUTWARD for better water shedding and textile hand. This orientation also protects the delicate metallization layer from external abrasion and rain. Confirm this orientation with the converter during prototype production.</w:t>
      </w:r>
    </w:p>
    <w:p>
      <w:r>
        <w:br w:type="page"/>
      </w:r>
    </w:p>
    <w:p>
      <w:pPr>
        <w:pStyle w:val="Heading1"/>
        <w:spacing w:before="360" w:after="200"/>
      </w:pPr>
      <w:r>
        <w:rPr>
          <w:rFonts w:ascii="Arial" w:cs="Arial" w:eastAsia="Arial" w:hAnsi="Arial"/>
        </w:rPr>
        <w:t xml:space="preserve">8. CLO / Thermal Performance Testing Protocol</w:t>
      </w:r>
    </w:p>
    <w:p>
      <w:pPr>
        <w:spacing w:after="160"/>
      </w:pPr>
      <w:r>
        <w:rPr>
          <w:rFonts w:ascii="Arial" w:cs="Arial" w:eastAsia="Arial" w:hAnsi="Arial"/>
          <w:b/>
          <w:bCs/>
          <w:i w:val="false"/>
          <w:iCs w:val="false"/>
          <w:color w:val="2E7D32"/>
          <w:sz w:val="22"/>
          <w:szCs w:val="22"/>
        </w:rPr>
        <w:t xml:space="preserve">[GAP P2-06 CLOSED] </w:t>
      </w:r>
      <w:r>
        <w:rPr>
          <w:rFonts w:ascii="Arial" w:cs="Arial" w:eastAsia="Arial" w:hAnsi="Arial"/>
          <w:b w:val="false"/>
          <w:bCs w:val="false"/>
          <w:i w:val="false"/>
          <w:iCs w:val="false"/>
          <w:color w:val="000000"/>
          <w:sz w:val="22"/>
          <w:szCs w:val="22"/>
        </w:rPr>
        <w:t xml:space="preserve">CLO values (2.5–3.0) and the “95% infrared heat reflection” claim are cited throughout P0E, P1C, and P2A as the scientific foundation for warmth marketing and competitive equivalence vs. Heatsheets. However, these values have been estimated from published metallized film data, not measured on the actual assembled poncho. This section establishes the methodology for generating defensible thermal performance data.</w:t>
      </w:r>
    </w:p>
    <w:p>
      <w:pPr>
        <w:pStyle w:val="Heading2"/>
        <w:spacing w:before="280" w:after="160"/>
      </w:pPr>
      <w:r>
        <w:rPr>
          <w:rFonts w:ascii="Arial" w:cs="Arial" w:eastAsia="Arial" w:hAnsi="Arial"/>
        </w:rPr>
        <w:t xml:space="preserve">8.1 What CLO Measures and Why It Matters</w:t>
      </w:r>
    </w:p>
    <w:p>
      <w:pPr>
        <w:spacing w:after="160"/>
      </w:pPr>
      <w:r>
        <w:rPr>
          <w:rFonts w:ascii="Arial" w:cs="Arial" w:eastAsia="Arial" w:hAnsi="Arial"/>
          <w:b w:val="false"/>
          <w:bCs w:val="false"/>
          <w:i w:val="false"/>
          <w:iCs w:val="false"/>
          <w:color w:val="000000"/>
          <w:sz w:val="22"/>
          <w:szCs w:val="22"/>
        </w:rPr>
        <w:t xml:space="preserve">CLO is the standard unit of thermal insulation for clothing (1 CLO = 0.155 m²·K/W). A naked person at rest in still air at 21°C = 0 CLO. A typical business suit = 1.0 CLO. A heavy winter coat = 3–4 CLO. Heatsheets emergency blankets claim approximately 2.0–2.5 CLO equivalent based on IR reflectivity. Our target of 2.5–3.0 CLO positions the poncho as EQUAL TO OR BETTER THAN Heatsheets. The “95% IR reflection” figure comes from the physics of vacuum-metallized aluminum: aluminum reflects 95–97% of incident infrared radiation regardless of substrate. This is a material property claim (defensible). Converting it to CLO requires measuring the actual thermal resistance of the ASSEMBLED poncho, which depends on material layers, air gaps, body contact, and wind.</w:t>
      </w:r>
    </w:p>
    <w:p>
      <w:pPr>
        <w:pStyle w:val="Heading2"/>
        <w:spacing w:before="280" w:after="160"/>
      </w:pPr>
      <w:r>
        <w:rPr>
          <w:rFonts w:ascii="Arial" w:cs="Arial" w:eastAsia="Arial" w:hAnsi="Arial"/>
        </w:rPr>
        <w:t xml:space="preserve">8.2 Testing Options: DIY to Lab-Grade</w:t>
      </w:r>
    </w:p>
    <w:p>
      <w:pPr>
        <w:spacing w:after="160"/>
      </w:pPr>
      <w:r>
        <w:rPr>
          <w:rFonts w:ascii="Arial" w:cs="Arial" w:eastAsia="Arial" w:hAnsi="Arial"/>
          <w:b w:val="false"/>
          <w:bCs w:val="false"/>
          <w:i w:val="false"/>
          <w:iCs w:val="false"/>
          <w:color w:val="000000"/>
          <w:sz w:val="22"/>
          <w:szCs w:val="22"/>
        </w:rPr>
        <w:t xml:space="preserve">OPTION A — DIY Guarded Hot Plate (Budget: $200–$500): Build a simplified guarded hot plate apparatus. Components: electrically heated aluminum plate (12″×12″, maintained at 35°C / 95°F to simulate skin temperature), thermocouple sensors on heated surface and ambient, PID temperature controller ($50–80 on Amazon), insulation board (rigid foam, 2″ thick) surrounding the plate to prevent edge heat loss, and a power meter measuring watts required to maintain plate at 35°C. Protocol: (1) Run bare plate at 35°C in 20°C room; record steady-state power (Watts). (2) Place poncho sample over plate; record new steady-state power. (3) Thermal resistance R = A × ΔT / (Q_bare − Q_covered), where A = plate area, ΔT = plate-to-ambient temp difference. (4) CLO = R / 0.155. (5) Repeat 3× for each configuration; report mean ± SD. Accuracy: ±15–20% vs. lab-grade. Sufficient for directional comparison and marketing claims with qualification (“approximately X CLO in lab testing”).</w:t>
      </w:r>
    </w:p>
    <w:p>
      <w:pPr>
        <w:spacing w:after="160"/>
      </w:pPr>
      <w:r>
        <w:rPr>
          <w:rFonts w:ascii="Arial" w:cs="Arial" w:eastAsia="Arial" w:hAnsi="Arial"/>
          <w:b w:val="false"/>
          <w:bCs w:val="false"/>
          <w:i w:val="false"/>
          <w:iCs w:val="false"/>
          <w:color w:val="000000"/>
          <w:sz w:val="22"/>
          <w:szCs w:val="22"/>
        </w:rPr>
        <w:t xml:space="preserve">OPTION B — University Textile Lab (Budget: $500–$2,000): Commission testing at an accredited textile lab using ASTM F1868 (Standard Test Method for Thermal and Evaporative Resistance of Clothing Materials Using a Sweating Hot Plate). Labs: Kansas State University Textile Testing Lab, NC State Wilson College of Textiles, University of Alberta Protective Clothing and Equipment Research Facility, or any ISO 11092 / ASTM F1868 accredited lab. Deliverable: formal test report with CLO value ± uncertainty, suitable for regulatory substantiation and marketing claims without qualification. Turnaround: 2–4 weeks. This is the RECOMMENDED option for generating defensible marketing data.</w:t>
      </w:r>
    </w:p>
    <w:p>
      <w:pPr>
        <w:spacing w:after="160"/>
      </w:pPr>
      <w:r>
        <w:rPr>
          <w:rFonts w:ascii="Arial" w:cs="Arial" w:eastAsia="Arial" w:hAnsi="Arial"/>
          <w:b w:val="false"/>
          <w:bCs w:val="false"/>
          <w:i w:val="false"/>
          <w:iCs w:val="false"/>
          <w:color w:val="000000"/>
          <w:sz w:val="22"/>
          <w:szCs w:val="22"/>
        </w:rPr>
        <w:t xml:space="preserve">OPTION C — Thermal Manikin (Budget: $2,000–$30,000): Full-body thermal manikin testing per ASTM F1291 (Standard Test Method for Measuring the Thermal Insulation of Clothing Using a Heated Manikin). This is the gold standard for whole-garment thermal insulation measurement. A heated manikin shaped like a human body is dressed in the poncho and measures heat loss from 15–20 zones. Result: total body CLO. Available at: US Army Natick Soldier Center (government collaboration), Thermetrics (thermetrics.com, commercial testing), university labs with thermal manikin facilities. Appropriate for: investor presentations, academic publications, regulatory defense. Not necessary for V1 launch.</w:t>
      </w:r>
    </w:p>
    <w:p>
      <w:pPr>
        <w:pStyle w:val="Heading2"/>
        <w:spacing w:before="280" w:after="160"/>
      </w:pPr>
      <w:r>
        <w:rPr>
          <w:rFonts w:ascii="Arial" w:cs="Arial" w:eastAsia="Arial" w:hAnsi="Arial"/>
        </w:rPr>
        <w:t xml:space="preserve">8.3 IR Reflectivity Measurement</w:t>
      </w:r>
    </w:p>
    <w:p>
      <w:pPr>
        <w:spacing w:after="160"/>
      </w:pPr>
      <w:r>
        <w:rPr>
          <w:rFonts w:ascii="Arial" w:cs="Arial" w:eastAsia="Arial" w:hAnsi="Arial"/>
          <w:b w:val="false"/>
          <w:bCs w:val="false"/>
          <w:i w:val="false"/>
          <w:iCs w:val="false"/>
          <w:color w:val="000000"/>
          <w:sz w:val="22"/>
          <w:szCs w:val="22"/>
        </w:rPr>
        <w:t xml:space="preserve">The “95% IR reflection” claim can be substantiated separately from CLO using a simpler measurement. Method: use a FLIR ONE thermal camera ($200–$300) in a controlled protocol. (1) Heat a surface to 35°C (human skin temp). (2) Capture FLIR image of bare heated surface (shows high IR emission, surface appears bright). (3) Place poncho sample over surface, metallized side facing the surface. (4) Capture FLIR image of poncho exterior. (5) The temperature difference between bare surface and poncho exterior quantifies IR blocking. If exterior shows near-ambient temperature while surface underneath remains at 35°C, the metallization is reflecting &gt;90% of IR radiation. This produces the FLIR comparison images needed for P1D Section 7 (FLIR thermal content) and the Amazon A+ Content comparison graphic (P1C Section 6.4 Module 2).</w:t>
      </w:r>
    </w:p>
    <w:p>
      <w:pPr>
        <w:spacing w:after="160"/>
      </w:pPr>
      <w:r>
        <w:rPr>
          <w:rFonts w:ascii="Arial" w:cs="Arial" w:eastAsia="Arial" w:hAnsi="Arial"/>
          <w:b w:val="false"/>
          <w:bCs w:val="false"/>
          <w:i w:val="false"/>
          <w:iCs w:val="false"/>
          <w:color w:val="000000"/>
          <w:sz w:val="22"/>
          <w:szCs w:val="22"/>
        </w:rPr>
        <w:t xml:space="preserve">IMPORTANT: FLIR cameras measure SURFACE TEMPERATURE, not CLO directly. A FLIR image shows that the poncho is blocking IR radiation (which proves the metallization works), but converting FLIR temperature readings to CLO requires additional calculations involving emissivity, air gap, and convection. Use FLIR for marketing visuals (“thermal imaging shows heat retention”) and Option A/B for CLO numerical claims.</w:t>
      </w:r>
    </w:p>
    <w:p>
      <w:pPr>
        <w:pStyle w:val="Heading2"/>
        <w:spacing w:before="280" w:after="160"/>
      </w:pPr>
      <w:r>
        <w:rPr>
          <w:rFonts w:ascii="Arial" w:cs="Arial" w:eastAsia="Arial" w:hAnsi="Arial"/>
        </w:rPr>
        <w:t xml:space="preserve">8.4 Comparative Testing: Poncho vs. Heatsheets vs. Garbage Bag</w:t>
      </w:r>
    </w:p>
    <w:p>
      <w:pPr>
        <w:spacing w:after="160"/>
      </w:pPr>
      <w:r>
        <w:rPr>
          <w:rFonts w:ascii="Arial" w:cs="Arial" w:eastAsia="Arial" w:hAnsi="Arial"/>
          <w:b w:val="false"/>
          <w:bCs w:val="false"/>
          <w:i w:val="false"/>
          <w:iCs w:val="false"/>
          <w:color w:val="000000"/>
          <w:sz w:val="22"/>
          <w:szCs w:val="22"/>
        </w:rPr>
        <w:t xml:space="preserve">Using Option A (DIY hot plate) or Option B (university lab), test ALL THREE products under identical conditions: (1) Compostable poncho (Config B), (2) Heatsheets Classic blanket (purchase from shop.heatsheets.com, $150 for 100-count), (3) PE garbage bag (standard 13-gallon kitchen bag). Record CLO value for each. Expected results based on material physics: poncho CLO ≈ 2.5–3.0, Heatsheets ≈ 2.0–2.5 (thinner material, less air gap), garbage bag ≈ 0.3–0.5 (no IR reflection, minimal insulation). This comparative data becomes: (A) B2B pitch deck Slide 8 evidence (“Tested equivalent or better than Heatsheets”), (B) Amazon bullet point (“Lab-tested warmth comparable to leading finish-line blankets”), (C) race director objection handler (“Here are the test results”). Budget for comparative testing: $0 incremental if using the same hot plate or lab session.</w:t>
      </w:r>
    </w:p>
    <w:p>
      <w:r>
        <w:br w:type="page"/>
      </w:r>
    </w:p>
    <w:p>
      <w:pPr>
        <w:pStyle w:val="Heading1"/>
        <w:spacing w:before="360" w:after="200"/>
      </w:pPr>
      <w:r>
        <w:rPr>
          <w:rFonts w:ascii="Arial" w:cs="Arial" w:eastAsia="Arial" w:hAnsi="Arial"/>
        </w:rPr>
        <w:t xml:space="preserve">9. Shelf Life Testing Protocol</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3200"/>
      </w:tblGrid>
      <w:tr>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Timepoint</w:t>
            </w:r>
          </w:p>
        </w:tc>
        <w:tc>
          <w:tcPr>
            <w:tcW w:type="dxa" w:w="3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Tests Performed</w:t>
            </w:r>
          </w:p>
        </w:tc>
        <w:tc>
          <w:tcPr>
            <w:tcW w:type="dxa" w:w="3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Storage Conditions</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Baseline (0 months)</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Freshly manufactured samples; measure: IR reflectivity, tensile strength, tear resistance, visual appearance, metallization adhesion</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Store 20 samples each in: (A) climate-controlled 20°C/40% RH, (B) standard warehouse 25°C/50% RH, (C) accelerated aging 40°C/75% RH</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6 months</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Pull 5 samples from each condition; repeat all baseline tests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Compare to baseline; look for: haze/clouding on met surface, reduced tensile strength (&gt;20% = fail), metallization delamination, brittleness</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12 months</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Pull 5 samples from each condition; repeat all tests</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12-month climate-controlled pass = minimum viable shelf life for seasonal product</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18 months</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Pull 5 samples from each condition; final test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If 18-month climate-controlled passes: excellent shelf life, enables year-round inventory. If fails: must produce within 12 months of use.</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Accelerated aging correlation</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40°C/75% RH for 3 months ≈ 12 months at 20°C/40% RH (Arrhenius approximation)</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Use accelerated aging for quick go/no-go on new material batches before committing to full production</w:t>
            </w:r>
          </w:p>
        </w:tc>
      </w:tr>
    </w:tbl>
    <w:p>
      <w:pPr>
        <w:spacing w:before="200"/>
      </w:pPr>
    </w:p>
    <w:p>
      <w:pPr>
        <w:spacing w:after="160"/>
      </w:pPr>
      <w:r>
        <w:rPr>
          <w:rFonts w:ascii="Arial" w:cs="Arial" w:eastAsia="Arial" w:hAnsi="Arial"/>
          <w:b/>
          <w:bCs/>
          <w:i w:val="false"/>
          <w:iCs w:val="false"/>
          <w:color w:val="000000"/>
          <w:sz w:val="22"/>
          <w:szCs w:val="22"/>
        </w:rPr>
        <w:t xml:space="preserve">SHELF LIFE IS THE #1 OPERATIONAL RISK for compostable products. </w:t>
      </w:r>
      <w:r>
        <w:rPr>
          <w:rFonts w:ascii="Arial" w:cs="Arial" w:eastAsia="Arial" w:hAnsi="Arial"/>
          <w:b w:val="false"/>
          <w:bCs w:val="false"/>
          <w:i w:val="false"/>
          <w:iCs w:val="false"/>
          <w:color w:val="000000"/>
          <w:sz w:val="22"/>
          <w:szCs w:val="22"/>
        </w:rPr>
        <w:t xml:space="preserve">PLA hydrolysis rate doubles for every 10°C increase. A summer warehouse at 35°C can degrade product in 3–6 months. Non-negotiable storage requirements: below 25°C (77°F), below 50% relative humidity, no direct UV exposure. Individual ponchos must be sealed in moisture-barrier packaging (the compostable inner bag specified in P1B Section 6). FIFO inventory management is essential.</w:t>
      </w:r>
    </w:p>
    <w:p>
      <w:pPr>
        <w:spacing w:after="160"/>
      </w:pPr>
      <w:r>
        <w:rPr>
          <w:rFonts w:ascii="Arial" w:cs="Arial" w:eastAsia="Arial" w:hAnsi="Arial"/>
          <w:b w:val="false"/>
          <w:bCs w:val="false"/>
          <w:i w:val="false"/>
          <w:iCs w:val="false"/>
          <w:color w:val="000000"/>
          <w:sz w:val="22"/>
          <w:szCs w:val="22"/>
        </w:rPr>
        <w:t xml:space="preserve">Config C (ENVIROMET metallized BOPLA) has a natural shelf life advantage over Config B (NatureFlex cellulose) because the metallization layer on BOPLA is protective against moisture ingress to the PLA substrate. NatureFlex’s raw 60-day shelf life improves to 6–12 months when metallized and individually sealed — but Celplast’s DURAMET achieves 12–18+ months due to superior WVTR (0.93 g/m²/day). This is the primary argument for maintaining Config C as a dual-source option.</w:t>
      </w:r>
    </w:p>
    <w:p>
      <w:r>
        <w:br w:type="page"/>
      </w:r>
    </w:p>
    <w:p>
      <w:pPr>
        <w:pStyle w:val="Heading1"/>
        <w:spacing w:before="360" w:after="200"/>
      </w:pPr>
      <w:r>
        <w:rPr>
          <w:rFonts w:ascii="Arial" w:cs="Arial" w:eastAsia="Arial" w:hAnsi="Arial"/>
        </w:rPr>
        <w:t xml:space="preserve">10. Pricing Negotiation Strategy</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3000"/>
        <w:gridCol w:w="2000"/>
      </w:tblGrid>
      <w:tr>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Component</w:t>
            </w:r>
          </w:p>
        </w:tc>
        <w:tc>
          <w:tcPr>
            <w:tcW w:type="dxa" w:w="1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Current Price</w:t>
            </w:r>
          </w:p>
        </w:tc>
        <w:tc>
          <w:tcPr>
            <w:tcW w:type="dxa" w:w="3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Negotiation Strategy</w:t>
            </w:r>
          </w:p>
        </w:tc>
        <w:tc>
          <w:tcPr>
            <w:tcW w:type="dxa" w:w="2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Futamura NatureFlex NM</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$0.30–$0.50/m² at evaluation; target $0.22–$0.30/m² at 50K+ m²</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Negotiate annual volume commitment for 15–25% discount. NatureFlex NM is a standard catalog product — no custom formulation surcharge.</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Free samples available; request evaluation-quantity rolls (50–100 m²)</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PLA spunbond nonwoven (China suppliers)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$0.08–$0.18/m² at 1K–5K kg; target $0.06–$0.12/m² at 10K+ kg</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MOQ typically 500–1,000 kg. At 35 gsm, 1,000 kg = ~28,500 m² = ~15,800 ponchos. Negotiate FOB Ningbo/Shanghai.</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Request 3 suppliers’ quotes simultaneously; leverage competition. Lead time: 15–30 days production.</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Converting (cut/seal/fold/pack)</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$0.15–$0.40/unit depending on volume and location</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China converters: $0.08–$0.15/unit at 50K+. US converters: $0.25–$0.50/unit. UK (Parkside): $0.20–$0.35/unit.</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Parkside can supply film AND convert — single-source reduces coordination overhead.</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Compostable adhesive (EPOTAL CF 430)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$15–25/kg; ~2–3g per poncho = $0.03–$0.08/unit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BASF is sole BPI-certified supplier; limited negotiation leverage. Alternative: ultrasonic bonding eliminates adhesive entirely.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Preferred: ultrasonic bonding (no adhesive cost, no adhesive cert risk). Fallback: EPOTAL CF 430.</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Total Config B landed COGS target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$1.15/unit at 100K; $1.40/unit at 50K; $1.94/unit at 25K</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Volume commitments unlock the largest savings on film (30–40% of COGS). Negotiate 2–3 year framework agreements with annual price locks.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See P0F Section 1 for complete COGS breakdown by volume tier.</w:t>
            </w:r>
          </w:p>
        </w:tc>
      </w:tr>
    </w:tbl>
    <w:p>
      <w:pPr>
        <w:spacing w:before="200"/>
      </w:pPr>
    </w:p>
    <w:p>
      <w:pPr>
        <w:pStyle w:val="Heading2"/>
        <w:spacing w:before="280" w:after="160"/>
      </w:pPr>
      <w:r>
        <w:rPr>
          <w:rFonts w:ascii="Arial" w:cs="Arial" w:eastAsia="Arial" w:hAnsi="Arial"/>
        </w:rPr>
        <w:t xml:space="preserve">10.1 Volume Commitment Leverage</w:t>
      </w:r>
    </w:p>
    <w:p>
      <w:pPr>
        <w:spacing w:after="160"/>
      </w:pPr>
      <w:r>
        <w:rPr>
          <w:rFonts w:ascii="Arial" w:cs="Arial" w:eastAsia="Arial" w:hAnsi="Arial"/>
          <w:b w:val="false"/>
          <w:bCs w:val="false"/>
          <w:i w:val="false"/>
          <w:iCs w:val="false"/>
          <w:color w:val="000000"/>
          <w:sz w:val="22"/>
          <w:szCs w:val="22"/>
        </w:rPr>
        <w:t xml:space="preserve">The most effective negotiation lever is a WRITTEN volume commitment. Film suppliers operate on thin margins with high fixed costs — guaranteed annual volume of 50K+ m² (28K+ ponchos) enables production planning efficiency. Offer: 2-year framework agreement with annual price review, minimum annual volume of 50K–90K m² (28K–50K ponchos), net-60 payment terms (suppliers prefer net-30; use net-60 as a negotiation concession). Target: 15–25% reduction from evaluation pricing.</w:t>
      </w:r>
    </w:p>
    <w:p>
      <w:pPr>
        <w:pStyle w:val="Heading2"/>
        <w:spacing w:before="280" w:after="160"/>
      </w:pPr>
      <w:r>
        <w:rPr>
          <w:rFonts w:ascii="Arial" w:cs="Arial" w:eastAsia="Arial" w:hAnsi="Arial"/>
        </w:rPr>
        <w:t xml:space="preserve">10.2 Dual-Sourcing as Negotiation Tactic</w:t>
      </w:r>
    </w:p>
    <w:p>
      <w:pPr>
        <w:spacing w:after="160"/>
      </w:pPr>
      <w:r>
        <w:rPr>
          <w:rFonts w:ascii="Arial" w:cs="Arial" w:eastAsia="Arial" w:hAnsi="Arial"/>
          <w:b w:val="false"/>
          <w:bCs w:val="false"/>
          <w:i w:val="false"/>
          <w:iCs w:val="false"/>
          <w:color w:val="000000"/>
          <w:sz w:val="22"/>
          <w:szCs w:val="22"/>
        </w:rPr>
        <w:t xml:space="preserve">Always negotiate with 2+ suppliers simultaneously. Both Futamura and Celplast/TIPA should know you are evaluating alternatives. This creates competitive tension. Do NOT play suppliers against each other aggressively — the compostable film industry is small and relationships matter. Instead: be transparent that you are dual-sourcing for supply resilience and let pricing competition happen naturally.</w:t>
      </w:r>
    </w:p>
    <w:p>
      <w:r>
        <w:br w:type="page"/>
      </w:r>
    </w:p>
    <w:p>
      <w:pPr>
        <w:pStyle w:val="Heading1"/>
        <w:spacing w:before="360" w:after="200"/>
      </w:pPr>
      <w:r>
        <w:rPr>
          <w:rFonts w:ascii="Arial" w:cs="Arial" w:eastAsia="Arial" w:hAnsi="Arial"/>
        </w:rPr>
        <w:t xml:space="preserve">11. Supply Chain Risk Assessment &amp; Contingency Plan</w:t>
      </w:r>
    </w:p>
    <w:p>
      <w:pPr>
        <w:spacing w:after="160"/>
      </w:pPr>
      <w:r>
        <w:rPr>
          <w:rFonts w:ascii="Arial" w:cs="Arial" w:eastAsia="Arial" w:hAnsi="Arial"/>
          <w:b/>
          <w:bCs/>
          <w:i w:val="false"/>
          <w:iCs w:val="false"/>
          <w:color w:val="2E7D32"/>
          <w:sz w:val="22"/>
          <w:szCs w:val="22"/>
        </w:rPr>
        <w:t xml:space="preserve">[GAP P2-04 CLOSED] </w:t>
      </w:r>
      <w:r>
        <w:rPr>
          <w:rFonts w:ascii="Arial" w:cs="Arial" w:eastAsia="Arial" w:hAnsi="Arial"/>
          <w:b w:val="false"/>
          <w:bCs w:val="false"/>
          <w:i w:val="false"/>
          <w:iCs w:val="false"/>
          <w:color w:val="000000"/>
          <w:sz w:val="22"/>
          <w:szCs w:val="22"/>
        </w:rPr>
        <w:t xml:space="preserve">The compostable film supply chain is concentrated among a small number of specialized manufacturers. A single-source dependency on any critical component creates an existential risk for a seasonal product with 8–10 week lead times: one supplier disruption can mean missing an entire race season. This section maps every single-source dependency, documents the backup for each, and establishes quantitative triggers for activating backup suppliers.</w:t>
      </w:r>
    </w:p>
    <w:p>
      <w:pPr>
        <w:pStyle w:val="Heading2"/>
        <w:spacing w:before="280" w:after="160"/>
      </w:pPr>
      <w:r>
        <w:rPr>
          <w:rFonts w:ascii="Arial" w:cs="Arial" w:eastAsia="Arial" w:hAnsi="Arial"/>
        </w:rPr>
        <w:t xml:space="preserve">11.1 Single-Source Dependency Map</w:t>
      </w:r>
    </w:p>
    <w:p>
      <w:pPr>
        <w:spacing w:after="160"/>
      </w:pPr>
      <w:r>
        <w:rPr>
          <w:rFonts w:ascii="Arial" w:cs="Arial" w:eastAsia="Arial" w:hAnsi="Arial"/>
          <w:b/>
          <w:bCs/>
          <w:i w:val="false"/>
          <w:iCs w:val="false"/>
          <w:color w:val="000000"/>
          <w:sz w:val="22"/>
          <w:szCs w:val="22"/>
        </w:rPr>
        <w:t xml:space="preserve">COMPONENT 1 — Metallized cellulose film (NatureFlex NM, Futamura): RISK LEVEL: HIGH. This is the core warmth-generating material. Futamura is the ONLY manufacturer of NatureFlex NM; no exact equivalent exists from any other supplier. Futamura operates two plants: Wigton, UK and Tecumseh, KS, USA. A disruption at either plant (fire, equipment failure, raw material shortage, labor dispute) could halt poncho production. Mitigation: Config C (Celplast ENVIROMET or TIPA 312MET) uses metallized BOPLA film, which provides equivalent warmth performance. Qualification status: evaluated in P2A Section 1 (scored 24/30 vs Config B’s 26/30). Switching cost: $500–$2,000 for converter retooling + $500–$1,500 for new sample validation. Switching time: 4–6 weeks for new samples + 4–6 weeks for production = 8–12 weeks total.</w:t>
      </w:r>
    </w:p>
    <w:p>
      <w:pPr>
        <w:spacing w:after="160"/>
      </w:pPr>
      <w:r>
        <w:rPr>
          <w:rFonts w:ascii="Arial" w:cs="Arial" w:eastAsia="Arial" w:hAnsi="Arial"/>
          <w:b/>
          <w:bCs/>
          <w:i w:val="false"/>
          <w:iCs w:val="false"/>
          <w:color w:val="000000"/>
          <w:sz w:val="22"/>
          <w:szCs w:val="22"/>
        </w:rPr>
        <w:t xml:space="preserve">COMPONENT 2 — PLA spunbond nonwoven (35 gsm, Ahlstrom or China supplier): RISK LEVEL: MEDIUM. Multiple suppliers exist globally (Ahlstrom, Quanzhou Together Eco, NWFabric, Weboss, Spunindo, KINGFA). Single-source risk only if exclusive relationship with one supplier. Mitigation: maintain qualified relationships with 2+ nonwoven suppliers. PLA spunbond is a more commoditized product than metallized cellulose — substitution between suppliers requires minimal retooling (same material, similar specs). Switching time: 2–4 weeks for new samples + 2–4 weeks production = 4–8 weeks.</w:t>
      </w:r>
    </w:p>
    <w:p>
      <w:pPr>
        <w:spacing w:after="160"/>
      </w:pPr>
      <w:r>
        <w:rPr>
          <w:rFonts w:ascii="Arial" w:cs="Arial" w:eastAsia="Arial" w:hAnsi="Arial"/>
          <w:b/>
          <w:bCs/>
          <w:i w:val="false"/>
          <w:iCs w:val="false"/>
          <w:color w:val="000000"/>
          <w:sz w:val="22"/>
          <w:szCs w:val="22"/>
        </w:rPr>
        <w:t xml:space="preserve">COMPONENT 3 — Natural rubber latex elastic (3mm cord): RISK LEVEL: LOW. Widely available commodity product with dozens of global suppliers. No single-source dependency. Switching time: 1–2 weeks.</w:t>
      </w:r>
    </w:p>
    <w:p>
      <w:pPr>
        <w:spacing w:after="160"/>
      </w:pPr>
      <w:r>
        <w:rPr>
          <w:rFonts w:ascii="Arial" w:cs="Arial" w:eastAsia="Arial" w:hAnsi="Arial"/>
          <w:b/>
          <w:bCs/>
          <w:i w:val="false"/>
          <w:iCs w:val="false"/>
          <w:color w:val="000000"/>
          <w:sz w:val="22"/>
          <w:szCs w:val="22"/>
        </w:rPr>
        <w:t xml:space="preserve">COMPONENT 4 — Compostable ink (Sun Chemical or hubergroup): RISK LEVEL: LOW-MEDIUM. Two qualified ink systems identified. Both are large global chemical companies with multiple manufacturing facilities. Risk: specific COLOR formulation may have limited availability. Mitigation: maintain approved color specs with both suppliers. Switching time: 2–3 weeks.</w:t>
      </w:r>
    </w:p>
    <w:p>
      <w:pPr>
        <w:spacing w:after="160"/>
      </w:pPr>
      <w:r>
        <w:rPr>
          <w:rFonts w:ascii="Arial" w:cs="Arial" w:eastAsia="Arial" w:hAnsi="Arial"/>
          <w:b/>
          <w:bCs/>
          <w:i w:val="false"/>
          <w:iCs w:val="false"/>
          <w:color w:val="000000"/>
          <w:sz w:val="22"/>
          <w:szCs w:val="22"/>
        </w:rPr>
        <w:t xml:space="preserve">COMPONENT 5 — Converting (die-cut, bonding, perforation, folding, packaging): RISK LEVEL: MEDIUM-HIGH. The converter relationship is the most operationally complex dependency: they hold the production tooling, know the machine settings, and produce the finished product. Losing a converter requires qualifying a new one from scratch. Mitigation: P2C Section 6 establishes a primary + backup converter from prototype phase. NEVER grant a converter exclusive manufacturing rights (per P2C Section 7 — Exclusivity &amp; IP). Switching time: 6–12 weeks for full qualification of a new converter.</w:t>
      </w:r>
    </w:p>
    <w:p>
      <w:pPr>
        <w:pStyle w:val="Heading2"/>
        <w:spacing w:before="280" w:after="160"/>
      </w:pPr>
      <w:r>
        <w:rPr>
          <w:rFonts w:ascii="Arial" w:cs="Arial" w:eastAsia="Arial" w:hAnsi="Arial"/>
        </w:rPr>
        <w:t xml:space="preserve">11.2 Backup Activation Triggers</w:t>
      </w:r>
    </w:p>
    <w:p>
      <w:pPr>
        <w:spacing w:after="160"/>
      </w:pPr>
      <w:r>
        <w:rPr>
          <w:rFonts w:ascii="Arial" w:cs="Arial" w:eastAsia="Arial" w:hAnsi="Arial"/>
          <w:b w:val="false"/>
          <w:bCs w:val="false"/>
          <w:i w:val="false"/>
          <w:iCs w:val="false"/>
          <w:color w:val="000000"/>
          <w:sz w:val="22"/>
          <w:szCs w:val="22"/>
        </w:rPr>
        <w:t xml:space="preserve">Activate backup supplier if ANY of the following conditions are met: (1) PRIMARY LEAD TIME EXCEEDS 8 WEEKS — standard lead time is 4–6 weeks; if primary quotes &gt;8 weeks for a standard order, initiate backup PO simultaneously. (2) PRICE INCREASE EXCEEDS 15% — compostable film prices fluctuate with corn/wood pulp commodity markets, but a &gt;15% increase on a confirmed order signals supply stress or opportunistic pricing. Begin sourcing from backup. (3) QUALITY FAILURE ON 2 CONSECUTIVE BATCHES — one quality issue is correctable; two consecutive failures indicate a systemic process problem. Switch to backup while primary investigates and corrects. (4) FORCE MAJEURE EVENT — natural disaster, fire, pandemic disruption, or trade embargo affecting primary supplier’s production facility. Activate backup immediately. (5) CERTIFICATION LAPSE — if primary supplier’s BPI or EN 13432 certification expires or is revoked, product cannot ship. Switch to backup whose certs are current.</w:t>
      </w:r>
    </w:p>
    <w:p>
      <w:pPr>
        <w:pStyle w:val="Heading2"/>
        <w:spacing w:before="280" w:after="160"/>
      </w:pPr>
      <w:r>
        <w:rPr>
          <w:rFonts w:ascii="Arial" w:cs="Arial" w:eastAsia="Arial" w:hAnsi="Arial"/>
        </w:rPr>
        <w:t xml:space="preserve">11.3 Warm Relationship Maintenance Protocol</w:t>
      </w:r>
    </w:p>
    <w:p>
      <w:pPr>
        <w:spacing w:after="160"/>
      </w:pPr>
      <w:r>
        <w:rPr>
          <w:rFonts w:ascii="Arial" w:cs="Arial" w:eastAsia="Arial" w:hAnsi="Arial"/>
          <w:b w:val="false"/>
          <w:bCs w:val="false"/>
          <w:i w:val="false"/>
          <w:iCs w:val="false"/>
          <w:color w:val="000000"/>
          <w:sz w:val="22"/>
          <w:szCs w:val="22"/>
        </w:rPr>
        <w:t xml:space="preserve">The backup supplier must be kept “warm” — meaning they can produce poncho material within 4–6 weeks of activation, without re-qualification from scratch. Protocol: (1) Place a small ANNUAL ORDER with the backup film supplier (Celplast or TIPA): 500–1,000 m² ($125–$550 at evaluation pricing). This keeps the account active, the contact relationship warm, and generates a small batch of Config C material for shelf life testing and emergency stock. (2) Place a small annual order with the backup nonwoven supplier: 100–500 kg ($60–$250). (3) Maintain backup converter qualification: after the initial P2C prototype run from 2–3 converters, select the second-highest-scoring converter as backup. Place a small reorder every 12 months (500–1,000 units, $500–$1,500) to keep tooling current and operator familiarity fresh. (4) Update backup suppliers on any design changes (new dimensions, new perforation spec, new print artwork) within 30 days of change implementation at the primary supplier.</w:t>
      </w:r>
    </w:p>
    <w:p>
      <w:pPr>
        <w:pStyle w:val="Heading2"/>
        <w:spacing w:before="280" w:after="160"/>
      </w:pPr>
      <w:r>
        <w:rPr>
          <w:rFonts w:ascii="Arial" w:cs="Arial" w:eastAsia="Arial" w:hAnsi="Arial"/>
        </w:rPr>
        <w:t xml:space="preserve">11.4 Safety Stock Policy</w:t>
      </w:r>
    </w:p>
    <w:p>
      <w:pPr>
        <w:spacing w:after="160"/>
      </w:pPr>
      <w:r>
        <w:rPr>
          <w:rFonts w:ascii="Arial" w:cs="Arial" w:eastAsia="Arial" w:hAnsi="Arial"/>
          <w:b w:val="false"/>
          <w:bCs w:val="false"/>
          <w:i w:val="false"/>
          <w:iCs w:val="false"/>
          <w:color w:val="000000"/>
          <w:sz w:val="22"/>
          <w:szCs w:val="22"/>
        </w:rPr>
        <w:t xml:space="preserve">Hold a MINIMUM of 4–6 weeks of raw material safety stock for the most critical single-source component (metallized cellulose film). At 25,000 units/year run rate: annual film consumption = ~45,000 m². 6-week safety stock = ~5,200 m² of NatureFlex NM rolls. Cost: $1,300–$2,600 at volume pricing. Storage: climate-controlled per P2D Section 5 (≤25°C, ≤50% RH). FIFO rotation: use safety stock for production and replace with fresh rolls quarterly to prevent shelf-life degradation. Alternative: negotiate with Futamura to hold consignment stock at their US facility (Tecumseh, KS) — some suppliers offer this for committed customers.</w:t>
      </w:r>
    </w:p>
    <w:p>
      <w:pPr>
        <w:spacing w:after="160"/>
      </w:pPr>
      <w:r>
        <w:rPr>
          <w:rFonts w:ascii="Arial" w:cs="Arial" w:eastAsia="Arial" w:hAnsi="Arial"/>
          <w:b w:val="false"/>
          <w:bCs w:val="false"/>
          <w:i w:val="false"/>
          <w:iCs w:val="false"/>
          <w:color w:val="000000"/>
          <w:sz w:val="22"/>
          <w:szCs w:val="22"/>
        </w:rPr>
        <w:t xml:space="preserve">FINISHED GOODS SAFETY STOCK: Hold 10% of confirmed B2B orders as buffer at the 3PL warehouse. Example: if 5,000 units ordered for Fall 2026 races, hold 500 extra units. Cost: $575–$900 (500 units at $1.15–$1.80 COGS). Purpose: covers short shipments, transit damage, and last-minute race director add-on orders. Replenish buffer after each race season.</w:t>
      </w:r>
    </w:p>
    <w:p>
      <w:pPr>
        <w:pStyle w:val="Heading2"/>
        <w:spacing w:before="280" w:after="160"/>
      </w:pPr>
      <w:r>
        <w:rPr>
          <w:rFonts w:ascii="Arial" w:cs="Arial" w:eastAsia="Arial" w:hAnsi="Arial"/>
        </w:rPr>
        <w:t xml:space="preserve">11.5 Geopolitical &amp; Trade Risk</w:t>
      </w:r>
    </w:p>
    <w:p>
      <w:pPr>
        <w:spacing w:after="160"/>
      </w:pPr>
      <w:r>
        <w:rPr>
          <w:rFonts w:ascii="Arial" w:cs="Arial" w:eastAsia="Arial" w:hAnsi="Arial"/>
          <w:b w:val="false"/>
          <w:bCs w:val="false"/>
          <w:i w:val="false"/>
          <w:iCs w:val="false"/>
          <w:color w:val="000000"/>
          <w:sz w:val="22"/>
          <w:szCs w:val="22"/>
        </w:rPr>
        <w:t xml:space="preserve">If sourcing from China-based converters or nonwoven suppliers: monitor US-China trade policy for tariff changes affecting compostable packaging materials. Current HTS classification for compostable film ponchos: likely 3926.20 (articles of plastics for apparel) at 0–3.4% duty, or 6210.10 (garments of nonwoven fabric) at 2.8–8.0% duty. Section 301 tariffs (25% additional on selected Chinese goods) may apply — verify classification with a customs broker ($200–$500 for ruling). Mitigation: maintain a US/UK-based converter (Parkside, ProAmpac) as a tariff-free alternative even if China converter is lower cost. The 25% tariff differential can eliminate the China cost advantage overnight.</w:t>
      </w:r>
    </w:p>
    <w:p>
      <w:r>
        <w:br w:type="page"/>
      </w:r>
    </w:p>
    <w:p>
      <w:pPr>
        <w:pStyle w:val="Heading1"/>
        <w:spacing w:before="360" w:after="200"/>
      </w:pPr>
      <w:r>
        <w:rPr>
          <w:rFonts w:ascii="Arial" w:cs="Arial" w:eastAsia="Arial" w:hAnsi="Arial"/>
        </w:rPr>
        <w:t xml:space="preserve">12. Final Material Selection: Decision Framework</w:t>
      </w:r>
    </w:p>
    <w:p>
      <w:pPr>
        <w:spacing w:after="160"/>
      </w:pPr>
      <w:r>
        <w:rPr>
          <w:rFonts w:ascii="Arial" w:cs="Arial" w:eastAsia="Arial" w:hAnsi="Arial"/>
          <w:b/>
          <w:bCs/>
          <w:i w:val="false"/>
          <w:iCs w:val="false"/>
          <w:color w:val="000000"/>
          <w:sz w:val="22"/>
          <w:szCs w:val="22"/>
        </w:rPr>
        <w:t xml:space="preserve">TASK 2.07: The final material selection decision must be documented with: </w:t>
      </w:r>
      <w:r>
        <w:rPr>
          <w:rFonts w:ascii="Arial" w:cs="Arial" w:eastAsia="Arial" w:hAnsi="Arial"/>
          <w:b w:val="false"/>
          <w:bCs w:val="false"/>
          <w:i w:val="false"/>
          <w:iCs w:val="false"/>
          <w:color w:val="000000"/>
          <w:sz w:val="22"/>
          <w:szCs w:val="22"/>
        </w:rPr>
        <w:t xml:space="preserve">(1) Winning configuration with complete material stack specification. (2) Rationale for selection tied to field trial data (Section 5). (3) Trade-offs acknowledged explicitly. (4) Backup configuration identified. (5) Supplier(s) selected with pricing terms. (6) Certification path with timeline and budget. (7) Shelf life management plan. (8) Quality acceptance criteria.</w:t>
      </w:r>
    </w:p>
    <w:p>
      <w:pPr>
        <w:pStyle w:val="Heading2"/>
        <w:spacing w:before="280" w:after="160"/>
      </w:pPr>
      <w:r>
        <w:rPr>
          <w:rFonts w:ascii="Arial" w:cs="Arial" w:eastAsia="Arial" w:hAnsi="Arial"/>
        </w:rPr>
        <w:t xml:space="preserve">12.1 Recommended Decision: Config B (Primary) + Config C (Secondary)</w:t>
      </w:r>
    </w:p>
    <w:p>
      <w:pPr>
        <w:spacing w:after="160"/>
      </w:pPr>
      <w:r>
        <w:rPr>
          <w:rFonts w:ascii="Arial" w:cs="Arial" w:eastAsia="Arial" w:hAnsi="Arial"/>
          <w:b w:val="false"/>
          <w:bCs w:val="false"/>
          <w:i w:val="false"/>
          <w:iCs w:val="false"/>
          <w:color w:val="000000"/>
          <w:sz w:val="22"/>
          <w:szCs w:val="22"/>
        </w:rPr>
        <w:t xml:space="preserve">PRIMARY: Metallized NatureFlex NM (23µm, Futamura) bonded via ultrasonic welding to PLA spunbond nonwoven (35 gsm, Ahlstrom or China supplier). Met side inward. Nonwoven outward. Target weight: 100–120g. Target CLO: 2.5–3.0. Target COGS: $1.15 at 100K. Certification: BPI + TÜV HOME (leveraging existing NatureFlex NM certs).</w:t>
      </w:r>
    </w:p>
    <w:p>
      <w:pPr>
        <w:spacing w:after="160"/>
      </w:pPr>
      <w:r>
        <w:rPr>
          <w:rFonts w:ascii="Arial" w:cs="Arial" w:eastAsia="Arial" w:hAnsi="Arial"/>
          <w:b w:val="false"/>
          <w:bCs w:val="false"/>
          <w:i w:val="false"/>
          <w:iCs w:val="false"/>
          <w:color w:val="000000"/>
          <w:sz w:val="22"/>
          <w:szCs w:val="22"/>
        </w:rPr>
        <w:t xml:space="preserve">SECONDARY: Celplast ENVIROMET (25µm) or TIPA 312MET bonded to PLA spunbond (35 gsm). Same orientation. Target weight: 90–115g. Target CLO: 2.4–2.8. Target COGS: $1.05–$1.35 at 100K. Certification: BPI (ASTM D6400). Advantages: better shelf life, potentially lower raw material cost. Disadvantage: fewer home-composting certifications currently.</w:t>
      </w:r>
    </w:p>
    <w:p>
      <w:pPr>
        <w:spacing w:after="160"/>
      </w:pPr>
      <w:r>
        <w:rPr>
          <w:rFonts w:ascii="Arial" w:cs="Arial" w:eastAsia="Arial" w:hAnsi="Arial"/>
          <w:b w:val="false"/>
          <w:bCs w:val="false"/>
          <w:i w:val="false"/>
          <w:iCs w:val="false"/>
          <w:color w:val="000000"/>
          <w:sz w:val="22"/>
          <w:szCs w:val="22"/>
        </w:rPr>
        <w:t xml:space="preserve">DECISION GATE: The field trial (Section 5) is the decisive test. If Config B scores ≥24/30 on the evaluation matrix AND &gt;75% “would buy,” proceed with Config B. If Config C outperforms Config B on any critical criterion (warmth, comfort, durability), consider switching primary to Config C. If NEITHER config achieves &gt;75% “would buy,” return to material R&amp;D and test Config D (triple sandwich) before committing to production.</w:t>
      </w:r>
    </w:p>
    <w:p>
      <w:r>
        <w:br w:type="page"/>
      </w:r>
    </w:p>
    <w:p>
      <w:pPr>
        <w:pStyle w:val="Heading1"/>
        <w:spacing w:before="360" w:after="200"/>
      </w:pPr>
      <w:r>
        <w:rPr>
          <w:rFonts w:ascii="Arial" w:cs="Arial" w:eastAsia="Arial" w:hAnsi="Arial"/>
        </w:rPr>
        <w:t xml:space="preserve">13. Timeline: 5-Week Material Selection Sprint</w:t>
      </w:r>
    </w:p>
    <w:p>
      <w:pPr>
        <w:spacing w:after="160"/>
      </w:pPr>
      <w:r>
        <w:rPr>
          <w:rFonts w:ascii="Arial" w:cs="Arial" w:eastAsia="Arial" w:hAnsi="Arial"/>
          <w:b/>
          <w:bCs/>
          <w:i w:val="false"/>
          <w:iCs w:val="false"/>
          <w:color w:val="000000"/>
          <w:sz w:val="22"/>
          <w:szCs w:val="22"/>
        </w:rPr>
        <w:t xml:space="preserve">WEEK 4: Email all 11 suppliers (6 films + 5 nonwovens) requesting evaluation samples. Order FLIR ONE thermal camera. Begin recruiting 8–12 field trial testers.</w:t>
      </w:r>
    </w:p>
    <w:p>
      <w:pPr>
        <w:spacing w:after="160"/>
      </w:pPr>
      <w:r>
        <w:rPr>
          <w:rFonts w:ascii="Arial" w:cs="Arial" w:eastAsia="Arial" w:hAnsi="Arial"/>
          <w:b/>
          <w:bCs/>
          <w:i w:val="false"/>
          <w:iCs w:val="false"/>
          <w:color w:val="000000"/>
          <w:sz w:val="22"/>
          <w:szCs w:val="22"/>
        </w:rPr>
        <w:t xml:space="preserve">WEEK 5: Receive first samples (NatureFlex typically ships free A4 in 5–7 days). Hand-fabricate 5–10 prototypes of Config B using impulse heat sealer ($80–$150). Begin DIY warmth testing with FLIR camera.</w:t>
      </w:r>
    </w:p>
    <w:p>
      <w:pPr>
        <w:spacing w:after="160"/>
      </w:pPr>
      <w:r>
        <w:rPr>
          <w:rFonts w:ascii="Arial" w:cs="Arial" w:eastAsia="Arial" w:hAnsi="Arial"/>
          <w:b/>
          <w:bCs/>
          <w:i w:val="false"/>
          <w:iCs w:val="false"/>
          <w:color w:val="000000"/>
          <w:sz w:val="22"/>
          <w:szCs w:val="22"/>
        </w:rPr>
        <w:t xml:space="preserve">WEEK 6: Conduct field trial Session 1 (Config A: single-layer metallized). Collect objective + subjective data. Begin shelf life sample storage (3 conditions × 20 samples each).</w:t>
      </w:r>
    </w:p>
    <w:p>
      <w:pPr>
        <w:spacing w:after="160"/>
      </w:pPr>
      <w:r>
        <w:rPr>
          <w:rFonts w:ascii="Arial" w:cs="Arial" w:eastAsia="Arial" w:hAnsi="Arial"/>
          <w:b/>
          <w:bCs/>
          <w:i w:val="false"/>
          <w:iCs w:val="false"/>
          <w:color w:val="000000"/>
          <w:sz w:val="22"/>
          <w:szCs w:val="22"/>
        </w:rPr>
        <w:t xml:space="preserve">WEEK 7: Field trial Sessions 2 + 3 (Config B + C). Compile all data. Run statistical comparison. Conduct tear-away + durability stress tests on all configs. Contact BPI for certification path consultation.</w:t>
      </w:r>
    </w:p>
    <w:p>
      <w:pPr>
        <w:spacing w:after="160"/>
      </w:pPr>
      <w:r>
        <w:rPr>
          <w:rFonts w:ascii="Arial" w:cs="Arial" w:eastAsia="Arial" w:hAnsi="Arial"/>
          <w:b/>
          <w:bCs/>
          <w:i w:val="false"/>
          <w:iCs w:val="false"/>
          <w:color w:val="000000"/>
          <w:sz w:val="22"/>
          <w:szCs w:val="22"/>
        </w:rPr>
        <w:t xml:space="preserve">WEEK 8: DECISION WEEK. Compile field trial results into selection rationale document. Select winning config. Negotiate production pricing with top 2 film suppliers + 2 nonwoven suppliers. Document final material specification for handoff to P2B (Industrial Design).</w:t>
      </w:r>
    </w:p>
    <w:p>
      <w:pPr>
        <w:spacing w:after="160"/>
      </w:pPr>
      <w:r>
        <w:rPr>
          <w:rFonts w:ascii="Arial" w:cs="Arial" w:eastAsia="Arial" w:hAnsi="Arial"/>
          <w:b w:val="false"/>
          <w:bCs w:val="false"/>
          <w:i w:val="false"/>
          <w:iCs w:val="false"/>
          <w:color w:val="000000"/>
          <w:sz w:val="22"/>
          <w:szCs w:val="22"/>
        </w:rPr>
        <w:t xml:space="preserve">Budget for P2A sprint: $1,200–$2,800. Includes: FLIR camera ($200–$300), impulse heat sealer ($80–$150), tester incentives ($200–$300 for 8–12 testers), thermocouple data loggers ($150–$300), sample shipping ($100–$200), prototype materials ($50–$100), and contingency ($200–$500). Excludes formal lab testing (hot plate/thermal manikin), which is a P0E/P2D activity at $2K–$30K.</w:t>
      </w:r>
    </w:p>
    <w:p>
      <w:r>
        <w:br w:type="page"/>
      </w:r>
    </w:p>
    <w:p>
      <w:pPr>
        <w:pStyle w:val="Heading1"/>
        <w:spacing w:before="360" w:after="200"/>
      </w:pPr>
      <w:r>
        <w:rPr>
          <w:rFonts w:ascii="Arial" w:cs="Arial" w:eastAsia="Arial" w:hAnsi="Arial"/>
        </w:rPr>
        <w:t xml:space="preserve">14. Conclusion: Material Selection Is the Product</w:t>
      </w:r>
    </w:p>
    <w:p>
      <w:pPr>
        <w:spacing w:after="160"/>
      </w:pPr>
      <w:r>
        <w:rPr>
          <w:rFonts w:ascii="Arial" w:cs="Arial" w:eastAsia="Arial" w:hAnsi="Arial"/>
          <w:b/>
          <w:bCs/>
          <w:i w:val="false"/>
          <w:iCs w:val="false"/>
          <w:color w:val="000000"/>
          <w:sz w:val="22"/>
          <w:szCs w:val="22"/>
        </w:rPr>
        <w:t xml:space="preserve">For a single-product brand, the material IS the product. </w:t>
      </w:r>
      <w:r>
        <w:rPr>
          <w:rFonts w:ascii="Arial" w:cs="Arial" w:eastAsia="Arial" w:hAnsi="Arial"/>
          <w:b w:val="false"/>
          <w:bCs w:val="false"/>
          <w:i w:val="false"/>
          <w:iCs w:val="false"/>
          <w:color w:val="000000"/>
          <w:sz w:val="22"/>
          <w:szCs w:val="22"/>
        </w:rPr>
        <w:t xml:space="preserve">Every claim in P1C (95% heat reflection, certified compostable, composts in 90 days) depends on the material performing exactly as specified. Every negative review stems from material failure (tears, doesn’t keep warm, feels cheap). Every race director reorder depends on the poncho surviving 30–90 minutes on a runner in cold, wet, windy conditions.</w:t>
      </w:r>
    </w:p>
    <w:p>
      <w:pPr>
        <w:spacing w:after="160"/>
      </w:pPr>
      <w:r>
        <w:rPr>
          <w:rFonts w:ascii="Arial" w:cs="Arial" w:eastAsia="Arial" w:hAnsi="Arial"/>
          <w:b/>
          <w:bCs/>
          <w:i w:val="false"/>
          <w:iCs w:val="false"/>
          <w:color w:val="000000"/>
          <w:sz w:val="22"/>
          <w:szCs w:val="22"/>
        </w:rPr>
        <w:t xml:space="preserve">The field trial is non-negotiable. </w:t>
      </w:r>
      <w:r>
        <w:rPr>
          <w:rFonts w:ascii="Arial" w:cs="Arial" w:eastAsia="Arial" w:hAnsi="Arial"/>
          <w:b w:val="false"/>
          <w:bCs w:val="false"/>
          <w:i w:val="false"/>
          <w:iCs w:val="false"/>
          <w:color w:val="000000"/>
          <w:sz w:val="22"/>
          <w:szCs w:val="22"/>
        </w:rPr>
        <w:t xml:space="preserve">No amount of supplier data sheets or lab reports substitutes for 8+ real runners wearing the poncho at 6 AM in 38°F weather and telling you whether they’d spend $9.99 on it. Run the trial. Trust the data. Let the runners decide.</w:t>
      </w:r>
    </w:p>
    <w:p>
      <w:pPr>
        <w:spacing w:after="160"/>
      </w:pPr>
      <w:r>
        <w:rPr>
          <w:rFonts w:ascii="Arial" w:cs="Arial" w:eastAsia="Arial" w:hAnsi="Arial"/>
          <w:b/>
          <w:bCs/>
          <w:i w:val="false"/>
          <w:iCs w:val="false"/>
          <w:color w:val="000000"/>
          <w:sz w:val="22"/>
          <w:szCs w:val="22"/>
        </w:rPr>
        <w:t xml:space="preserve">Config B (NatureFlex NM + PLA spunbond) is the current frontrunner </w:t>
      </w:r>
      <w:r>
        <w:rPr>
          <w:rFonts w:ascii="Arial" w:cs="Arial" w:eastAsia="Arial" w:hAnsi="Arial"/>
          <w:b w:val="false"/>
          <w:bCs w:val="false"/>
          <w:i w:val="false"/>
          <w:iCs w:val="false"/>
          <w:color w:val="000000"/>
          <w:sz w:val="22"/>
          <w:szCs w:val="22"/>
        </w:rPr>
        <w:t xml:space="preserve">based on P0E research synthesis, but the field trial in Weeks 6–7 is the binding decision point. If the data says Config C wins, follow the data. If neither config achieves 75% “would buy,” pause and invest in Config D before committing $50K+ to production inventory. The worst outcome is launching with a material that fails in the corral. The second-worst outcome is delaying launch by 4 weeks to get the material right. The math is clear.</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6B"/>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2026-03-20T05:04:22.710Z</dcterms:created>
  <dcterms:modified xsi:type="dcterms:W3CDTF">2026-03-20T05:04:22.711Z</dcterms:modified>
</cp:coreProperties>
</file>

<file path=docProps/custom.xml><?xml version="1.0" encoding="utf-8"?>
<Properties xmlns="http://schemas.openxmlformats.org/officeDocument/2006/custom-properties" xmlns:vt="http://schemas.openxmlformats.org/officeDocument/2006/docPropsVTypes"/>
</file>