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Arial" w:cs="Arial" w:eastAsia="Arial" w:hAnsi="Arial"/>
          <w:b/>
          <w:bCs/>
          <w:color w:val="1B3A6B"/>
          <w:sz w:val="44"/>
          <w:szCs w:val="44"/>
        </w:rPr>
        <w:t xml:space="preserve">P2E: QUALITY ASSURANCE</w:t>
      </w:r>
    </w:p>
    <w:p>
      <w:pPr>
        <w:spacing w:after="200"/>
        <w:jc w:val="center"/>
      </w:pPr>
      <w:r>
        <w:rPr>
          <w:rFonts w:ascii="Arial" w:cs="Arial" w:eastAsia="Arial" w:hAnsi="Arial"/>
          <w:b/>
          <w:bCs/>
          <w:color w:val="1B3A6B"/>
          <w:sz w:val="44"/>
          <w:szCs w:val="44"/>
        </w:rPr>
        <w:t xml:space="preserve">PROTOCOL</w:t>
      </w:r>
    </w:p>
    <w:p>
      <w:pPr>
        <w:pBdr>
          <w:bottom w:val="single" w:color="2E5090" w:sz="6" w:space="12"/>
        </w:pBdr>
        <w:spacing w:after="100"/>
        <w:jc w:val="center"/>
      </w:pPr>
      <w:r>
        <w:rPr>
          <w:rFonts w:ascii="Arial" w:cs="Arial" w:eastAsia="Arial" w:hAnsi="Arial"/>
          <w:color w:val="666666"/>
          <w:sz w:val="24"/>
          <w:szCs w:val="24"/>
        </w:rPr>
        <w:t xml:space="preserve">Sub-Project P2E  |  Product Design &amp; Material Engineering  |  Weeks 10–14</w:t>
      </w:r>
    </w:p>
    <w:p>
      <w:pPr>
        <w:spacing w:before="400"/>
        <w:jc w:val="center"/>
      </w:pPr>
      <w:r>
        <w:rPr>
          <w:rFonts w:ascii="Arial" w:cs="Arial" w:eastAsia="Arial" w:hAnsi="Arial"/>
          <w:i/>
          <w:iCs/>
          <w:color w:val="888888"/>
          <w:sz w:val="22"/>
          <w:szCs w:val="22"/>
        </w:rPr>
        <w:t xml:space="preserve">Complete QA System: 20-Point Inspection Checklist, Tear-Away Acceptance Protocol, Branding Durability, Wind Resistance Standard, Golden Sample Process, MSDS &amp; Compliance Package, and Third-Party Inspection</w:t>
      </w:r>
    </w:p>
    <w:p>
      <w:pPr>
        <w:spacing w:before="600"/>
        <w:jc w:val="center"/>
      </w:pPr>
      <w:r>
        <w:rPr>
          <w:rFonts w:ascii="Arial" w:cs="Arial" w:eastAsia="Arial" w:hAnsi="Arial"/>
          <w:color w:val="888888"/>
          <w:sz w:val="22"/>
          <w:szCs w:val="22"/>
        </w:rPr>
        <w:t xml:space="preserve">March 2026  |  Confidential</w:t>
      </w:r>
    </w:p>
    <w:p>
      <w:r>
        <w:br w:type="page"/>
      </w:r>
    </w:p>
    <w:p>
      <w:pPr>
        <w:pStyle w:val="Heading1"/>
        <w:spacing w:before="360" w:after="200"/>
      </w:pPr>
      <w:r>
        <w:rPr>
          <w:rFonts w:ascii="Arial" w:cs="Arial" w:eastAsia="Arial" w:hAnsi="Arial"/>
        </w:rPr>
        <w:t xml:space="preserve">Executive Summary</w:t>
      </w:r>
    </w:p>
    <w:p>
      <w:pPr>
        <w:spacing w:after="160"/>
      </w:pPr>
      <w:r>
        <w:rPr>
          <w:rFonts w:ascii="Arial" w:cs="Arial" w:eastAsia="Arial" w:hAnsi="Arial"/>
          <w:b/>
          <w:bCs/>
          <w:i w:val="false"/>
          <w:iCs w:val="false"/>
          <w:color w:val="000000"/>
          <w:sz w:val="22"/>
          <w:szCs w:val="22"/>
        </w:rPr>
        <w:t xml:space="preserve">Quality assurance is the firewall between the factory and the customer. </w:t>
      </w:r>
      <w:r>
        <w:rPr>
          <w:rFonts w:ascii="Arial" w:cs="Arial" w:eastAsia="Arial" w:hAnsi="Arial"/>
          <w:b w:val="false"/>
          <w:bCs w:val="false"/>
          <w:i w:val="false"/>
          <w:iCs w:val="false"/>
          <w:color w:val="000000"/>
          <w:sz w:val="22"/>
          <w:szCs w:val="22"/>
        </w:rPr>
        <w:t xml:space="preserve">Every unit that reaches a runner’s hands must meet the same standard as the prototype that earned “would buy” from 8 out of 10 testers in P2C. A single defective batch — perforations that won’t tear, metallization that peels, ink that smears — generates negative reviews that take months to recover from. For a new brand with zero review history, the first 100 reviews define the product’s trajectory on Amazon and in the B2B market.</w:t>
      </w:r>
    </w:p>
    <w:p>
      <w:pPr>
        <w:spacing w:after="160"/>
      </w:pPr>
      <w:r>
        <w:rPr>
          <w:rFonts w:ascii="Arial" w:cs="Arial" w:eastAsia="Arial" w:hAnsi="Arial"/>
          <w:b/>
          <w:bCs/>
          <w:i w:val="false"/>
          <w:iCs w:val="false"/>
          <w:color w:val="000000"/>
          <w:sz w:val="22"/>
          <w:szCs w:val="22"/>
        </w:rPr>
        <w:t xml:space="preserve">This document establishes 7 interlocking QA systems: </w:t>
      </w:r>
      <w:r>
        <w:rPr>
          <w:rFonts w:ascii="Arial" w:cs="Arial" w:eastAsia="Arial" w:hAnsi="Arial"/>
          <w:b w:val="false"/>
          <w:bCs w:val="false"/>
          <w:i w:val="false"/>
          <w:iCs w:val="false"/>
          <w:color w:val="000000"/>
          <w:sz w:val="22"/>
          <w:szCs w:val="22"/>
        </w:rPr>
        <w:t xml:space="preserve">(1) A 20-point production inspection checklist with quantitative pass/fail criteria. (2) A 7-test tear-away acceptance protocol ensuring the product’s most critical feature works under every realistic condition. (3) A 7-test branding durability suite validating print survives wear, rain, and abrasion. (4) A 5-condition wind resistance standard. (5) A golden sample approval process for every production run. (6) A complete MSDS and compliance documentation package for B2B customers. (7) A third-party inspection framework for factory QC when the founder cannot inspect in person.</w:t>
      </w:r>
    </w:p>
    <w:p>
      <w:r>
        <w:br w:type="page"/>
      </w:r>
    </w:p>
    <w:p>
      <w:pPr>
        <w:pStyle w:val="Heading1"/>
        <w:spacing w:before="360" w:after="200"/>
      </w:pPr>
      <w:r>
        <w:rPr>
          <w:rFonts w:ascii="Arial" w:cs="Arial" w:eastAsia="Arial" w:hAnsi="Arial"/>
        </w:rPr>
        <w:t xml:space="preserve">1. 20-Point Production QC Checklist</w:t>
      </w:r>
    </w:p>
    <w:p>
      <w:pPr>
        <w:spacing w:after="160"/>
      </w:pPr>
      <w:r>
        <w:rPr>
          <w:rFonts w:ascii="Arial" w:cs="Arial" w:eastAsia="Arial" w:hAnsi="Arial"/>
          <w:b/>
          <w:bCs/>
          <w:i w:val="false"/>
          <w:iCs w:val="false"/>
          <w:color w:val="000000"/>
          <w:sz w:val="22"/>
          <w:szCs w:val="22"/>
        </w:rPr>
        <w:t xml:space="preserve">This checklist is printed, laminated, and kept at the inspection station. </w:t>
      </w:r>
      <w:r>
        <w:rPr>
          <w:rFonts w:ascii="Arial" w:cs="Arial" w:eastAsia="Arial" w:hAnsi="Arial"/>
          <w:b w:val="false"/>
          <w:bCs w:val="false"/>
          <w:i w:val="false"/>
          <w:iCs w:val="false"/>
          <w:color w:val="000000"/>
          <w:sz w:val="22"/>
          <w:szCs w:val="22"/>
        </w:rPr>
        <w:t xml:space="preserve">Every production batch is inspected against this checklist before shipment is authorized. The founder (or designated QC representative) physically inspects randomly sampled units using the specified sample size per master carton. AQL (Acceptable Quality Level) = 2.5% — meaning a maximum of 2.5% of sampled units may fail any individual checkpoint.</w:t>
      </w:r>
    </w:p>
    <w:tbl>
      <w:tblPr>
        <w:tblW w:type="dxa" w:w="7300"/>
        <w:tblBorders>
          <w:top w:val="single" w:color="auto" w:sz="4"/>
          <w:left w:val="single" w:color="auto" w:sz="4"/>
          <w:bottom w:val="single" w:color="auto" w:sz="4"/>
          <w:right w:val="single" w:color="auto" w:sz="4"/>
          <w:insideH w:val="single" w:color="auto" w:sz="4"/>
          <w:insideV w:val="single" w:color="auto" w:sz="4"/>
        </w:tblBorders>
      </w:tblPr>
      <w:tblGrid>
        <w:gridCol w:w="400"/>
        <w:gridCol w:w="1400"/>
        <w:gridCol w:w="1800"/>
        <w:gridCol w:w="1400"/>
        <w:gridCol w:w="900"/>
        <w:gridCol w:w="1400"/>
      </w:tblGrid>
      <w:tr>
        <w:tc>
          <w:tcPr>
            <w:tcW w:type="dxa" w:w="4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w:t>
            </w:r>
          </w:p>
        </w:tc>
        <w:tc>
          <w:tcPr>
            <w:tcW w:type="dxa" w:w="14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Checkpoint</w:t>
            </w:r>
          </w:p>
        </w:tc>
        <w:tc>
          <w:tcPr>
            <w:tcW w:type="dxa" w:w="1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Acceptance Criteria</w:t>
            </w:r>
          </w:p>
        </w:tc>
        <w:tc>
          <w:tcPr>
            <w:tcW w:type="dxa" w:w="14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Test Method</w:t>
            </w:r>
          </w:p>
        </w:tc>
        <w:tc>
          <w:tcPr>
            <w:tcW w:type="dxa" w:w="9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Sample Size</w:t>
            </w:r>
          </w:p>
        </w:tc>
        <w:tc>
          <w:tcPr>
            <w:tcW w:type="dxa" w:w="14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Criticality</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1</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Material — Metallized film surface</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No delamination, flaking, scratches, or bare spots on metallized surface. Uniform reflectivity.</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Visual — inspect under bright light at 45° angle</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5 units / carton</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CRITICAL — metallization is the warmth mechanism</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2</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Material — PLA spunbond surface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No holes, tears, thin spots, or inconsistent texture. Uniform weight/opacity.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Visual + hand feel</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5 units / carton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Thin spots = cold spots during wear</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3</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Material — Bonding integrity</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Film-to-nonwoven bond intact across full poncho area. No bubbling, separation, or unbonded zones &gt;1 cm².</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Peel test: attempt separation by hand at 5 locations; must resist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3 units / carton</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Bond failure = layers separate during wear</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4</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Dimensions — Body width</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55″ ± 0.5″ (139.5–140.5 cm)</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Tape measure, flat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3 units / carton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Out-of-spec = fit issues</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5</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Dimensions — Body length</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34″ ± 0.5″ (86–87 cm)</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Tape measure, flat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3 units / carton</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Too short = insufficient coverage</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6</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Dimensions — Hood depth</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14″ ± 0.5″ (35–36 cm)</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Tape measure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3 units / carton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Too shallow = hood falls off in wind</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7</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Dimensions — Armhole opening</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14″ × 10″ ± 0.5″</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Tape measure</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3 units / carton</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Too small = restricted arm movement</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8</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Hood — Elastic functionality</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Elastic cord pulls smoothly through hem channel. Cordlock toggle locks and releases.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Manual operation: pull tight, release, 5 cycles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3 units / carton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Elastic failure = hood flies off in wind</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9</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Hood — Elastic tension</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Hood stays on head in simulated wind (shake head vigorously side-to-side 10×)</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Wear test + head shake</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3 units / carton</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Must pass WITHOUT manual holding</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10</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Tear-away — Initiation force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3–5 N (0.7–1.1 lbf) to start tear at pull tab</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Spring gauge (Pesola 10N or equivalent)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10 units / carton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&lt;2 N = accidental tear risk; &gt;8 N = cold-hand failure</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11</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Tear-away — Path straightness</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Tear follows perforation line from neckline to mid-chest with &lt;5mm deviation</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Visual inspection of tear path; photograph</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10 units / carton</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CRITICAL — deviation = incomplete removal</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12</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Tear-away — Completion time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≤3 seconds from grab to full poncho removal</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Stopwatch; room-temperature dry-hand test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5 units / carton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Consistent with P2C field trial targets</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13</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Tear-away — Pull tab integrity</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Tab is securely attached, raised/textured, findable by feel, correct color (Dawn Gold or contrasting)</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Visual + tactile</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5 units / carton</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Tab is the user’s entry point to tear-away; must not detach prematurely</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14</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Closures — Snap function (if used)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Each snap opens at 2–4 N. Snap stays closed under gentle pull (&lt;2 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Spring gauge + manual test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3 units (all 5 snaps) / carton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Skip if V1 launches without snaps per P2B Sec 4 recommendation</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15</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Print — Alignment</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All branding zones within ±1 mm of template spec. Co-brand logos centered and correctly sized.</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Overlay transparent template on printed poncho</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5 units / carton</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Misalignment &gt;2 mm is visible and unprofessional</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16</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Print — Ink adhesion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Tape test (3M Scotch): &lt;5% ink transfer to tape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Apply tape, press firmly, peel at 180°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3 units / carton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Ink that rubs off during wear is a product failure</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17</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Print — Color accuracy</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ΔE &lt;5 vs. approved color reference (Pantone swatch or digital reference)</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Visual comparison under D65 daylight lamp; spectrophotometer if available</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3 units / carton</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Acceptable for flexo on nonwoven; tighter spec for screen print</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18</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Weight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100–120g per poncho (±10% tolerance = 90–132g)</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Kitchen scale or postal scale (0.1g precision)</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5 units / carton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Underweight = missing material. Overweight = excess cost.</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19</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Fold &amp; packaging</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Poncho folded to ≤6″ × 4.5″ × 0.75″ in compostable inner bag. Card/sleeve present and correctly oriented. Sticker seal intact.</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Visual + tape measure of packaged unit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5 units / carton</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Oversized pack = doesn’t fit in runner’s pocket</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20</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Odor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No unusual chemical smell, off-gassing, or solvent residue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Sniff test: open inner bag and inhale at 6″ distance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3 units / carton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Chemical odor = ink/adhesive curing issue; runner will not wear product against skin</w:t>
            </w:r>
          </w:p>
        </w:tc>
      </w:tr>
    </w:tbl>
    <w:p>
      <w:pPr>
        <w:spacing w:before="200"/>
      </w:pPr>
    </w:p>
    <w:p>
      <w:pPr>
        <w:pStyle w:val="Heading2"/>
        <w:spacing w:before="280" w:after="160"/>
      </w:pPr>
      <w:r>
        <w:rPr>
          <w:rFonts w:ascii="Arial" w:cs="Arial" w:eastAsia="Arial" w:hAnsi="Arial"/>
        </w:rPr>
        <w:t xml:space="preserve">1.1 Inspection Levels</w:t>
      </w:r>
    </w:p>
    <w:p>
      <w:pPr>
        <w:spacing w:after="160"/>
      </w:pPr>
      <w:r>
        <w:rPr>
          <w:rFonts w:ascii="Arial" w:cs="Arial" w:eastAsia="Arial" w:hAnsi="Arial"/>
          <w:b w:val="false"/>
          <w:bCs w:val="false"/>
          <w:i w:val="false"/>
          <w:iCs w:val="false"/>
          <w:color w:val="000000"/>
          <w:sz w:val="22"/>
          <w:szCs w:val="22"/>
        </w:rPr>
        <w:t xml:space="preserve">LEVEL 1 — Standard (every production run): Run checkpoints 1–20 on the specified sample sizes per master carton. For a 5,000-unit order packed 100/carton (50 cartons): inspect 5 randomly selected cartons = 15–50 units inspected depending on checkpoint. Estimated time: 2–3 hours per batch.</w:t>
      </w:r>
    </w:p>
    <w:p>
      <w:pPr>
        <w:spacing w:after="160"/>
      </w:pPr>
      <w:r>
        <w:rPr>
          <w:rFonts w:ascii="Arial" w:cs="Arial" w:eastAsia="Arial" w:hAnsi="Arial"/>
          <w:b w:val="false"/>
          <w:bCs w:val="false"/>
          <w:i w:val="false"/>
          <w:iCs w:val="false"/>
          <w:color w:val="000000"/>
          <w:sz w:val="22"/>
          <w:szCs w:val="22"/>
        </w:rPr>
        <w:t xml:space="preserve">LEVEL 2 — Enhanced (first production run + after any quality complaint): Double sample sizes. Add extended tear-away testing (Section 2). Add wind resistance testing (Section 4). Estimated time: 4–6 hours per batch.</w:t>
      </w:r>
    </w:p>
    <w:p>
      <w:pPr>
        <w:spacing w:after="160"/>
      </w:pPr>
      <w:r>
        <w:rPr>
          <w:rFonts w:ascii="Arial" w:cs="Arial" w:eastAsia="Arial" w:hAnsi="Arial"/>
          <w:b w:val="false"/>
          <w:bCs w:val="false"/>
          <w:i w:val="false"/>
          <w:iCs w:val="false"/>
          <w:color w:val="000000"/>
          <w:sz w:val="22"/>
          <w:szCs w:val="22"/>
        </w:rPr>
        <w:t xml:space="preserve">LEVEL 3 — Full audit (annually or after major process change at converter): All Level 2 checks + factory process observation + raw material incoming inspection + environmental controls verification (temperature, humidity in storage areas). Estimated time: 1 full day at factory.</w:t>
      </w:r>
    </w:p>
    <w:p>
      <w:pPr>
        <w:pStyle w:val="Heading2"/>
        <w:spacing w:before="280" w:after="160"/>
      </w:pPr>
      <w:r>
        <w:rPr>
          <w:rFonts w:ascii="Arial" w:cs="Arial" w:eastAsia="Arial" w:hAnsi="Arial"/>
        </w:rPr>
        <w:t xml:space="preserve">1.2 Defect Classification System: Critical / Major / Minor</w:t>
      </w:r>
    </w:p>
    <w:p>
      <w:pPr>
        <w:spacing w:after="160"/>
      </w:pPr>
      <w:r>
        <w:rPr>
          <w:rFonts w:ascii="Arial" w:cs="Arial" w:eastAsia="Arial" w:hAnsi="Arial"/>
          <w:b/>
          <w:bCs/>
          <w:i w:val="false"/>
          <w:iCs w:val="false"/>
          <w:color w:val="2E7D32"/>
          <w:sz w:val="22"/>
          <w:szCs w:val="22"/>
        </w:rPr>
        <w:t xml:space="preserve">[GAP P2-08 CLOSED] </w:t>
      </w:r>
      <w:r>
        <w:rPr>
          <w:rFonts w:ascii="Arial" w:cs="Arial" w:eastAsia="Arial" w:hAnsi="Arial"/>
          <w:b w:val="false"/>
          <w:bCs w:val="false"/>
          <w:i w:val="false"/>
          <w:iCs w:val="false"/>
          <w:color w:val="000000"/>
          <w:sz w:val="22"/>
          <w:szCs w:val="22"/>
        </w:rPr>
        <w:t xml:space="preserve">Industry-standard QC uses tiered defect classification with different Acceptable Quality Levels (AQL) for each tier. Without tiering, an inspector must reject an entire batch for a minor cosmetic issue (slight packaging wrinkle) using the same standard as a safety-critical failure (tear-away force &gt;10 N). The following classification assigns every checkpoint to a severity tier with appropriate AQL.</w:t>
      </w:r>
    </w:p>
    <w:p>
      <w:pPr>
        <w:spacing w:after="160"/>
      </w:pPr>
      <w:r>
        <w:rPr>
          <w:rFonts w:ascii="Arial" w:cs="Arial" w:eastAsia="Arial" w:hAnsi="Arial"/>
          <w:b/>
          <w:bCs/>
          <w:i w:val="false"/>
          <w:iCs w:val="false"/>
          <w:color w:val="000000"/>
          <w:sz w:val="22"/>
          <w:szCs w:val="22"/>
        </w:rPr>
        <w:t xml:space="preserve">CRITICAL DEFECTS (AQL = 0%): Any defect that creates a safety hazard or renders the product completely non-functional. A SINGLE critical defect in the inspection sample rejects the ENTIRE batch. Checkpoints classified CRITICAL: #10 (tear-away initiation force &gt;8 N or &lt;1 N — either too hard to tear or tears accidentally), #11 (tear path deviation &gt;15mm — incomplete removal risk), #1 (metallization completely delaminated &gt;25% of surface — no warmth function), #3 (bonding fully separated &gt;5 cm² — structural failure), #20 (strong chemical odor — possible solvent/curing failure, skin contact risk). Response: HOLD batch. Notify converter within 24 hours. Root-cause investigation mandatory. Batch cannot ship until ALL critical defects are resolved and re-inspected.</w:t>
      </w:r>
    </w:p>
    <w:p>
      <w:pPr>
        <w:spacing w:after="160"/>
      </w:pPr>
      <w:r>
        <w:rPr>
          <w:rFonts w:ascii="Arial" w:cs="Arial" w:eastAsia="Arial" w:hAnsi="Arial"/>
          <w:b/>
          <w:bCs/>
          <w:i w:val="false"/>
          <w:iCs w:val="false"/>
          <w:color w:val="000000"/>
          <w:sz w:val="22"/>
          <w:szCs w:val="22"/>
        </w:rPr>
        <w:t xml:space="preserve">MAJOR DEFECTS (AQL = 2.5%): Defects that significantly impair function or appearance but do not create safety hazards. Up to 2.5% of sampled units may have major defects and the batch still passes. Checkpoints classified MAJOR: #4–7 (dimensions off by &gt;1″ from spec), #8–9 (elastic non-functional or hood fails retention test), #12 (tear time &gt;5 seconds), #13 (pull tab detached or unfindable), #15 (print misalignment &gt;2mm), #16 (ink adhesion fails — &gt;10% tape transfer), #17 (color ΔE &gt;8 — visibly wrong color), #18 (weight outside 85–135g range). Response: Accept batch if ≤2.5% of sample fails. If &gt;2.5%: negotiate with converter for rework or price reduction. Document specific units and defects.</w:t>
      </w:r>
    </w:p>
    <w:p>
      <w:pPr>
        <w:spacing w:after="160"/>
      </w:pPr>
      <w:r>
        <w:rPr>
          <w:rFonts w:ascii="Arial" w:cs="Arial" w:eastAsia="Arial" w:hAnsi="Arial"/>
          <w:b/>
          <w:bCs/>
          <w:i w:val="false"/>
          <w:iCs w:val="false"/>
          <w:color w:val="000000"/>
          <w:sz w:val="22"/>
          <w:szCs w:val="22"/>
        </w:rPr>
        <w:t xml:space="preserve">MINOR DEFECTS (AQL = 4.0%): Cosmetic defects that do not affect function. Up to 4.0% of sampled units may have minor defects. Checkpoints classified MINOR: #2 (slight nonwoven texture inconsistency — no holes), #14 (snap slightly stiff but functional, if snaps are used), #15 (print misalignment 1–2mm — noticeable only on close inspection), #17 (color ΔE 5–8 — slight shift visible in side-by-side comparison only), #19 (fold slightly oversize but fits in bag), #1 (minor metallization scratches &lt;5% of surface — cosmetic, warmth unaffected). Response: Accept batch. Note defects in QC report for converter feedback. Monitor: if minor defects trend upward over 3+ batches, escalate to formal corrective action request.</w:t>
      </w:r>
    </w:p>
    <w:p>
      <w:pPr>
        <w:spacing w:after="160"/>
      </w:pPr>
      <w:r>
        <w:rPr>
          <w:rFonts w:ascii="Arial" w:cs="Arial" w:eastAsia="Arial" w:hAnsi="Arial"/>
          <w:b w:val="false"/>
          <w:bCs w:val="false"/>
          <w:i w:val="false"/>
          <w:iCs w:val="false"/>
          <w:color w:val="000000"/>
          <w:sz w:val="22"/>
          <w:szCs w:val="22"/>
        </w:rPr>
        <w:t xml:space="preserve">AQL SAMPLING TABLE (ISO 2859-1, General Inspection Level II): For a 5,000-unit batch: sample 200 units. Critical accept = 0, reject = 1. Major accept = 10, reject = 11. Minor accept = 14, reject = 15. For a 25,000-unit batch: sample 500 units. Critical accept = 0, reject = 1. Major accept = 21, reject = 22. Minor accept = 21, reject = 22. Provide the third-party inspector (Section 8) with these AQL levels and the C/M/m classification for each checkpoint when uploading the custom checklist.</w:t>
      </w:r>
    </w:p>
    <w:p>
      <w:r>
        <w:br w:type="page"/>
      </w:r>
    </w:p>
    <w:p>
      <w:pPr>
        <w:pStyle w:val="Heading1"/>
        <w:spacing w:before="360" w:after="200"/>
      </w:pPr>
      <w:r>
        <w:rPr>
          <w:rFonts w:ascii="Arial" w:cs="Arial" w:eastAsia="Arial" w:hAnsi="Arial"/>
        </w:rPr>
        <w:t xml:space="preserve">2. Tear-Away Acceptance Protocol</w:t>
      </w:r>
    </w:p>
    <w:p>
      <w:pPr>
        <w:spacing w:after="160"/>
      </w:pPr>
      <w:r>
        <w:rPr>
          <w:rFonts w:ascii="Arial" w:cs="Arial" w:eastAsia="Arial" w:hAnsi="Arial"/>
          <w:b/>
          <w:bCs/>
          <w:i w:val="false"/>
          <w:iCs w:val="false"/>
          <w:color w:val="000000"/>
          <w:sz w:val="22"/>
          <w:szCs w:val="22"/>
        </w:rPr>
        <w:t xml:space="preserve">The tear-away is the single feature that determines product success or failure. </w:t>
      </w:r>
      <w:r>
        <w:rPr>
          <w:rFonts w:ascii="Arial" w:cs="Arial" w:eastAsia="Arial" w:hAnsi="Arial"/>
          <w:b w:val="false"/>
          <w:bCs w:val="false"/>
          <w:i w:val="false"/>
          <w:iCs w:val="false"/>
          <w:color w:val="000000"/>
          <w:sz w:val="22"/>
          <w:szCs w:val="22"/>
        </w:rPr>
        <w:t xml:space="preserve">A poncho that doesn’t tear cleanly in cold wet hands at the race start is a product failure regardless of how warm, comfortable, or compostable it is. This protocol runs 7 distinct tests with quantitative pass/fail gates. It is performed on every production batch.</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000"/>
        <w:gridCol w:w="1200"/>
        <w:gridCol w:w="1800"/>
        <w:gridCol w:w="1800"/>
        <w:gridCol w:w="2600"/>
      </w:tblGrid>
      <w:tr>
        <w:tc>
          <w:tcPr>
            <w:tcW w:type="dxa" w:w="1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Test</w:t>
            </w:r>
          </w:p>
        </w:tc>
        <w:tc>
          <w:tcPr>
            <w:tcW w:type="dxa" w:w="1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Environment</w:t>
            </w:r>
          </w:p>
        </w:tc>
        <w:tc>
          <w:tcPr>
            <w:tcW w:type="dxa" w:w="1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Procedure</w:t>
            </w:r>
          </w:p>
        </w:tc>
        <w:tc>
          <w:tcPr>
            <w:tcW w:type="dxa" w:w="1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Pass/Fail Gate</w:t>
            </w:r>
          </w:p>
        </w:tc>
        <w:tc>
          <w:tcPr>
            <w:tcW w:type="dxa" w:w="2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Test 1: Room-temp dry hands</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Lab/warehouse</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10 consecutive tears on 10 different units</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10/10 clean tears. Mean time ≤2.5 sec. Max time ≤3.5 sec.</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CRITICAL GATE — if this fails, the perforation spec is wrong. DO NOT SHIP.</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Test 2: Cold-hand simulation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Cooler with ice packs; tester holds ice for 30 sec before tear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10 tears on 10 units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9/10 clean tears. Mean time ≤3.0 sec. Max time ≤5.0 sec.</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Simulates reduced dexterity. 1/10 deviation acceptable (9/10 = 90% pass rate).</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Test 3: Wet-hand simulation</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Spray tester’s hands with water before each tear</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10 tears on 10 units</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9/10 clean tears. Mean time ≤3.0 sec. Max time ≤5.0 sec.</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Wet hands are the most common race-morning condition. Must not slip off pull tab.</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Test 4: Wind-load survival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Wear poncho in front of industrial fan (15–20 mph) for 10 min; then tear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5 units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0/5 accidental tears during wind exposure. 5/5 intentional tears after exposure.</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Confirms perforation survives sustained wind without premature failure.</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Test 5: Repeated flex</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Flex each unit 50× at center-front tear line (simulate movement during wear); then tear</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5 units</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5/5 clean tears after flexing. No spontaneous tear during flex cycles.</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Poncho is creased and flexed during 30–90 min of wear; perforation must maintain integrity.</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Test 6: Gloved hands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Tester wears thin running gloves; locate pull tab by feel; tear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5 units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4/5 clean tears. Tab findable in ≤2 sec. Tear time ≤4 sec.</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Many runners wear gloves at start. Tab texture/size must be discoverable through fabric.</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Test 7: Batch consistency</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Select 1 unit from each of 10 randomly chosen master cartons; run Test 1 on each</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10 units from 10 cartons</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10/10 clean tears. Initiation force variance ≤1 N across units.</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Validates converter’s process consistency across the production run.</w:t>
            </w:r>
          </w:p>
        </w:tc>
      </w:tr>
    </w:tbl>
    <w:p>
      <w:pPr>
        <w:spacing w:before="200"/>
      </w:pPr>
    </w:p>
    <w:p>
      <w:pPr>
        <w:pStyle w:val="Heading2"/>
        <w:spacing w:before="280" w:after="160"/>
      </w:pPr>
      <w:r>
        <w:rPr>
          <w:rFonts w:ascii="Arial" w:cs="Arial" w:eastAsia="Arial" w:hAnsi="Arial"/>
        </w:rPr>
        <w:t xml:space="preserve">2.1 Batch Rejection Protocol</w:t>
      </w:r>
    </w:p>
    <w:p>
      <w:pPr>
        <w:spacing w:after="160"/>
      </w:pPr>
      <w:r>
        <w:rPr>
          <w:rFonts w:ascii="Arial" w:cs="Arial" w:eastAsia="Arial" w:hAnsi="Arial"/>
          <w:b w:val="false"/>
          <w:bCs w:val="false"/>
          <w:i w:val="false"/>
          <w:iCs w:val="false"/>
          <w:color w:val="000000"/>
          <w:sz w:val="22"/>
          <w:szCs w:val="22"/>
        </w:rPr>
        <w:t xml:space="preserve">If ANY test fails: (1) HOLD the entire batch — do not ship. (2) Notify converter within 24 hours with photographic evidence of failure mode. (3) Converter must identify root cause (perforation spacing, laser calibration, material batch change, bonding process drift). (4) Converter corrects and produces 50 replacement samples. (5) Re-run the FULL 7-test protocol on replacement samples. (6) If replacement samples pass: converter may correct the remaining batch (re-perforate or re-produce) at no cost per P2C Manufacturing Agreement quality guarantee. (7) If replacement samples ALSO fail: escalate to management review. Consider switching to backup converter.</w:t>
      </w:r>
    </w:p>
    <w:p>
      <w:pPr>
        <w:pStyle w:val="Heading2"/>
        <w:spacing w:before="280" w:after="160"/>
      </w:pPr>
      <w:r>
        <w:rPr>
          <w:rFonts w:ascii="Arial" w:cs="Arial" w:eastAsia="Arial" w:hAnsi="Arial"/>
        </w:rPr>
        <w:t xml:space="preserve">2.2 Tear Force Calibration</w:t>
      </w:r>
    </w:p>
    <w:p>
      <w:pPr>
        <w:spacing w:after="160"/>
      </w:pPr>
      <w:r>
        <w:rPr>
          <w:rFonts w:ascii="Arial" w:cs="Arial" w:eastAsia="Arial" w:hAnsi="Arial"/>
          <w:b w:val="false"/>
          <w:bCs w:val="false"/>
          <w:i w:val="false"/>
          <w:iCs w:val="false"/>
          <w:color w:val="000000"/>
          <w:sz w:val="22"/>
          <w:szCs w:val="22"/>
        </w:rPr>
        <w:t xml:space="preserve">Spring gauge must be calibrated before each inspection session. Use a known weight (e.g., 500g = 4.9 N) hanging from the gauge to verify accuracy ±0.2 N. Record calibration verification on the QC inspection form. Replace spring gauge annually or if dropped/damaged. Cost: $15–30 (Pesola Medio 10N spring scale, Amazon).</w:t>
      </w:r>
    </w:p>
    <w:p>
      <w:r>
        <w:br w:type="page"/>
      </w:r>
    </w:p>
    <w:p>
      <w:pPr>
        <w:pStyle w:val="Heading1"/>
        <w:spacing w:before="360" w:after="200"/>
      </w:pPr>
      <w:r>
        <w:rPr>
          <w:rFonts w:ascii="Arial" w:cs="Arial" w:eastAsia="Arial" w:hAnsi="Arial"/>
        </w:rPr>
        <w:t xml:space="preserve">3. Branding &amp; Print Durability Testing</w:t>
      </w:r>
    </w:p>
    <w:p>
      <w:pPr>
        <w:spacing w:after="160"/>
      </w:pPr>
      <w:r>
        <w:rPr>
          <w:rFonts w:ascii="Arial" w:cs="Arial" w:eastAsia="Arial" w:hAnsi="Arial"/>
          <w:b/>
          <w:bCs/>
          <w:i w:val="false"/>
          <w:iCs w:val="false"/>
          <w:color w:val="000000"/>
          <w:sz w:val="22"/>
          <w:szCs w:val="22"/>
        </w:rPr>
        <w:t xml:space="preserve">Co-brand printing is the B2B revenue driver. </w:t>
      </w:r>
      <w:r>
        <w:rPr>
          <w:rFonts w:ascii="Arial" w:cs="Arial" w:eastAsia="Arial" w:hAnsi="Arial"/>
          <w:b w:val="false"/>
          <w:bCs w:val="false"/>
          <w:i w:val="false"/>
          <w:iCs w:val="false"/>
          <w:color w:val="000000"/>
          <w:sz w:val="22"/>
          <w:szCs w:val="22"/>
        </w:rPr>
        <w:t xml:space="preserve">If a race director’s logo fades, smears, or peels during a 30-minute corral wear, they will never reorder. These 7 tests validate that print quality survives every realistic race-day condition.</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2400"/>
        <w:gridCol w:w="2000"/>
      </w:tblGrid>
      <w:tr>
        <w:tc>
          <w:tcPr>
            <w:tcW w:type="dxa" w:w="14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Test</w:t>
            </w:r>
          </w:p>
        </w:tc>
        <w:tc>
          <w:tcPr>
            <w:tcW w:type="dxa" w:w="2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Procedure</w:t>
            </w:r>
          </w:p>
        </w:tc>
        <w:tc>
          <w:tcPr>
            <w:tcW w:type="dxa" w:w="24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Pass Criteria</w:t>
            </w:r>
          </w:p>
        </w:tc>
        <w:tc>
          <w:tcPr>
            <w:tcW w:type="dxa" w:w="2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Context</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Body heat + movement (30 min)</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Wear printed poncho for 30 min at body temperature; photograph print zones before/after</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No visible smearing, fading, or ink transfer to base layer. Print legible from 10 ft.</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Mandatory — simulates actual race-corral use</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Rain exposure (5 min)</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Spray printed zones with water bottle from 12″ for 5 min continuously</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No visible ink bleeding or running. Print legible when wet.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Race mornings frequently involve drizzle</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Abrasion (50 rub cycles)</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Rub printed surface with cotton cloth, moderate pressure, 50 cycles</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No ink removal visible on cloth. Print intact and legible.</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Simulates arm/body movement against printed surface during wear</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Tape adhesion (ASTM D3359)</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Apply 3M 610 tape to print; press firmly; peel at 180° at controlled speed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&lt;5% ink transfer to tape (ASTM Classification 4B or better)</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Standard industry adhesion test; objective and repeatable</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UV resistance (72 hr)</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Place printed sample under UV lamp (or south-facing window) for 72 hours</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No visible fading, yellowing, or color shift. ΔE &lt;3 vs. unexposed reference.</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Relevant for retail display (Fleet Feet stores) and expo booth samples</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Crease recovery</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Fold poncho tightly at print zone for 24 hours; unfold; examine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Print does not crack, flake, or delaminate along fold line.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Poncho is packaged folded; print at fold lines must survive</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Co-brand color match</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Compare printed co-brand logo against race director’s approved proof (PDF)</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Color within ΔE &lt;5 of approved proof. Logo dimensions within ±0.5″.</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Race directors and sponsors compare actual to proof. Match must be close.</w:t>
            </w:r>
          </w:p>
        </w:tc>
      </w:tr>
    </w:tbl>
    <w:p>
      <w:pPr>
        <w:spacing w:before="200"/>
      </w:pPr>
    </w:p>
    <w:p>
      <w:pPr>
        <w:spacing w:after="160"/>
      </w:pPr>
      <w:r>
        <w:rPr>
          <w:rFonts w:ascii="Arial" w:cs="Arial" w:eastAsia="Arial" w:hAnsi="Arial"/>
          <w:b w:val="false"/>
          <w:bCs w:val="false"/>
          <w:i w:val="false"/>
          <w:iCs w:val="false"/>
          <w:color w:val="000000"/>
          <w:sz w:val="22"/>
          <w:szCs w:val="22"/>
        </w:rPr>
        <w:t xml:space="preserve">TESTING FREQUENCY: Run the full 7-test suite on: (A) first production run, (B) any batch using a new ink formulation or print method, (C) any batch printed on a different converter’s equipment, (D) annually as part of Level 3 full audit. Standard reorders using the same converter + ink + method: run Tests 1 (body heat) and 4 (tape adhesion) only as a spot check.</w:t>
      </w:r>
    </w:p>
    <w:p>
      <w:r>
        <w:br w:type="page"/>
      </w:r>
    </w:p>
    <w:p>
      <w:pPr>
        <w:pStyle w:val="Heading1"/>
        <w:spacing w:before="360" w:after="200"/>
      </w:pPr>
      <w:r>
        <w:rPr>
          <w:rFonts w:ascii="Arial" w:cs="Arial" w:eastAsia="Arial" w:hAnsi="Arial"/>
        </w:rPr>
        <w:t xml:space="preserve">4. Wind Resistance Standard</w:t>
      </w:r>
    </w:p>
    <w:p>
      <w:pPr>
        <w:spacing w:after="160"/>
      </w:pPr>
      <w:r>
        <w:rPr>
          <w:rFonts w:ascii="Arial" w:cs="Arial" w:eastAsia="Arial" w:hAnsi="Arial"/>
          <w:b/>
          <w:bCs/>
          <w:i w:val="false"/>
          <w:iCs w:val="false"/>
          <w:color w:val="000000"/>
          <w:sz w:val="22"/>
          <w:szCs w:val="22"/>
        </w:rPr>
        <w:t xml:space="preserve">The poncho must survive 15–20 mph sustained wind without seam failure or accidental perforation tear. </w:t>
      </w:r>
      <w:r>
        <w:rPr>
          <w:rFonts w:ascii="Arial" w:cs="Arial" w:eastAsia="Arial" w:hAnsi="Arial"/>
          <w:b w:val="false"/>
          <w:bCs w:val="false"/>
          <w:i w:val="false"/>
          <w:iCs w:val="false"/>
          <w:color w:val="000000"/>
          <w:sz w:val="22"/>
          <w:szCs w:val="22"/>
        </w:rPr>
        <w:t xml:space="preserve">Runners in start corrals are exposed to wind for 30–90+ minutes. The product must remain intact and functional throughout this period. Wind resistance testing uses an industrial box fan ($30–50) or outdoor conditions on a windy day.</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800"/>
        <w:gridCol w:w="2000"/>
        <w:gridCol w:w="2200"/>
      </w:tblGrid>
      <w:tr>
        <w:tc>
          <w:tcPr>
            <w:tcW w:type="dxa" w:w="1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Condition</w:t>
            </w:r>
          </w:p>
        </w:tc>
        <w:tc>
          <w:tcPr>
            <w:tcW w:type="dxa" w:w="1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Equipment</w:t>
            </w:r>
          </w:p>
        </w:tc>
        <w:tc>
          <w:tcPr>
            <w:tcW w:type="dxa" w:w="1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Protocol</w:t>
            </w:r>
          </w:p>
        </w:tc>
        <w:tc>
          <w:tcPr>
            <w:tcW w:type="dxa" w:w="2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Pass Criteria</w:t>
            </w:r>
          </w:p>
        </w:tc>
        <w:tc>
          <w:tcPr>
            <w:tcW w:type="dxa" w:w="2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Sustained wind (15 mph / 24 km/h)</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Industrial fan or outdoor on windy day</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Poncho worn by tester standing still for 15 min</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No seam tears. No perforation failure. Hood stays on. Poncho billows but does not ride up above waist.</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This is normal race-corral wind. Product MUST pass.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Gusty wind (20 mph / 32 km/h peaks)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Industrial fan with intermittent speed increases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Poncho worn by tester for 10 min; 3 gust events of 5 sec each</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No seam tears. No perforation failure. Hood may briefly lift but returns with elastic. Acceptable: poncho rides up to mid-torso during gusts.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Above-average wind. Acceptable to show stress but must not fail.</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Extreme wind (25+ mph / 40+ km/h)</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Not required for QC acceptance</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N/A — document as a known limitation</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Expected: poncho may tear at perforations in extreme sustained wind. This is an acceptable failure mode — the poncho is disposable and is shed before running.</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Document in product listing: “Designed for typical race-start conditions. In extreme wind, poncho may tear — by design, it’s easy to remove.”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Walking in wind (10–15 mph)</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Tester walks 400m at 3–4 mph pace in 10–15 mph wind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Poncho worn with hood up, no hand-holding</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Poncho stays in place. Hemline does not ride above hip. Armholes do not catch wind and balloon excessively. Hood stays on.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Walk-to-corral simulation. Runner must be able to walk comfortably without fighting the poncho.</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Seam stress test</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Pull each seam (hood-to-body, side seams, armhole edges) with spring gauge</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Gradual pull to 10 N (2.25 lbf)</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No seam failure below 5 N/cm. Acceptable: minor deformation at 8–10 N/cm.</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Seams must be stronger than tear-away perforations. If seams fail before perforation: redesign bonding.</w:t>
            </w:r>
          </w:p>
        </w:tc>
      </w:tr>
    </w:tbl>
    <w:p>
      <w:pPr>
        <w:spacing w:before="200"/>
      </w:pPr>
    </w:p>
    <w:p>
      <w:pPr>
        <w:spacing w:after="160"/>
      </w:pPr>
      <w:r>
        <w:rPr>
          <w:rFonts w:ascii="Arial" w:cs="Arial" w:eastAsia="Arial" w:hAnsi="Arial"/>
          <w:b w:val="false"/>
          <w:bCs w:val="false"/>
          <w:i w:val="false"/>
          <w:iCs w:val="false"/>
          <w:color w:val="000000"/>
          <w:sz w:val="22"/>
          <w:szCs w:val="22"/>
        </w:rPr>
        <w:t xml:space="preserve">TESTING FREQUENCY: Run sustained wind (15 mph) and walking-in-wind tests on every production batch (3 units each). Run gusty and extreme tests on first production run and annually thereafter. If converter changes perforation spec or bonding method: re-run full wind test suite.</w:t>
      </w:r>
    </w:p>
    <w:p>
      <w:r>
        <w:br w:type="page"/>
      </w:r>
    </w:p>
    <w:p>
      <w:pPr>
        <w:pStyle w:val="Heading1"/>
        <w:spacing w:before="360" w:after="200"/>
      </w:pPr>
      <w:r>
        <w:rPr>
          <w:rFonts w:ascii="Arial" w:cs="Arial" w:eastAsia="Arial" w:hAnsi="Arial"/>
        </w:rPr>
        <w:t xml:space="preserve">5. Skin Contact Safety Testing</w:t>
      </w:r>
    </w:p>
    <w:p>
      <w:pPr>
        <w:spacing w:after="160"/>
      </w:pPr>
      <w:r>
        <w:rPr>
          <w:rFonts w:ascii="Arial" w:cs="Arial" w:eastAsia="Arial" w:hAnsi="Arial"/>
          <w:b/>
          <w:bCs/>
          <w:i w:val="false"/>
          <w:iCs w:val="false"/>
          <w:color w:val="2E7D32"/>
          <w:sz w:val="22"/>
          <w:szCs w:val="22"/>
        </w:rPr>
        <w:t xml:space="preserve">[GAP P2-07 CLOSED] </w:t>
      </w:r>
      <w:r>
        <w:rPr>
          <w:rFonts w:ascii="Arial" w:cs="Arial" w:eastAsia="Arial" w:hAnsi="Arial"/>
          <w:b w:val="false"/>
          <w:bCs w:val="false"/>
          <w:i w:val="false"/>
          <w:iCs w:val="false"/>
          <w:color w:val="000000"/>
          <w:sz w:val="22"/>
          <w:szCs w:val="22"/>
        </w:rPr>
        <w:t xml:space="preserve">The poncho is worn directly against skin or thin base layers for 30–90 minutes in conditions that promote perspiration and friction. Metallized films, compostable inks, and PLA have different dermatological profiles than traditional PE. A single “gave me a rash” 1-star Amazon review on a product with fewer than 50 reviews can crater the rating from 4.5 to 3.8 stars. This section establishes the testing protocol to prevent that scenario.</w:t>
      </w:r>
    </w:p>
    <w:p>
      <w:pPr>
        <w:pStyle w:val="Heading2"/>
        <w:spacing w:before="280" w:after="160"/>
      </w:pPr>
      <w:r>
        <w:rPr>
          <w:rFonts w:ascii="Arial" w:cs="Arial" w:eastAsia="Arial" w:hAnsi="Arial"/>
        </w:rPr>
        <w:t xml:space="preserve">5.1 Risk Assessment: Component Skin Contact Profile</w:t>
      </w:r>
    </w:p>
    <w:p>
      <w:pPr>
        <w:spacing w:after="160"/>
      </w:pPr>
      <w:r>
        <w:rPr>
          <w:rFonts w:ascii="Arial" w:cs="Arial" w:eastAsia="Arial" w:hAnsi="Arial"/>
          <w:b w:val="false"/>
          <w:bCs w:val="false"/>
          <w:i w:val="false"/>
          <w:iCs w:val="false"/>
          <w:color w:val="000000"/>
          <w:sz w:val="22"/>
          <w:szCs w:val="22"/>
        </w:rPr>
        <w:t xml:space="preserve">NatureFlex NM (metallized cellulose) — SKIN-SIDE CONTACT: The metallized aluminum surface faces the body. Regenerated cellulose is generally biocompatible and used in wound dressings. Vacuum-deposited aluminum is chemically inert and used in food-contact applications. RISK: LOW. However, the metallization process may introduce trace processing aids — request skin-contact safety data from Futamura (NatureFlex is used in food packaging which requires similar safety evidence).</w:t>
      </w:r>
    </w:p>
    <w:p>
      <w:pPr>
        <w:spacing w:after="160"/>
      </w:pPr>
      <w:r>
        <w:rPr>
          <w:rFonts w:ascii="Arial" w:cs="Arial" w:eastAsia="Arial" w:hAnsi="Arial"/>
          <w:b w:val="false"/>
          <w:bCs w:val="false"/>
          <w:i w:val="false"/>
          <w:iCs w:val="false"/>
          <w:color w:val="000000"/>
          <w:sz w:val="22"/>
          <w:szCs w:val="22"/>
        </w:rPr>
        <w:t xml:space="preserve">PLA spunbond nonwoven — EXTERNAL CONTACT (skin at armholes, neck, face via hood): PLA has a pH of 5.0–5.5, matching the skin’s natural acid mantle (4.5–5.5). PLA nonwovens are used in medical wound dressings and hygiene products (diapers, sanitary pads) with established skin-contact safety. RISK: LOW. PLA spunbond is hypoallergenic. Confirm supplier provides ISO 10993-5 cytotoxicity data or equivalent.</w:t>
      </w:r>
    </w:p>
    <w:p>
      <w:pPr>
        <w:spacing w:after="160"/>
      </w:pPr>
      <w:r>
        <w:rPr>
          <w:rFonts w:ascii="Arial" w:cs="Arial" w:eastAsia="Arial" w:hAnsi="Arial"/>
          <w:b w:val="false"/>
          <w:bCs w:val="false"/>
          <w:i w:val="false"/>
          <w:iCs w:val="false"/>
          <w:color w:val="000000"/>
          <w:sz w:val="22"/>
          <w:szCs w:val="22"/>
        </w:rPr>
        <w:t xml:space="preserve">Compostable ink (flexographic, Sun Chemical or hubergroup) — PRINTED ZONES CONTACT SKIN when poncho flexes during wear: Flexographic inks contain pigments, binders, and solvents. Fully cured ink has minimal migration, but body heat + moisture may soften ink at contact points. RISK: MEDIUM. This is the most likely irritation source. Require ink SDS Section 11 (Toxicological Information) to confirm: no skin sensitizers, no Category 1 or 2 irritants. If ink is printed on the NONWOVEN EXTERIOR (recommended per P2B Section 5.1), skin contact with ink is minimal (only at armhole/neck edges where printed zones may touch skin). If ink is on the METALLIZED INTERIOR, risk increases.</w:t>
      </w:r>
    </w:p>
    <w:p>
      <w:pPr>
        <w:spacing w:after="160"/>
      </w:pPr>
      <w:r>
        <w:rPr>
          <w:rFonts w:ascii="Arial" w:cs="Arial" w:eastAsia="Arial" w:hAnsi="Arial"/>
          <w:b w:val="false"/>
          <w:bCs w:val="false"/>
          <w:i w:val="false"/>
          <w:iCs w:val="false"/>
          <w:color w:val="000000"/>
          <w:sz w:val="22"/>
          <w:szCs w:val="22"/>
        </w:rPr>
        <w:t xml:space="preserve">Natural rubber latex elastic (hood) — DIRECT SKIN CONTACT at forehead/face: RISK: MEDIUM. Latex allergy affects 1–6% of the general population and up to 12% of healthcare workers. Type I (IgE-mediated) latex allergy can cause urticaria, angioedema, or anaphylaxis. ALREADY ADDRESSED in P2B Section 2.1: allergy labeling required on packaging (“Contains natural rubber latex”). The elastic is enclosed in a fabric hem channel, reducing direct skin exposure — but trace latex proteins can migrate through fabric. Consider offering a “latex-free” variant using PLA elastic for V1.5 if latex complaints arise.</w:t>
      </w:r>
    </w:p>
    <w:p>
      <w:pPr>
        <w:pStyle w:val="Heading2"/>
        <w:spacing w:before="280" w:after="160"/>
      </w:pPr>
      <w:r>
        <w:rPr>
          <w:rFonts w:ascii="Arial" w:cs="Arial" w:eastAsia="Arial" w:hAnsi="Arial"/>
        </w:rPr>
        <w:t xml:space="preserve">5.2 Testing Protocol: Tiered Approach</w:t>
      </w:r>
    </w:p>
    <w:p>
      <w:pPr>
        <w:spacing w:after="160"/>
      </w:pPr>
      <w:r>
        <w:rPr>
          <w:rFonts w:ascii="Arial" w:cs="Arial" w:eastAsia="Arial" w:hAnsi="Arial"/>
          <w:b/>
          <w:bCs/>
          <w:i w:val="false"/>
          <w:iCs w:val="false"/>
          <w:color w:val="000000"/>
          <w:sz w:val="22"/>
          <w:szCs w:val="22"/>
        </w:rPr>
        <w:t xml:space="preserve">TIER 1 — Field Trial Skin Assessment (Cost: $0, integrated into P2C): Add 3 questions to the P2C corral simulation debrief interview: (1) “Did you experience any itching, redness, tingling, or irritation during or after wearing the poncho?” (yes/no + describe). (2) “Do you have any known skin allergies or sensitivities?” (yes/no + describe). (3) “Did the poncho feel comfortable against your skin?” (1–10 scale). Examine each tester’s skin at contact points (neck, forearms, face) immediately after removal and photograph any redness. If 0/10 testers report irritation: TIER 1 passes. Proceed to launch with confidence. If 1–10 testers report irritation: proceed to TIER 2.</w:t>
      </w:r>
    </w:p>
    <w:p>
      <w:pPr>
        <w:spacing w:after="160"/>
      </w:pPr>
      <w:r>
        <w:rPr>
          <w:rFonts w:ascii="Arial" w:cs="Arial" w:eastAsia="Arial" w:hAnsi="Arial"/>
          <w:b/>
          <w:bCs/>
          <w:i w:val="false"/>
          <w:iCs w:val="false"/>
          <w:color w:val="000000"/>
          <w:sz w:val="22"/>
          <w:szCs w:val="22"/>
        </w:rPr>
        <w:t xml:space="preserve">TIER 2 — 48-Hour Closed Patch Test (Cost: $100–$300 DIY or $500–1,500 at a dermatology clinic): Apply 1″×1″ samples of each material (metallized film, PLA nonwoven, printed nonwoven, elastic) to the inner forearm of 20 volunteers using hypoallergenic medical tape. Leave in place for 48 hours (standard patch test duration per ISO 10993-10). After 48 hrs: remove patches and evaluate skin at 1 hr and 24 hrs post-removal. Score: 0 = no reaction, 1 = mild erythema (redness), 2 = moderate erythema + edema, 3 = vesiculation (blisters). PASS: no volunteer scores &gt;1 on any material. If ANY volunteer scores ≥2: identify the offending material, investigate formulation, and reformulate or add barrier layer before production.</w:t>
      </w:r>
    </w:p>
    <w:p>
      <w:pPr>
        <w:spacing w:after="160"/>
      </w:pPr>
      <w:r>
        <w:rPr>
          <w:rFonts w:ascii="Arial" w:cs="Arial" w:eastAsia="Arial" w:hAnsi="Arial"/>
          <w:b/>
          <w:bCs/>
          <w:i w:val="false"/>
          <w:iCs w:val="false"/>
          <w:color w:val="000000"/>
          <w:sz w:val="22"/>
          <w:szCs w:val="22"/>
        </w:rPr>
        <w:t xml:space="preserve">TIER 3 — ISO 10993-5 Cytotoxicity Screening (Cost: $500–1,500 at a biocompatibility lab): Laboratory in-vitro cytotoxicity test using L929 mouse fibroblast cells exposed to material extracts. Standard test for any product with prolonged skin contact. Labs: Nelson Laboratories (nelsonlabs.com), Pacific BioLabs (pacificbiolabs.com), WuXi AppTec. Turnaround: 2–3 weeks. Result: pass/fail on cell viability (must be ≥70% viability vs. negative control). RECOMMENDED: run Tier 3 on the ink and the metallized film only (the two materials with the highest risk profile). PLA nonwoven can be substantiated by supplier’s existing ISO 10993 data (PLA is widely used in medical devices with established biocompatibility).</w:t>
      </w:r>
    </w:p>
    <w:p>
      <w:pPr>
        <w:pStyle w:val="Heading2"/>
        <w:spacing w:before="280" w:after="160"/>
      </w:pPr>
      <w:r>
        <w:rPr>
          <w:rFonts w:ascii="Arial" w:cs="Arial" w:eastAsia="Arial" w:hAnsi="Arial"/>
        </w:rPr>
        <w:t xml:space="preserve">5.3 Documentation &amp; Claims</w:t>
      </w:r>
    </w:p>
    <w:p>
      <w:pPr>
        <w:spacing w:after="160"/>
      </w:pPr>
      <w:r>
        <w:rPr>
          <w:rFonts w:ascii="Arial" w:cs="Arial" w:eastAsia="Arial" w:hAnsi="Arial"/>
          <w:b w:val="false"/>
          <w:bCs w:val="false"/>
          <w:i w:val="false"/>
          <w:iCs w:val="false"/>
          <w:color w:val="000000"/>
          <w:sz w:val="22"/>
          <w:szCs w:val="22"/>
        </w:rPr>
        <w:t xml:space="preserve">If all 3 tiers pass: add to product listing: “Dermatologically tested. Hypoallergenic PLA nonwoven exterior. Skin-safe metallized lining.” Add to MSDS Section 11 (P2E Section 6.1): “No skin irritation observed in 48-hour closed patch test (N=20) or 30-minute wear test (N=10). ISO 10993-5 cytotoxicity: PASS.” Add to B2B data sheet: “Skin-contact safety verified through independent testing.” These claims differentiate from Heatsheets and garbage bags, which have no skin-safety documentation.</w:t>
      </w:r>
    </w:p>
    <w:p>
      <w:pPr>
        <w:spacing w:after="160"/>
      </w:pPr>
      <w:r>
        <w:rPr>
          <w:rFonts w:ascii="Arial" w:cs="Arial" w:eastAsia="Arial" w:hAnsi="Arial"/>
          <w:b w:val="false"/>
          <w:bCs w:val="false"/>
          <w:i w:val="false"/>
          <w:iCs w:val="false"/>
          <w:color w:val="000000"/>
          <w:sz w:val="22"/>
          <w:szCs w:val="22"/>
        </w:rPr>
        <w:t xml:space="preserve">ALWAYS include latex allergy notice on packaging regardless of test results: “Contains natural rubber latex in hood elastic. Individuals with latex sensitivity should consult a physician before use.” This is both a legal requirement and a liability protection measure.</w:t>
      </w:r>
    </w:p>
    <w:p>
      <w:r>
        <w:br w:type="page"/>
      </w:r>
    </w:p>
    <w:p>
      <w:pPr>
        <w:pStyle w:val="Heading1"/>
        <w:spacing w:before="360" w:after="200"/>
      </w:pPr>
      <w:r>
        <w:rPr>
          <w:rFonts w:ascii="Arial" w:cs="Arial" w:eastAsia="Arial" w:hAnsi="Arial"/>
        </w:rPr>
        <w:t xml:space="preserve">6. Golden Sample Approval Process</w:t>
      </w:r>
    </w:p>
    <w:p>
      <w:pPr>
        <w:spacing w:after="160"/>
      </w:pPr>
      <w:r>
        <w:rPr>
          <w:rFonts w:ascii="Arial" w:cs="Arial" w:eastAsia="Arial" w:hAnsi="Arial"/>
          <w:b/>
          <w:bCs/>
          <w:i w:val="false"/>
          <w:iCs w:val="false"/>
          <w:color w:val="000000"/>
          <w:sz w:val="22"/>
          <w:szCs w:val="22"/>
        </w:rPr>
        <w:t xml:space="preserve">No production batch ships without founder approval of golden samples from that specific production run. </w:t>
      </w:r>
      <w:r>
        <w:rPr>
          <w:rFonts w:ascii="Arial" w:cs="Arial" w:eastAsia="Arial" w:hAnsi="Arial"/>
          <w:b w:val="false"/>
          <w:bCs w:val="false"/>
          <w:i w:val="false"/>
          <w:iCs w:val="false"/>
          <w:color w:val="000000"/>
          <w:sz w:val="22"/>
          <w:szCs w:val="22"/>
        </w:rPr>
        <w:t xml:space="preserve">This process prevents quality drift and gives the founder a binding standard against which any shipment dispute can be resolved. It is non-negotiable and must be written into the Manufacturing Agreement (P2C Section 7.1).</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600"/>
        <w:gridCol w:w="3400"/>
        <w:gridCol w:w="4400"/>
      </w:tblGrid>
      <w:tr>
        <w:tc>
          <w:tcPr>
            <w:tcW w:type="dxa" w:w="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Step</w:t>
            </w:r>
          </w:p>
        </w:tc>
        <w:tc>
          <w:tcPr>
            <w:tcW w:type="dxa" w:w="34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Action</w:t>
            </w:r>
          </w:p>
        </w:tc>
        <w:tc>
          <w:tcPr>
            <w:tcW w:type="dxa" w:w="44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Requirements</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1. Request golden samples</w:t>
            </w:r>
          </w:p>
        </w:tc>
        <w:tc>
          <w:tcPr>
            <w:tcW w:type="dxa" w:w="3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Converter produces 3 units from the actual production run (not separate prototypes)</w:t>
            </w:r>
          </w:p>
        </w:tc>
        <w:tc>
          <w:tcPr>
            <w:tcW w:type="dxa" w:w="4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Samples must be IDENTICAL to bulk production: same materials, same machine settings, same operators.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2. Ship to founder</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Converter ships 3 golden samples via express (DHL/FedEx, 2–3 days)</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Include batch number, production date, and converter’s QC report for the batch.</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3. Founder inspection</w:t>
            </w:r>
          </w:p>
        </w:tc>
        <w:tc>
          <w:tcPr>
            <w:tcW w:type="dxa" w:w="3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Run FULL 20-point QC checklist (Section 1) on all 3 samples</w:t>
            </w:r>
          </w:p>
        </w:tc>
        <w:tc>
          <w:tcPr>
            <w:tcW w:type="dxa" w:w="4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Document: every measurement, every photograph, every test result. Use a standard form.</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4. Tear-away validation</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Run Tests 1–3 from Section 2 on all 3 samples (30 total tears)</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ALL tear-away metrics must pass. Any failure = hold shipment pending investigation.</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5. Brand/print verification</w:t>
            </w:r>
          </w:p>
        </w:tc>
        <w:tc>
          <w:tcPr>
            <w:tcW w:type="dxa" w:w="3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Compare print on all 3 samples against approved artwork proof</w:t>
            </w:r>
          </w:p>
        </w:tc>
        <w:tc>
          <w:tcPr>
            <w:tcW w:type="dxa" w:w="4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Color accuracy (ΔE &lt;5), logo positioning (±1mm), text legibility at 10 ft.</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6. Decision: APPROVE or REJECT</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Founder signs and dates an Approval Form (or Rejection Form with noted defects)</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APPROVE: converter may proceed with packing + shipping. REJECT: converter must identify root cause, correct, and produce 3 new golden samples for re-inspection.</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7. Retain approved golden samples</w:t>
            </w:r>
          </w:p>
        </w:tc>
        <w:tc>
          <w:tcPr>
            <w:tcW w:type="dxa" w:w="3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Store 1 in founder’s office (reference for future orders), 1 at converter (their QC reference), 1 in controlled storage (dispute resolution evidence)</w:t>
            </w:r>
          </w:p>
        </w:tc>
        <w:tc>
          <w:tcPr>
            <w:tcW w:type="dxa" w:w="4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Golden samples are the binding quality standard. Any shipment that deviates from the golden sample can be rejected.</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8. Ongoing: every production run</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Before EVERY new production run (including reorders), converter produces and ships 3 new golden samples for approval</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This prevents quality drift over time. Converters may change operators, material batches, or machine settings between runs.</w:t>
            </w:r>
          </w:p>
        </w:tc>
      </w:tr>
    </w:tbl>
    <w:p>
      <w:pPr>
        <w:spacing w:before="200"/>
      </w:pPr>
    </w:p>
    <w:p>
      <w:pPr>
        <w:pStyle w:val="Heading2"/>
        <w:spacing w:before="280" w:after="160"/>
      </w:pPr>
      <w:r>
        <w:rPr>
          <w:rFonts w:ascii="Arial" w:cs="Arial" w:eastAsia="Arial" w:hAnsi="Arial"/>
        </w:rPr>
        <w:t xml:space="preserve">6.1 Approval Form Template</w:t>
      </w:r>
    </w:p>
    <w:p>
      <w:pPr>
        <w:spacing w:after="160"/>
      </w:pPr>
      <w:r>
        <w:rPr>
          <w:rFonts w:ascii="Arial" w:cs="Arial" w:eastAsia="Arial" w:hAnsi="Arial"/>
          <w:b w:val="false"/>
          <w:bCs w:val="false"/>
          <w:i w:val="false"/>
          <w:iCs w:val="false"/>
          <w:color w:val="000000"/>
          <w:sz w:val="22"/>
          <w:szCs w:val="22"/>
        </w:rPr>
        <w:t xml:space="preserve">The approval form includes: Product name and SKU. Converter name and batch number. Production date. Quantity in batch. Checklist results summary (20 checkpoints: all pass / exceptions noted). Tear-away test results (Tests 1–3 passed). Print verification (color match, alignment confirmed). Founder signature, printed name, and date. Decision: □ APPROVED — Proceed to ship. □ APPROVED WITH CONDITIONS — Proceed after correcting: [noted items]. □ REJECTED — Do not ship. Root cause investigation required.</w:t>
      </w:r>
    </w:p>
    <w:p>
      <w:r>
        <w:br w:type="page"/>
      </w:r>
    </w:p>
    <w:p>
      <w:pPr>
        <w:pStyle w:val="Heading1"/>
        <w:spacing w:before="360" w:after="200"/>
      </w:pPr>
      <w:r>
        <w:rPr>
          <w:rFonts w:ascii="Arial" w:cs="Arial" w:eastAsia="Arial" w:hAnsi="Arial"/>
        </w:rPr>
        <w:t xml:space="preserve">7. MSDS &amp; Compliance Documentation Package</w:t>
      </w:r>
    </w:p>
    <w:p>
      <w:pPr>
        <w:spacing w:after="160"/>
      </w:pPr>
      <w:r>
        <w:rPr>
          <w:rFonts w:ascii="Arial" w:cs="Arial" w:eastAsia="Arial" w:hAnsi="Arial"/>
          <w:b/>
          <w:bCs/>
          <w:i w:val="false"/>
          <w:iCs w:val="false"/>
          <w:color w:val="000000"/>
          <w:sz w:val="22"/>
          <w:szCs w:val="22"/>
        </w:rPr>
        <w:t xml:space="preserve">B2B customers (race directors, retail partners, Amazon FBA) require product documentation beyond a data sheet. </w:t>
      </w:r>
      <w:r>
        <w:rPr>
          <w:rFonts w:ascii="Arial" w:cs="Arial" w:eastAsia="Arial" w:hAnsi="Arial"/>
          <w:b w:val="false"/>
          <w:bCs w:val="false"/>
          <w:i w:val="false"/>
          <w:iCs w:val="false"/>
          <w:color w:val="000000"/>
          <w:sz w:val="22"/>
          <w:szCs w:val="22"/>
        </w:rPr>
        <w:t xml:space="preserve">The MSDS (Material Safety Data Sheet, now formally SDS under GHS) is a legal document that communicates the product’s material composition, hazards (or lack thereof), handling requirements, and disposal guidance. The compliance package bundles all certificates and documentation a B2B customer may request.</w:t>
      </w:r>
    </w:p>
    <w:p>
      <w:pPr>
        <w:pStyle w:val="Heading2"/>
        <w:spacing w:before="280" w:after="160"/>
      </w:pPr>
      <w:r>
        <w:rPr>
          <w:rFonts w:ascii="Arial" w:cs="Arial" w:eastAsia="Arial" w:hAnsi="Arial"/>
        </w:rPr>
        <w:t xml:space="preserve">7.1 MSDS / Safety Data Sheet (16-Section GHS Format)</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600"/>
        <w:gridCol w:w="7200"/>
      </w:tblGrid>
      <w:tr>
        <w:tc>
          <w:tcPr>
            <w:tcW w:type="dxa" w:w="1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Section</w:t>
            </w:r>
          </w:p>
        </w:tc>
        <w:tc>
          <w:tcPr>
            <w:tcW w:type="dxa" w:w="7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Content</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1. Product Identification</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Product name, SKU, manufacturer name + address, emergency contact number, product description (“compostable warmth poncho for athletic events”), intended use.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2. Hazard Identification</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Classification: Non-hazardous under GHS/OSHA HCS. No known health hazards under normal use conditions. Latex allergy warning: “Contains natural rubber latex in hood elastic — may cause allergic reactions in sensitive individuals.”</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3. Composition / Ingredients</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List all materials with CAS numbers where applicable: Regenerated cellulose film (NatureFlex NM), PLA (Polylactic Acid, CAS 26100-51-6), Aluminum (CAS 7429-90-5, &lt;0.02% by weight as metallization), Natural rubber latex (CAS 9006-04-6), Compostable ink (formulation per ink supplier SDS). Note: No PFAS, no heavy metals above BPI limits, no known carcinogens.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4. First Aid Measures</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Skin contact: No hazard. Rinse if irritation occurs. Eye contact: No hazard. Rinse with water if material contacts eyes. Inhalation: No hazard under normal use. If burning/incineration occurs: ventilate area. Ingestion: Not intended for ingestion. Seek medical advice if ingested.</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5. Fire-Fighting Measures</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Poncho is combustible. Flash point: &gt;200°C (PLA: ~350°C). Extinguishing media: water, foam, CO₂. Combustion products: CO₂, H₂O, trace CO. No toxic fumes under normal combustion.</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6. Accidental Release</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Not applicable — product is a solid article. No spill/release hazard.</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7. Handling &amp; Storage</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Handle with clean, dry hands. Store below 25°C / 77°F, below 50% RH, away from direct sunlight. FIFO inventory management. Shelf life: 12 months under recommended conditions (see P2D Section 5).</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8. Exposure Controls / PPE</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No special PPE required for handling. Standard warehouse practices apply.</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9. Physical &amp; Chemical Properties</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Appearance: metallized silver (inner) / matte earth-tone nonwoven (outer). Odor: None or slight. Weight: 100–120g per unit. Solubility: Insoluble in water. Biodegradability: &gt;90% in 180 days under ASTM D6400 industrial composting conditions.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10. Stability &amp; Reactivity</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Stable under recommended storage conditions. Avoid: prolonged exposure to heat &gt;40°C, direct UV, high humidity &gt;65% RH. Incompatible materials: strong acids, strong oxidizers (not expected in normal use or storage).</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11. Toxicological Information</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No known acute or chronic toxicity. Skin sensitization: possible for individuals with latex allergy (elastic cord). No mutagenic, carcinogenic, or reproductive toxicity data of concern.</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12. Ecological Information</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Compostable under industrial composting (ASTM D6400, EN 13432). PLA degrades to CO₂ + H₂O + biomass. Cellulose degrades to CO₂ + H₂O. Aluminum metallization oxidizes to Al₂O₃. No aquatic toxicity at composting concentrations. Not classified as hazardous to aquatic environment.</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13. Disposal Considerations</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Preferred: Industrial composting at a BPI/EN 13432-certified facility. Acceptable: Municipal solid waste (landfill) where composting is unavailable. Do NOT incinerate in open burning. Do NOT dispose in waterways.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14. Transport Information</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Not classified as dangerous goods under DOT, IATA, IMDG, or ADR. No UN number, packing group, or shipping class required. Standard freight.</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15. Regulatory Information</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US: Not regulated under TSCA (article exemption). OSHA: Non-hazardous. California Prop 65: No known listed chemicals. EU: REACH: No SVHCs identified. PPWR: Compostable packaging class. BPI Certification: [number pending]. Country of origin: [per converter].</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16. Revision History</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Version 1.0 — March 2026. Prepared by: [Founder name]. Reviewed by: [Attorney/consultant if applicable]. Next review: March 2027 or upon material change.</w:t>
            </w:r>
          </w:p>
        </w:tc>
      </w:tr>
    </w:tbl>
    <w:p>
      <w:pPr>
        <w:spacing w:before="200"/>
      </w:pPr>
    </w:p>
    <w:p>
      <w:pPr>
        <w:pStyle w:val="Heading2"/>
        <w:spacing w:before="280" w:after="160"/>
      </w:pPr>
      <w:r>
        <w:rPr>
          <w:rFonts w:ascii="Arial" w:cs="Arial" w:eastAsia="Arial" w:hAnsi="Arial"/>
        </w:rPr>
        <w:t xml:space="preserve">7.2 Complete B2B Compliance Package</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3400"/>
      </w:tblGrid>
      <w:tr>
        <w:tc>
          <w:tcPr>
            <w:tcW w:type="dxa" w:w="2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Document</w:t>
            </w:r>
          </w:p>
        </w:tc>
        <w:tc>
          <w:tcPr>
            <w:tcW w:type="dxa" w:w="2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Format</w:t>
            </w:r>
          </w:p>
        </w:tc>
        <w:tc>
          <w:tcPr>
            <w:tcW w:type="dxa" w:w="34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Purpose / When Required</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BPI Certificate of Compliance</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PDF of BPI certification (when issued)</w:t>
            </w:r>
          </w:p>
        </w:tc>
        <w:tc>
          <w:tcPr>
            <w:tcW w:type="dxa" w:w="3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Required by race directors, Amazon, retail partners. Include cert number + product listing URL on bpiworld.org.</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ASTM D6400 Lab Test Report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Full lab report from BPI-approved lab</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Technical backup for BPI cert. Share with composting facilities and sustainability committees.</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EN 13432 Certificate (if applicable)</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PDF from TÜV Austria or DIN CERTCO</w:t>
            </w:r>
          </w:p>
        </w:tc>
        <w:tc>
          <w:tcPr>
            <w:tcW w:type="dxa" w:w="3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Required for EU market. Include Seedling logo license.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Material Safety Data Sheet (MSDS/SDS)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16-section SDS per GHS format (Section 5 of this document)</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Required by B2B customers (race directors, retail, distributors). Mandatory for Amazon FBA in some categories.</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Product Specification Sheet</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1-page PDF: dimensions, weight, materials, certifications, performance claims</w:t>
            </w:r>
          </w:p>
        </w:tc>
        <w:tc>
          <w:tcPr>
            <w:tcW w:type="dxa" w:w="3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B2B sales tool. Complements P1C B2B data sheet with technical details.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Certificate of Insurance (COI)</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Product liability insurance certificate ($1M–$2M coverage)</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Required by most race directors and retail partners before accepting product. Cost: $500–$2,000/year for product liability.</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FTC Green Guides Compliance Statement</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Internal document listing all claims with evidence references</w:t>
            </w:r>
          </w:p>
        </w:tc>
        <w:tc>
          <w:tcPr>
            <w:tcW w:type="dxa" w:w="3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Internal use + attorney review. Demonstrates due diligence if ever challenged.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Supplier Certificates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NatureFlex NM BPI cert, PLA spunbond test data, ink cert, adhesive cert (if used)</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Component-level evidence supporting full-product claims. Required by BPI as part of ingredient disclosure.</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Country of Origin Certificate</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Issued by converter or local chamber of commerce</w:t>
            </w:r>
          </w:p>
        </w:tc>
        <w:tc>
          <w:tcPr>
            <w:tcW w:type="dxa" w:w="3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Required for customs clearance if importing. Required by some B2B customers.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Testing Photos &amp; Video</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Corral simulation photos, FLIR thermal images, tear-away video clips</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Marketing + sales evidence. Include in B2B presentations (P1D pitch deck). Share on social media.</w:t>
            </w:r>
          </w:p>
        </w:tc>
      </w:tr>
    </w:tbl>
    <w:p>
      <w:pPr>
        <w:spacing w:before="200"/>
      </w:pPr>
    </w:p>
    <w:p>
      <w:pPr>
        <w:spacing w:after="160"/>
      </w:pPr>
      <w:r>
        <w:rPr>
          <w:rFonts w:ascii="Arial" w:cs="Arial" w:eastAsia="Arial" w:hAnsi="Arial"/>
          <w:b w:val="false"/>
          <w:bCs w:val="false"/>
          <w:i w:val="false"/>
          <w:iCs w:val="false"/>
          <w:color w:val="000000"/>
          <w:sz w:val="22"/>
          <w:szCs w:val="22"/>
        </w:rPr>
        <w:t xml:space="preserve">DELIVERY: Bundle all documents into a single “Compliance Package” ZIP file or shared Google Drive folder. Provide to race directors at the LOI/sample stage (P1E B2B outreach). Update whenever a certification is obtained or renewed. The compliance package demonstrates professionalism and reduces procurement friction — race directors can forward it directly to their sustainability committee, legal team, or procurement department.</w:t>
      </w:r>
    </w:p>
    <w:p>
      <w:r>
        <w:br w:type="page"/>
      </w:r>
    </w:p>
    <w:p>
      <w:pPr>
        <w:pStyle w:val="Heading1"/>
        <w:spacing w:before="360" w:after="200"/>
      </w:pPr>
      <w:r>
        <w:rPr>
          <w:rFonts w:ascii="Arial" w:cs="Arial" w:eastAsia="Arial" w:hAnsi="Arial"/>
        </w:rPr>
        <w:t xml:space="preserve">8. Third-Party Inspection at Factory</w:t>
      </w:r>
    </w:p>
    <w:p>
      <w:pPr>
        <w:spacing w:after="160"/>
      </w:pPr>
      <w:r>
        <w:rPr>
          <w:rFonts w:ascii="Arial" w:cs="Arial" w:eastAsia="Arial" w:hAnsi="Arial"/>
          <w:b/>
          <w:bCs/>
          <w:i w:val="false"/>
          <w:iCs w:val="false"/>
          <w:color w:val="000000"/>
          <w:sz w:val="22"/>
          <w:szCs w:val="22"/>
        </w:rPr>
        <w:t xml:space="preserve">When the founder cannot physically inspect production (especially for overseas converters), </w:t>
      </w:r>
      <w:r>
        <w:rPr>
          <w:rFonts w:ascii="Arial" w:cs="Arial" w:eastAsia="Arial" w:hAnsi="Arial"/>
          <w:b w:val="false"/>
          <w:bCs w:val="false"/>
          <w:i w:val="false"/>
          <w:iCs w:val="false"/>
          <w:color w:val="000000"/>
          <w:sz w:val="22"/>
          <w:szCs w:val="22"/>
        </w:rPr>
        <w:t xml:space="preserve">a third-party inspection service provides independent verification that the batch meets QC standards. This is HIGHLY RECOMMENDED for: (A) first bulk production order, (B) any order &gt;10,000 units, (C) all orders from overseas converters (China, UK), (D) any converter relationship less than 12 months old.</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200"/>
        <w:gridCol w:w="800"/>
        <w:gridCol w:w="1200"/>
        <w:gridCol w:w="1000"/>
        <w:gridCol w:w="1000"/>
        <w:gridCol w:w="3200"/>
      </w:tblGrid>
      <w:tr>
        <w:tc>
          <w:tcPr>
            <w:tcW w:type="dxa" w:w="1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Inspector</w:t>
            </w:r>
          </w:p>
        </w:tc>
        <w:tc>
          <w:tcPr>
            <w:tcW w:type="dxa" w:w="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Coverage</w:t>
            </w:r>
          </w:p>
        </w:tc>
        <w:tc>
          <w:tcPr>
            <w:tcW w:type="dxa" w:w="1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Inspection Types</w:t>
            </w:r>
          </w:p>
        </w:tc>
        <w:tc>
          <w:tcPr>
            <w:tcW w:type="dxa" w:w="1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Cost</w:t>
            </w:r>
          </w:p>
        </w:tc>
        <w:tc>
          <w:tcPr>
            <w:tcW w:type="dxa" w:w="1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Website</w:t>
            </w:r>
          </w:p>
        </w:tc>
        <w:tc>
          <w:tcPr>
            <w:tcW w:type="dxa" w:w="3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QIMA (formerly AsiaInspection)</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Global (strong China + SE Asia presence)</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Pre-production, during-production, pre-shipment</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$300–$500 per inspection (man-day rate)</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qima.com</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Industry leader. 15,000+ inspectors. Custom checklist upload. Real-time reporting.</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SGS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Global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All inspection types + lab testing</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$400–$700 per inspection</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sgs.com</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Largest inspection company. Also offers lab testing (shelf life, composting). Premium pricing.</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Bureau Veritas</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Global</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Pre-production, pre-shipment</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$350–$600 per inspection</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bureauveritas.com</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Strong EU presence. Good for UK/EU converter inspections.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Intertek</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Global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All types + testing</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$350–$600 per inspection</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intertek.com</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Combined inspection + testing capability. Can validate QC checklist + run ad hoc material tests.</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V-Trust (budget option)</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China-focused</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Pre-shipment</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$200–$350 per inspection</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v-trust.com</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Lower cost for China factory inspections. Good for ongoing production monitoring at budget scale.</w:t>
            </w:r>
          </w:p>
        </w:tc>
      </w:tr>
    </w:tbl>
    <w:p>
      <w:pPr>
        <w:spacing w:before="200"/>
      </w:pPr>
    </w:p>
    <w:p>
      <w:pPr>
        <w:pStyle w:val="Heading2"/>
        <w:spacing w:before="280" w:after="160"/>
      </w:pPr>
      <w:r>
        <w:rPr>
          <w:rFonts w:ascii="Arial" w:cs="Arial" w:eastAsia="Arial" w:hAnsi="Arial"/>
        </w:rPr>
        <w:t xml:space="preserve">8.1 Inspection Types</w:t>
      </w:r>
    </w:p>
    <w:p>
      <w:pPr>
        <w:spacing w:after="160"/>
      </w:pPr>
      <w:r>
        <w:rPr>
          <w:rFonts w:ascii="Arial" w:cs="Arial" w:eastAsia="Arial" w:hAnsi="Arial"/>
          <w:b w:val="false"/>
          <w:bCs w:val="false"/>
          <w:i w:val="false"/>
          <w:iCs w:val="false"/>
          <w:color w:val="000000"/>
          <w:sz w:val="22"/>
          <w:szCs w:val="22"/>
        </w:rPr>
        <w:t xml:space="preserve">PRE-PRODUCTION INSPECTION (PPI): Conducted before converter begins production. Verifies: raw materials match specs (film type, thickness, nonwoven weight), machine setup matches tech spec, golden sample is on-site as reference. Catches problems BEFORE they become 5,000 defective units. RECOMMENDED for first order.</w:t>
      </w:r>
    </w:p>
    <w:p>
      <w:pPr>
        <w:spacing w:after="160"/>
      </w:pPr>
      <w:r>
        <w:rPr>
          <w:rFonts w:ascii="Arial" w:cs="Arial" w:eastAsia="Arial" w:hAnsi="Arial"/>
          <w:b w:val="false"/>
          <w:bCs w:val="false"/>
          <w:i w:val="false"/>
          <w:iCs w:val="false"/>
          <w:color w:val="000000"/>
          <w:sz w:val="22"/>
          <w:szCs w:val="22"/>
        </w:rPr>
        <w:t xml:space="preserve">DURING-PRODUCTION INSPECTION (DPI): Conducted when 20–40% of the batch is complete. Verifies: production quality is consistent, QC checklist items are passing, no process drift since start of run. Catches problems MID-run while there’s time to correct. RECOMMENDED for orders &gt;25,000 units.</w:t>
      </w:r>
    </w:p>
    <w:p>
      <w:pPr>
        <w:spacing w:after="160"/>
      </w:pPr>
      <w:r>
        <w:rPr>
          <w:rFonts w:ascii="Arial" w:cs="Arial" w:eastAsia="Arial" w:hAnsi="Arial"/>
          <w:b w:val="false"/>
          <w:bCs w:val="false"/>
          <w:i w:val="false"/>
          <w:iCs w:val="false"/>
          <w:color w:val="000000"/>
          <w:sz w:val="22"/>
          <w:szCs w:val="22"/>
        </w:rPr>
        <w:t xml:space="preserve">PRE-SHIPMENT INSPECTION (PSI): Conducted after production is complete, before packing and shipping. Verifies: full 20-point QC checklist on AQL sampling, tear-away tests, print verification, packaging integrity. This is the FINAL gate before product leaves the factory. MANDATORY for every order from overseas converters.</w:t>
      </w:r>
    </w:p>
    <w:p>
      <w:pPr>
        <w:pStyle w:val="Heading2"/>
        <w:spacing w:before="280" w:after="160"/>
      </w:pPr>
      <w:r>
        <w:rPr>
          <w:rFonts w:ascii="Arial" w:cs="Arial" w:eastAsia="Arial" w:hAnsi="Arial"/>
        </w:rPr>
        <w:t xml:space="preserve">8.2 Custom Checklist Upload</w:t>
      </w:r>
    </w:p>
    <w:p>
      <w:pPr>
        <w:spacing w:after="160"/>
      </w:pPr>
      <w:r>
        <w:rPr>
          <w:rFonts w:ascii="Arial" w:cs="Arial" w:eastAsia="Arial" w:hAnsi="Arial"/>
          <w:b w:val="false"/>
          <w:bCs w:val="false"/>
          <w:i w:val="false"/>
          <w:iCs w:val="false"/>
          <w:color w:val="000000"/>
          <w:sz w:val="22"/>
          <w:szCs w:val="22"/>
        </w:rPr>
        <w:t xml:space="preserve">Most third-party inspectors (QIMA, SGS, Intertek) allow you to upload a custom inspection checklist. Upload the 20-point QC checklist (Section 1) as a PDF or Excel file. Include photographs of golden samples showing acceptable vs. unacceptable examples for each checkpoint. The inspector uses YOUR checklist, not a generic one — ensuring the inspection matches your specific quality standards.</w:t>
      </w:r>
    </w:p>
    <w:p>
      <w:r>
        <w:br w:type="page"/>
      </w:r>
    </w:p>
    <w:p>
      <w:pPr>
        <w:pStyle w:val="Heading1"/>
        <w:spacing w:before="360" w:after="200"/>
      </w:pPr>
      <w:r>
        <w:rPr>
          <w:rFonts w:ascii="Arial" w:cs="Arial" w:eastAsia="Arial" w:hAnsi="Arial"/>
        </w:rPr>
        <w:t xml:space="preserve">9. Customer Complaint Handling &amp; Product Recall Procedure</w:t>
      </w:r>
    </w:p>
    <w:p>
      <w:pPr>
        <w:spacing w:after="160"/>
      </w:pPr>
      <w:r>
        <w:rPr>
          <w:rFonts w:ascii="Arial" w:cs="Arial" w:eastAsia="Arial" w:hAnsi="Arial"/>
          <w:b/>
          <w:bCs/>
          <w:i w:val="false"/>
          <w:iCs w:val="false"/>
          <w:color w:val="2E7D32"/>
          <w:sz w:val="22"/>
          <w:szCs w:val="22"/>
        </w:rPr>
        <w:t xml:space="preserve">[GAP P2-09 CLOSED] </w:t>
      </w:r>
      <w:r>
        <w:rPr>
          <w:rFonts w:ascii="Arial" w:cs="Arial" w:eastAsia="Arial" w:hAnsi="Arial"/>
          <w:b w:val="false"/>
          <w:bCs w:val="false"/>
          <w:i w:val="false"/>
          <w:iCs w:val="false"/>
          <w:color w:val="000000"/>
          <w:sz w:val="22"/>
          <w:szCs w:val="22"/>
        </w:rPr>
        <w:t xml:space="preserve">Amazon suspends seller accounts if complaint-to-sale ratio exceeds internal thresholds. Race directors expect a named contact for quality issues. A safety recall without a pre-written procedure creates chaos and legal exposure. This section establishes the complaint lifecycle, escalation path, and recall protocol BEFORE the first unit ships.</w:t>
      </w:r>
    </w:p>
    <w:p>
      <w:pPr>
        <w:pStyle w:val="Heading2"/>
        <w:spacing w:before="280" w:after="160"/>
      </w:pPr>
      <w:r>
        <w:rPr>
          <w:rFonts w:ascii="Arial" w:cs="Arial" w:eastAsia="Arial" w:hAnsi="Arial"/>
        </w:rPr>
        <w:t xml:space="preserve">9.1 Complaint Intake Channels</w:t>
      </w:r>
    </w:p>
    <w:p>
      <w:pPr>
        <w:spacing w:after="160"/>
      </w:pPr>
      <w:r>
        <w:rPr>
          <w:rFonts w:ascii="Arial" w:cs="Arial" w:eastAsia="Arial" w:hAnsi="Arial"/>
          <w:b w:val="false"/>
          <w:bCs w:val="false"/>
          <w:i w:val="false"/>
          <w:iCs w:val="false"/>
          <w:color w:val="000000"/>
          <w:sz w:val="22"/>
          <w:szCs w:val="22"/>
        </w:rPr>
        <w:t xml:space="preserve">(1) AMAZON BUYER MESSAGES: Customer contacts through Amazon Seller Central messaging. Response SLA: acknowledge within 12 hours, resolve within 48 hours. (2) QR CODE FEEDBACK (brand.com/scan): The 3-question feedback form from P1B Section 6.2 includes a free-text field. Flag any response mentioning “rash,” “tear,” “broke,” “burn,” or “hallergy” for immediate review. (3) DIRECT EMAIL (support@[brand].com): Listed on packaging, Shopify, and B2B data sheet. Response SLA: acknowledge within 24 hours. (4) RACE DIRECTOR REPORTS: Post-race debrief call captures operational feedback. (5) SOCIAL MEDIA: Monitor Instagram DMs, Reddit r/running mentions, Strava Club comments. (6) AMAZON REVIEWS: Monitor all reviews daily for first 90 days, weekly thereafter. Respond publicly to ALL 1–3 star reviews within 24 hours.</w:t>
      </w:r>
    </w:p>
    <w:p>
      <w:pPr>
        <w:pStyle w:val="Heading2"/>
        <w:spacing w:before="280" w:after="160"/>
      </w:pPr>
      <w:r>
        <w:rPr>
          <w:rFonts w:ascii="Arial" w:cs="Arial" w:eastAsia="Arial" w:hAnsi="Arial"/>
        </w:rPr>
        <w:t xml:space="preserve">9.2 Complaint Classification &amp; Response</w:t>
      </w:r>
    </w:p>
    <w:p>
      <w:pPr>
        <w:spacing w:after="160"/>
      </w:pPr>
      <w:r>
        <w:rPr>
          <w:rFonts w:ascii="Arial" w:cs="Arial" w:eastAsia="Arial" w:hAnsi="Arial"/>
          <w:b/>
          <w:bCs/>
          <w:i w:val="false"/>
          <w:iCs w:val="false"/>
          <w:color w:val="000000"/>
          <w:sz w:val="22"/>
          <w:szCs w:val="22"/>
        </w:rPr>
        <w:t xml:space="preserve">TIER 1 — COSMETIC / PREFERENCE (e.g., “color looks different from photo,” “wish it were longer”): Response: empathetic acknowledgment + offer 15% discount on next purchase. Log in complaint tracker. No product investigation needed. Volume threshold: if &gt;10% of reviews cite same cosmetic issue, escalate to V1.5 improvement backlog (P2F Section 1).</w:t>
      </w:r>
    </w:p>
    <w:p>
      <w:pPr>
        <w:spacing w:after="160"/>
      </w:pPr>
      <w:r>
        <w:rPr>
          <w:rFonts w:ascii="Arial" w:cs="Arial" w:eastAsia="Arial" w:hAnsi="Arial"/>
          <w:b/>
          <w:bCs/>
          <w:i w:val="false"/>
          <w:iCs w:val="false"/>
          <w:color w:val="000000"/>
          <w:sz w:val="22"/>
          <w:szCs w:val="22"/>
        </w:rPr>
        <w:t xml:space="preserve">TIER 2 — FUNCTIONAL DEFECT (e.g., “tear-away didn’t work,” “metallization peeled off,” “elastic broke”): Response: full refund OR free replacement (customer’s choice) within 48 hours, no return required. Log: defect type, batch number (from packaging sticker), purchase date. If ≥3 complaints cite same defect within 30 days: trigger BATCH INVESTIGATION — pull 10 units from same batch, run relevant QC checks from Section 1. Identify root cause. Notify converter. If batch-wide defect confirmed: halt sales of that batch, issue proactive replacements to all purchasers from that batch.</w:t>
      </w:r>
    </w:p>
    <w:p>
      <w:pPr>
        <w:spacing w:after="160"/>
      </w:pPr>
      <w:r>
        <w:rPr>
          <w:rFonts w:ascii="Arial" w:cs="Arial" w:eastAsia="Arial" w:hAnsi="Arial"/>
          <w:b/>
          <w:bCs/>
          <w:i w:val="false"/>
          <w:iCs w:val="false"/>
          <w:color w:val="000000"/>
          <w:sz w:val="22"/>
          <w:szCs w:val="22"/>
        </w:rPr>
        <w:t xml:space="preserve">TIER 3 — SAFETY CONCERN (e.g., “gave me a rash,” “sharp edge cut my hand,” “child choked on toggle,” “chemical smell made me dizzy”): Response: IMMEDIATE. (1) Acknowledge within 4 hours. (2) Full refund + request return of product for investigation (prepaid return label). (3) Ask if medical attention was needed. (4) Escalate to founder within same business day. (5) If medical attention required: notify product liability insurer within 24 hours. (6) Pull and quarantine remaining inventory from same batch. (7) Initiate root-cause investigation within 48 hours.</w:t>
      </w:r>
    </w:p>
    <w:p>
      <w:pPr>
        <w:pStyle w:val="Heading2"/>
        <w:spacing w:before="280" w:after="160"/>
      </w:pPr>
      <w:r>
        <w:rPr>
          <w:rFonts w:ascii="Arial" w:cs="Arial" w:eastAsia="Arial" w:hAnsi="Arial"/>
        </w:rPr>
        <w:t xml:space="preserve">9.3 Product Recall Procedure</w:t>
      </w:r>
    </w:p>
    <w:p>
      <w:pPr>
        <w:spacing w:after="160"/>
      </w:pPr>
      <w:r>
        <w:rPr>
          <w:rFonts w:ascii="Arial" w:cs="Arial" w:eastAsia="Arial" w:hAnsi="Arial"/>
          <w:b w:val="false"/>
          <w:bCs w:val="false"/>
          <w:i w:val="false"/>
          <w:iCs w:val="false"/>
          <w:color w:val="000000"/>
          <w:sz w:val="22"/>
          <w:szCs w:val="22"/>
        </w:rPr>
        <w:t xml:space="preserve">RECALL TRIGGER: Any of the following activates the recall protocol: (A) ≥2 independent safety complaints (Tier 3) from different customers within 60 days. (B) Lab testing reveals material contamination (heavy metals, PFAS above limits, undisclosed allergen). (C) CPSC (Consumer Product Safety Commission) contacts the company regarding safety reports. (D) Converter notifies of a production error affecting product safety.</w:t>
      </w:r>
    </w:p>
    <w:p>
      <w:pPr>
        <w:spacing w:after="160"/>
      </w:pPr>
      <w:r>
        <w:rPr>
          <w:rFonts w:ascii="Arial" w:cs="Arial" w:eastAsia="Arial" w:hAnsi="Arial"/>
          <w:b w:val="false"/>
          <w:bCs w:val="false"/>
          <w:i w:val="false"/>
          <w:iCs w:val="false"/>
          <w:color w:val="000000"/>
          <w:sz w:val="22"/>
          <w:szCs w:val="22"/>
        </w:rPr>
        <w:t xml:space="preserve">RECALL STEPS: (1) CEASE SALES — Immediately deactivate Amazon listing, Shopify product page, and notify all B2B customers to stop distributing affected batch. Timeline: within 4 hours of recall trigger. (2) IDENTIFY SCOPE — Determine affected batch numbers, production dates, and distribution channels. How many units? Where are they? (3) NOTIFY CUSTOMERS — Email all purchasers from affected batch (Amazon + Shopify order history). Direct B2B customers by phone + email. Include: what happened, what to do (stop using product, return for full refund), prepaid return label or disposal instructions. Timeline: within 48 hours. (4) NOTIFY REGULATORS — File a report with CPSC via SaferProducts.gov if the defect creates a substantial product hazard. Consult product liability attorney ($500–$1,500 for recall guidance). (5) ROOT CAUSE — Investigate at converter. Test retained golden samples from affected batch. Test returned units from customers. Document findings. (6) CORRECTIVE ACTION — Fix root cause before resuming production. Verify fix with new golden samples + full QC inspection. (7) COMMUNICATION — Publish transparent statement on website and social media: what happened, what was done, what changed. Transparency builds trust; silence destroys it.</w:t>
      </w:r>
    </w:p>
    <w:p>
      <w:pPr>
        <w:spacing w:after="160"/>
      </w:pPr>
      <w:r>
        <w:rPr>
          <w:rFonts w:ascii="Arial" w:cs="Arial" w:eastAsia="Arial" w:hAnsi="Arial"/>
          <w:b w:val="false"/>
          <w:bCs w:val="false"/>
          <w:i w:val="false"/>
          <w:iCs w:val="false"/>
          <w:color w:val="000000"/>
          <w:sz w:val="22"/>
          <w:szCs w:val="22"/>
        </w:rPr>
        <w:t xml:space="preserve">RECALL BUDGET RESERVE: Set aside $5,000–10,000 as a recall contingency fund (not spent unless needed). Covers: prepaid return shipping ($3–5/unit × estimated returns), customer refunds (already budgeted in normal refund policy), legal consultation ($500–1,500), and expedited replacement production if needed. For a 5,000-unit launch, worst-case full recall cost: $15,000–25,000 (refunds + shipping + lost inventory). Product liability insurance ($1–2M coverage, $500–2,000/year) covers legal defense and settlement costs above the recall fund.</w:t>
      </w:r>
    </w:p>
    <w:p>
      <w:pPr>
        <w:pStyle w:val="Heading2"/>
        <w:spacing w:before="280" w:after="160"/>
      </w:pPr>
      <w:r>
        <w:rPr>
          <w:rFonts w:ascii="Arial" w:cs="Arial" w:eastAsia="Arial" w:hAnsi="Arial"/>
        </w:rPr>
        <w:t xml:space="preserve">9.4 Complaint Tracking System</w:t>
      </w:r>
    </w:p>
    <w:p>
      <w:pPr>
        <w:spacing w:after="160"/>
      </w:pPr>
      <w:r>
        <w:rPr>
          <w:rFonts w:ascii="Arial" w:cs="Arial" w:eastAsia="Arial" w:hAnsi="Arial"/>
          <w:b w:val="false"/>
          <w:bCs w:val="false"/>
          <w:i w:val="false"/>
          <w:iCs w:val="false"/>
          <w:color w:val="000000"/>
          <w:sz w:val="22"/>
          <w:szCs w:val="22"/>
        </w:rPr>
        <w:t xml:space="preserve">Use a simple Google Sheet or Airtable base with columns: Date, Channel (Amazon/email/social/B2B), Customer ID, Batch Number, Complaint Tier (1/2/3), Description, Resolution, Resolution Date, Root Cause (if investigated), Status (open/resolved). Review weekly for the first 6 months, monthly thereafter. Key metrics: complaint rate (complaints per 100 units sold — target &lt;2%), resolution time (target &lt;48 hrs), repeat complaint rate (same issue reported by multiple customers), and NPS recovery (% of complainants who rate resolution positively). Share complaint trends with converter quarterly as part of continuous improvement.</w:t>
      </w:r>
    </w:p>
    <w:p>
      <w:r>
        <w:br w:type="page"/>
      </w:r>
    </w:p>
    <w:p>
      <w:pPr>
        <w:pStyle w:val="Heading1"/>
        <w:spacing w:before="360" w:after="200"/>
      </w:pPr>
      <w:r>
        <w:rPr>
          <w:rFonts w:ascii="Arial" w:cs="Arial" w:eastAsia="Arial" w:hAnsi="Arial"/>
        </w:rPr>
        <w:t xml:space="preserve">10. Amazon Product Compliance &amp; Launch Readiness</w:t>
      </w:r>
    </w:p>
    <w:p>
      <w:pPr>
        <w:spacing w:after="160"/>
      </w:pPr>
      <w:r>
        <w:rPr>
          <w:rFonts w:ascii="Arial" w:cs="Arial" w:eastAsia="Arial" w:hAnsi="Arial"/>
          <w:b/>
          <w:bCs/>
          <w:i w:val="false"/>
          <w:iCs w:val="false"/>
          <w:color w:val="2E7D32"/>
          <w:sz w:val="22"/>
          <w:szCs w:val="22"/>
        </w:rPr>
        <w:t xml:space="preserve">[GAP P2-10 CLOSED] </w:t>
      </w:r>
      <w:r>
        <w:rPr>
          <w:rFonts w:ascii="Arial" w:cs="Arial" w:eastAsia="Arial" w:hAnsi="Arial"/>
          <w:b w:val="false"/>
          <w:bCs w:val="false"/>
          <w:i w:val="false"/>
          <w:iCs w:val="false"/>
          <w:color w:val="000000"/>
          <w:sz w:val="22"/>
          <w:szCs w:val="22"/>
        </w:rPr>
        <w:t xml:space="preserve">Amazon is the primary DTC sales channel (per P0F). Listing a new product on Amazon requires: GS1-registered UPC barcodes, category-specific product safety documentation, FNSKU labels for FBA inventory, compliant listing content, and preparation for A-to-Z Guarantee claims. Missing any of these creates a 2–4 week launch delay. This section maps every Amazon compliance requirement.</w:t>
      </w:r>
    </w:p>
    <w:p>
      <w:pPr>
        <w:pStyle w:val="Heading2"/>
        <w:spacing w:before="280" w:after="160"/>
      </w:pPr>
      <w:r>
        <w:rPr>
          <w:rFonts w:ascii="Arial" w:cs="Arial" w:eastAsia="Arial" w:hAnsi="Arial"/>
        </w:rPr>
        <w:t xml:space="preserve">10.1 Barcode Registration (GS1)</w:t>
      </w:r>
    </w:p>
    <w:p>
      <w:pPr>
        <w:spacing w:after="160"/>
      </w:pPr>
      <w:r>
        <w:rPr>
          <w:rFonts w:ascii="Arial" w:cs="Arial" w:eastAsia="Arial" w:hAnsi="Arial"/>
          <w:b w:val="false"/>
          <w:bCs w:val="false"/>
          <w:i w:val="false"/>
          <w:iCs w:val="false"/>
          <w:color w:val="000000"/>
          <w:sz w:val="22"/>
          <w:szCs w:val="22"/>
        </w:rPr>
        <w:t xml:space="preserve">Amazon requires GS1-registered UPC barcodes. Resold or third-party barcodes (eBay, BarcodesTalk) risk listing suppression. Register at gs1us.org. Cost: $250 initial fee + $50/year for 1–10 products (Company Prefix license). Process: (1) Apply for GS1 Company Prefix (2–5 business days). (2) Assign UPC numbers to each SKU: standard poncho, each co-brand variant, bib sleeve (V2), finish-line wrap (V2), reusable poncho (V2). (3) Generate barcode images (UPC-A format) for packaging. (4) Provide UPC to Amazon during listing creation. One GS1 prefix covers up to 10 products — sufficient for V1 through V2.</w:t>
      </w:r>
    </w:p>
    <w:p>
      <w:pPr>
        <w:pStyle w:val="Heading2"/>
        <w:spacing w:before="280" w:after="160"/>
      </w:pPr>
      <w:r>
        <w:rPr>
          <w:rFonts w:ascii="Arial" w:cs="Arial" w:eastAsia="Arial" w:hAnsi="Arial"/>
        </w:rPr>
        <w:t xml:space="preserve">10.2 Amazon Product Category &amp; Safety Requirements</w:t>
      </w:r>
    </w:p>
    <w:p>
      <w:pPr>
        <w:spacing w:after="160"/>
      </w:pPr>
      <w:r>
        <w:rPr>
          <w:rFonts w:ascii="Arial" w:cs="Arial" w:eastAsia="Arial" w:hAnsi="Arial"/>
          <w:b w:val="false"/>
          <w:bCs w:val="false"/>
          <w:i w:val="false"/>
          <w:iCs w:val="false"/>
          <w:color w:val="000000"/>
          <w:sz w:val="22"/>
          <w:szCs w:val="22"/>
        </w:rPr>
        <w:t xml:space="preserve">The compostable poncho likely maps to Amazon category: Sports &amp; Outdoors &gt; Running &gt; Clothing &gt; Ponchos/Rainwear, OR Sports &amp; Outdoors &gt; Running &gt; Accessories. Category check: search Amazon for “disposable poncho running” and note which category the top results appear in. Some categories require additional documentation: (A) If classified as “Outdoor Recreation Apparel”: no additional safety testing typically required for adult disposable garments. (B) If Amazon classifies under “Emergency Supplies”: may require product safety data sheet. (C) If selling in the UK (Amazon.co.uk): may require UKCA marking or CE marking declaration depending on product classification. ACTION: Create the Amazon listing as a draft, observe any automated compliance flags, and prepare documentation proactively.</w:t>
      </w:r>
    </w:p>
    <w:p>
      <w:pPr>
        <w:pStyle w:val="Heading2"/>
        <w:spacing w:before="280" w:after="160"/>
      </w:pPr>
      <w:r>
        <w:rPr>
          <w:rFonts w:ascii="Arial" w:cs="Arial" w:eastAsia="Arial" w:hAnsi="Arial"/>
        </w:rPr>
        <w:t xml:space="preserve">10.3 FBA Preparation</w:t>
      </w:r>
    </w:p>
    <w:p>
      <w:pPr>
        <w:spacing w:after="160"/>
      </w:pPr>
      <w:r>
        <w:rPr>
          <w:rFonts w:ascii="Arial" w:cs="Arial" w:eastAsia="Arial" w:hAnsi="Arial"/>
          <w:b w:val="false"/>
          <w:bCs w:val="false"/>
          <w:i w:val="false"/>
          <w:iCs w:val="false"/>
          <w:color w:val="000000"/>
          <w:sz w:val="22"/>
          <w:szCs w:val="22"/>
        </w:rPr>
        <w:t xml:space="preserve">FNSKU LABELING: Once the product is listed on Amazon Seller Central, Amazon assigns an FNSKU (Fulfillment Network Stock Keeping Unit). This barcode must be on EVERY unit sent to FBA warehouses. Options: (A) Apply FNSKU sticker labels over the UPC on each unit (Amazon provides printable labels). Cost: $0.03–$0.05/label for Avery sticker sheets. (B) Have the converter print FNSKU directly on the packaging sleeve/card (eliminates manual labeling). Requires: FNSKU number finalized before packaging production — coordinate timing carefully. RECOMMENDED: Option A for first order (flexible, fast). Option B for reorders (lower per-unit handling cost).</w:t>
      </w:r>
    </w:p>
    <w:p>
      <w:pPr>
        <w:spacing w:after="160"/>
      </w:pPr>
      <w:r>
        <w:rPr>
          <w:rFonts w:ascii="Arial" w:cs="Arial" w:eastAsia="Arial" w:hAnsi="Arial"/>
          <w:b w:val="false"/>
          <w:bCs w:val="false"/>
          <w:i w:val="false"/>
          <w:iCs w:val="false"/>
          <w:color w:val="000000"/>
          <w:sz w:val="22"/>
          <w:szCs w:val="22"/>
        </w:rPr>
        <w:t xml:space="preserve">FBA SHIPPING PLAN: Product dimensions and weight determine FBA fees. The poncho (6″×4.5″×0.75″, ~4–5 oz packaged) qualifies as “Small Standard-Size” tier. Estimated FBA fees (2026): $3.22–$3.68 per unit (fulfillment) + $0.78–$1.20/month storage (per cubic foot, varies by season — Q4 Oct–Dec storage fees are 3× higher). At $9.99 retail: FBA fees consume ~35–40% of revenue. This is already modeled in P0F Section 3 (Low-Price FBA saves $0.86/unit). Ship to FBA in master cartons of 50 or 100 units, labeled per Amazon’s carton content information requirements.</w:t>
      </w:r>
    </w:p>
    <w:p>
      <w:pPr>
        <w:pStyle w:val="Heading2"/>
        <w:spacing w:before="280" w:after="160"/>
      </w:pPr>
      <w:r>
        <w:rPr>
          <w:rFonts w:ascii="Arial" w:cs="Arial" w:eastAsia="Arial" w:hAnsi="Arial"/>
        </w:rPr>
        <w:t xml:space="preserve">10.4 Listing Content Requirements</w:t>
      </w:r>
    </w:p>
    <w:p>
      <w:pPr>
        <w:spacing w:after="160"/>
      </w:pPr>
      <w:r>
        <w:rPr>
          <w:rFonts w:ascii="Arial" w:cs="Arial" w:eastAsia="Arial" w:hAnsi="Arial"/>
          <w:b w:val="false"/>
          <w:bCs w:val="false"/>
          <w:i w:val="false"/>
          <w:iCs w:val="false"/>
          <w:color w:val="000000"/>
          <w:sz w:val="22"/>
          <w:szCs w:val="22"/>
        </w:rPr>
        <w:t xml:space="preserve">PRODUCT TITLE: Amazon allows 200 characters. Structure: [Brand Name] Compostable Race Start Warmth Poncho — Metallized Heat-Reflective Lining, Tear-Away Design, BPI Certified, Biodegradable Plant-Based Materials — Marathon Running. Include: brand, product type, 2–3 key features, certification, use case. Do NOT include: pricing, promotional language (“best seller”), or subjective claims (“amazing”).</w:t>
      </w:r>
    </w:p>
    <w:p>
      <w:pPr>
        <w:spacing w:after="160"/>
      </w:pPr>
      <w:r>
        <w:rPr>
          <w:rFonts w:ascii="Arial" w:cs="Arial" w:eastAsia="Arial" w:hAnsi="Arial"/>
          <w:b w:val="false"/>
          <w:bCs w:val="false"/>
          <w:i w:val="false"/>
          <w:iCs w:val="false"/>
          <w:color w:val="000000"/>
          <w:sz w:val="22"/>
          <w:szCs w:val="22"/>
        </w:rPr>
        <w:t xml:space="preserve">IMAGES: Amazon requires minimum 1 image; recommend 7–9. Main image: product on pure white background (RGB 255/255/255), filling ≥85% of frame, no text overlay — per P1D Section 5 Amazon photography plan. Images 2–7: lifestyle (runner in corral), feature callouts (metallized lining close-up, tear-away demo, fold size comparison to gel packet), infographic (composting lifecycle), size reference (held in hand, in jacket pocket). Image 8–9: A+ Content modules (per P1C Section 6.4).</w:t>
      </w:r>
    </w:p>
    <w:p>
      <w:pPr>
        <w:spacing w:after="160"/>
      </w:pPr>
      <w:r>
        <w:rPr>
          <w:rFonts w:ascii="Arial" w:cs="Arial" w:eastAsia="Arial" w:hAnsi="Arial"/>
          <w:b w:val="false"/>
          <w:bCs w:val="false"/>
          <w:i w:val="false"/>
          <w:iCs w:val="false"/>
          <w:color w:val="000000"/>
          <w:sz w:val="22"/>
          <w:szCs w:val="22"/>
        </w:rPr>
        <w:t xml:space="preserve">BULLET POINTS: 5 bullets, each 200–250 characters. Use the exact copy from P1C Section 6.2 (Amazon Product Bullets). Lead each bullet with a CAPITALIZED benefit phrase: REFLECTS 95% BODY HEAT, CERTIFIED COMPOSTABLE, TEARS OFF IN 3 SECONDS, PACKS SMALLER THAN A GEL, DESIGNED FOR THE START LINE.</w:t>
      </w:r>
    </w:p>
    <w:p>
      <w:pPr>
        <w:spacing w:after="160"/>
      </w:pPr>
      <w:r>
        <w:rPr>
          <w:rFonts w:ascii="Arial" w:cs="Arial" w:eastAsia="Arial" w:hAnsi="Arial"/>
          <w:b w:val="false"/>
          <w:bCs w:val="false"/>
          <w:i w:val="false"/>
          <w:iCs w:val="false"/>
          <w:color w:val="000000"/>
          <w:sz w:val="22"/>
          <w:szCs w:val="22"/>
        </w:rPr>
        <w:t xml:space="preserve">A+ CONTENT: Upload the 5 A+ Content modules from P1C Section 6.4 through Amazon Seller Central &gt; A+ Content Manager. Approval: 1–7 days. Requires Amazon Brand Registry (free with trademark filing receipt — coordinate with P1A trademark timeline).</w:t>
      </w:r>
    </w:p>
    <w:p>
      <w:pPr>
        <w:pStyle w:val="Heading2"/>
        <w:spacing w:before="280" w:after="160"/>
      </w:pPr>
      <w:r>
        <w:rPr>
          <w:rFonts w:ascii="Arial" w:cs="Arial" w:eastAsia="Arial" w:hAnsi="Arial"/>
        </w:rPr>
        <w:t xml:space="preserve">10.5 A-to-Z Guarantee Claims Handling</w:t>
      </w:r>
    </w:p>
    <w:p>
      <w:pPr>
        <w:spacing w:after="160"/>
      </w:pPr>
      <w:r>
        <w:rPr>
          <w:rFonts w:ascii="Arial" w:cs="Arial" w:eastAsia="Arial" w:hAnsi="Arial"/>
          <w:b w:val="false"/>
          <w:bCs w:val="false"/>
          <w:i w:val="false"/>
          <w:iCs w:val="false"/>
          <w:color w:val="000000"/>
          <w:sz w:val="22"/>
          <w:szCs w:val="22"/>
        </w:rPr>
        <w:t xml:space="preserve">Amazon’s A-to-Z Guarantee allows buyers to file claims for: item not received, item significantly different from listing, or return not processed. If claims exceed Amazon’s thresholds, the seller account is suspended. Protocol: (1) Respond to EVERY A-to-Z claim within 48 hours (Amazon’s deadline is 72 hrs — respond faster). (2) For “item not received”: provide FBA tracking confirmation (FBA handles this automatically for FBA orders). (3) For “significantly different”: if the claim is about product quality (e.g., “tear-away didn’t work”), issue full refund proactively and log as Tier 2 complaint (Section 9.2). Fighting A-to-Z claims damages seller metrics more than issuing refunds. (4) For return claims: Amazon FBA handles returns automatically. Monitor return reason codes weekly: if “defective” returns exceed 5% of sales, investigate batch quality.</w:t>
      </w:r>
    </w:p>
    <w:p>
      <w:pPr>
        <w:pStyle w:val="Heading2"/>
        <w:spacing w:before="280" w:after="160"/>
      </w:pPr>
      <w:r>
        <w:rPr>
          <w:rFonts w:ascii="Arial" w:cs="Arial" w:eastAsia="Arial" w:hAnsi="Arial"/>
        </w:rPr>
        <w:t xml:space="preserve">10.6 Amazon Launch Checklist</w:t>
      </w:r>
    </w:p>
    <w:p>
      <w:pPr>
        <w:spacing w:after="160"/>
      </w:pPr>
      <w:r>
        <w:rPr>
          <w:rFonts w:ascii="Arial" w:cs="Arial" w:eastAsia="Arial" w:hAnsi="Arial"/>
          <w:b/>
          <w:bCs/>
          <w:i w:val="false"/>
          <w:iCs w:val="false"/>
          <w:color w:val="000000"/>
          <w:sz w:val="22"/>
          <w:szCs w:val="22"/>
        </w:rPr>
        <w:t xml:space="preserve">☐ GS1 Company Prefix registered ($250). UPC assigned to poncho SKU.</w:t>
      </w:r>
    </w:p>
    <w:p>
      <w:pPr>
        <w:spacing w:after="160"/>
      </w:pPr>
      <w:r>
        <w:rPr>
          <w:rFonts w:ascii="Arial" w:cs="Arial" w:eastAsia="Arial" w:hAnsi="Arial"/>
          <w:b/>
          <w:bCs/>
          <w:i w:val="false"/>
          <w:iCs w:val="false"/>
          <w:color w:val="000000"/>
          <w:sz w:val="22"/>
          <w:szCs w:val="22"/>
        </w:rPr>
        <w:t xml:space="preserve">☐ Amazon Seller Central account created (Professional plan, $39.99/month).</w:t>
      </w:r>
    </w:p>
    <w:p>
      <w:pPr>
        <w:spacing w:after="160"/>
      </w:pPr>
      <w:r>
        <w:rPr>
          <w:rFonts w:ascii="Arial" w:cs="Arial" w:eastAsia="Arial" w:hAnsi="Arial"/>
          <w:b/>
          <w:bCs/>
          <w:i w:val="false"/>
          <w:iCs w:val="false"/>
          <w:color w:val="000000"/>
          <w:sz w:val="22"/>
          <w:szCs w:val="22"/>
        </w:rPr>
        <w:t xml:space="preserve">☐ Amazon Brand Registry application submitted (requires trademark filing receipt from P1A).</w:t>
      </w:r>
    </w:p>
    <w:p>
      <w:pPr>
        <w:spacing w:after="160"/>
      </w:pPr>
      <w:r>
        <w:rPr>
          <w:rFonts w:ascii="Arial" w:cs="Arial" w:eastAsia="Arial" w:hAnsi="Arial"/>
          <w:b/>
          <w:bCs/>
          <w:i w:val="false"/>
          <w:iCs w:val="false"/>
          <w:color w:val="000000"/>
          <w:sz w:val="22"/>
          <w:szCs w:val="22"/>
        </w:rPr>
        <w:t xml:space="preserve">☐ Product listing created as draft: title, bullets, description, images, category, dimensions, weight.</w:t>
      </w:r>
    </w:p>
    <w:p>
      <w:pPr>
        <w:spacing w:after="160"/>
      </w:pPr>
      <w:r>
        <w:rPr>
          <w:rFonts w:ascii="Arial" w:cs="Arial" w:eastAsia="Arial" w:hAnsi="Arial"/>
          <w:b/>
          <w:bCs/>
          <w:i w:val="false"/>
          <w:iCs w:val="false"/>
          <w:color w:val="000000"/>
          <w:sz w:val="22"/>
          <w:szCs w:val="22"/>
        </w:rPr>
        <w:t xml:space="preserve">☐ FNSKU labels generated and applied to all units (or printed on packaging by converter).</w:t>
      </w:r>
    </w:p>
    <w:p>
      <w:pPr>
        <w:spacing w:after="160"/>
      </w:pPr>
      <w:r>
        <w:rPr>
          <w:rFonts w:ascii="Arial" w:cs="Arial" w:eastAsia="Arial" w:hAnsi="Arial"/>
          <w:b/>
          <w:bCs/>
          <w:i w:val="false"/>
          <w:iCs w:val="false"/>
          <w:color w:val="000000"/>
          <w:sz w:val="22"/>
          <w:szCs w:val="22"/>
        </w:rPr>
        <w:t xml:space="preserve">☐ FBA shipping plan created. First shipment: 500–2,000 units (test demand before committing full inventory).</w:t>
      </w:r>
    </w:p>
    <w:p>
      <w:pPr>
        <w:spacing w:after="160"/>
      </w:pPr>
      <w:r>
        <w:rPr>
          <w:rFonts w:ascii="Arial" w:cs="Arial" w:eastAsia="Arial" w:hAnsi="Arial"/>
          <w:b/>
          <w:bCs/>
          <w:i w:val="false"/>
          <w:iCs w:val="false"/>
          <w:color w:val="000000"/>
          <w:sz w:val="22"/>
          <w:szCs w:val="22"/>
        </w:rPr>
        <w:t xml:space="preserve">☐ A+ Content modules uploaded and approved (1–7 day review).</w:t>
      </w:r>
    </w:p>
    <w:p>
      <w:pPr>
        <w:spacing w:after="160"/>
      </w:pPr>
      <w:r>
        <w:rPr>
          <w:rFonts w:ascii="Arial" w:cs="Arial" w:eastAsia="Arial" w:hAnsi="Arial"/>
          <w:b/>
          <w:bCs/>
          <w:i w:val="false"/>
          <w:iCs w:val="false"/>
          <w:color w:val="000000"/>
          <w:sz w:val="22"/>
          <w:szCs w:val="22"/>
        </w:rPr>
        <w:t xml:space="preserve">☐ Pricing set: $9.99 (per P0F optimal pricing). Confirm FBA fee estimate in Revenue Calculator.</w:t>
      </w:r>
    </w:p>
    <w:p>
      <w:pPr>
        <w:spacing w:after="160"/>
      </w:pPr>
      <w:r>
        <w:rPr>
          <w:rFonts w:ascii="Arial" w:cs="Arial" w:eastAsia="Arial" w:hAnsi="Arial"/>
          <w:b/>
          <w:bCs/>
          <w:i w:val="false"/>
          <w:iCs w:val="false"/>
          <w:color w:val="000000"/>
          <w:sz w:val="22"/>
          <w:szCs w:val="22"/>
        </w:rPr>
        <w:t xml:space="preserve">☐ Launch promotion planned: Amazon PPC campaign ($10–20/day initial budget), Vine program enrollment (30 free units for early reviews, $200 fee).</w:t>
      </w:r>
    </w:p>
    <w:p>
      <w:pPr>
        <w:spacing w:after="160"/>
      </w:pPr>
      <w:r>
        <w:rPr>
          <w:rFonts w:ascii="Arial" w:cs="Arial" w:eastAsia="Arial" w:hAnsi="Arial"/>
          <w:b/>
          <w:bCs/>
          <w:i w:val="false"/>
          <w:iCs w:val="false"/>
          <w:color w:val="000000"/>
          <w:sz w:val="22"/>
          <w:szCs w:val="22"/>
        </w:rPr>
        <w:t xml:space="preserve">☐ Complaint handling process active: Google Sheet tracker, Amazon Buyer Message monitoring, QR code feedback page live.</w:t>
      </w:r>
    </w:p>
    <w:p>
      <w:pPr>
        <w:spacing w:after="160"/>
      </w:pPr>
      <w:r>
        <w:rPr>
          <w:rFonts w:ascii="Arial" w:cs="Arial" w:eastAsia="Arial" w:hAnsi="Arial"/>
          <w:b w:val="false"/>
          <w:bCs w:val="false"/>
          <w:i w:val="false"/>
          <w:iCs w:val="false"/>
          <w:color w:val="000000"/>
          <w:sz w:val="22"/>
          <w:szCs w:val="22"/>
        </w:rPr>
        <w:t xml:space="preserve">TOTAL AMAZON LAUNCH BUDGET: $550–$800 (GS1 $250 + Seller Central $40/month + Vine $200 + FNSKU labels $50–$100) + PPC advertising ($300–$600/month ongoing). All costs already included in P0F marketing budget.</w:t>
      </w:r>
    </w:p>
    <w:p>
      <w:r>
        <w:br w:type="page"/>
      </w:r>
    </w:p>
    <w:p>
      <w:pPr>
        <w:pStyle w:val="Heading1"/>
        <w:spacing w:before="360" w:after="200"/>
      </w:pPr>
      <w:r>
        <w:rPr>
          <w:rFonts w:ascii="Arial" w:cs="Arial" w:eastAsia="Arial" w:hAnsi="Arial"/>
        </w:rPr>
        <w:t xml:space="preserve">11. Race-Day Failure Contingency Protocol</w:t>
      </w:r>
    </w:p>
    <w:p>
      <w:pPr>
        <w:spacing w:after="160"/>
      </w:pPr>
      <w:r>
        <w:rPr>
          <w:rFonts w:ascii="Arial" w:cs="Arial" w:eastAsia="Arial" w:hAnsi="Arial"/>
          <w:b/>
          <w:bCs/>
          <w:i w:val="false"/>
          <w:iCs w:val="false"/>
          <w:color w:val="2E7D32"/>
          <w:sz w:val="22"/>
          <w:szCs w:val="22"/>
        </w:rPr>
        <w:t xml:space="preserve">[GAP P2-12 CLOSED] </w:t>
      </w:r>
      <w:r>
        <w:rPr>
          <w:rFonts w:ascii="Arial" w:cs="Arial" w:eastAsia="Arial" w:hAnsi="Arial"/>
          <w:b w:val="false"/>
          <w:bCs w:val="false"/>
          <w:i w:val="false"/>
          <w:iCs w:val="false"/>
          <w:color w:val="000000"/>
          <w:sz w:val="22"/>
          <w:szCs w:val="22"/>
        </w:rPr>
        <w:t xml:space="preserve">A race director who ordered 5,000 ponchos and receives damaged, short, or defective product the day before a marathon will never order again AND will tell other race directors. This is a brand-ending scenario for B2B. Race-day logistics are unforgiving: there is no time to reorder, no second chance at the expo, and thousands of runners are counting on the product. This section provides contingency protocols for every realistic failure mode.</w:t>
      </w:r>
    </w:p>
    <w:p>
      <w:pPr>
        <w:pStyle w:val="Heading2"/>
        <w:spacing w:before="280" w:after="160"/>
      </w:pPr>
      <w:r>
        <w:rPr>
          <w:rFonts w:ascii="Arial" w:cs="Arial" w:eastAsia="Arial" w:hAnsi="Arial"/>
        </w:rPr>
        <w:t xml:space="preserve">11.1 Scenario A: Shipment Arrives Short (Wrong Quantity)</w:t>
      </w:r>
    </w:p>
    <w:p>
      <w:pPr>
        <w:spacing w:after="160"/>
      </w:pPr>
      <w:r>
        <w:rPr>
          <w:rFonts w:ascii="Arial" w:cs="Arial" w:eastAsia="Arial" w:hAnsi="Arial"/>
          <w:b w:val="false"/>
          <w:bCs w:val="false"/>
          <w:i w:val="false"/>
          <w:iCs w:val="false"/>
          <w:color w:val="000000"/>
          <w:sz w:val="22"/>
          <w:szCs w:val="22"/>
        </w:rPr>
        <w:t xml:space="preserve">TRIGGER: Delivered quantity is ≥90% of ordered quantity. Example: ordered 5,000, received 4,500 or fewer. IMMEDIATE ACTIONS: (1) Count actual units upon delivery (do NOT wait until race morning). (2) Notify converter + 3PL within 4 hours of discovery. (3) Activate emergency buffer: maintain 10% emergency reserve at the 3PL warehouse (500 units for a 5,000-unit order, $575–$900 at COGS). Ship overnight to race venue (∼$150–$400 for overnight freight of 500 units). (4) If buffer insufficient: prioritize early-corral runners (longest wait = greatest need). Communicate honestly to race director: “We’re [X] units short due to a shipping error. Emergency stock is en route and will arrive by [time]. We’re prioritizing your earliest corrals.” (5) POST-RACE: investigate root cause with converter/3PL. If converter short-shipped: demand replacement units at no cost per Manufacturing Agreement quality guarantee (P2C Section 7).</w:t>
      </w:r>
    </w:p>
    <w:p>
      <w:pPr>
        <w:pStyle w:val="Heading2"/>
        <w:spacing w:before="280" w:after="160"/>
      </w:pPr>
      <w:r>
        <w:rPr>
          <w:rFonts w:ascii="Arial" w:cs="Arial" w:eastAsia="Arial" w:hAnsi="Arial"/>
        </w:rPr>
        <w:t xml:space="preserve">11.2 Scenario B: Quality Issue Discovered at Expo/Pre-Race</w:t>
      </w:r>
    </w:p>
    <w:p>
      <w:pPr>
        <w:spacing w:after="160"/>
      </w:pPr>
      <w:r>
        <w:rPr>
          <w:rFonts w:ascii="Arial" w:cs="Arial" w:eastAsia="Arial" w:hAnsi="Arial"/>
          <w:b w:val="false"/>
          <w:bCs w:val="false"/>
          <w:i w:val="false"/>
          <w:iCs w:val="false"/>
          <w:color w:val="000000"/>
          <w:sz w:val="22"/>
          <w:szCs w:val="22"/>
        </w:rPr>
        <w:t xml:space="preserve">TRIGGER: Founder or race operations staff inspects units upon arrival at expo venue and discovers a defect (metallization peeling, tear-away non-functional, strong chemical odor, wrong print). IMMEDIATE ACTIONS: (1) SPOT-CHECK 10 random units from 3 different master cartons. If ≤3/10 show the defect: the defect may be isolated to a few cartons. Segregate affected cartons and distribute from clean cartons. (2) If &gt;3/10 show the defect: batch-wide issue. Escalation decision based on defect severity: COSMETIC (minor print misalignment, slight color shift): distribute anyway; runners won’t notice during a race. FUNCTIONAL (tear-away doesn’t work, metallization delaminated &gt;25%): DO NOT DISTRIBUTE. Activate emergency backup. (3) EMERGENCY BACKUP: the “Race Emergency Kit” stored at founder’s location or nearest 3PL — 50–100 extra ponchos per race + contact information for a local PE poncho supplier (Amazon same-day delivery, Walmart, or Uline) as absolute last resort. A non-compostable poncho delivered on time is better than no poncho at all. Be transparent with the race director: “We discovered a quality issue with this batch. We’re providing [alternative] today and will deliver replacement compostable ponchos within [X] days for your post-race distribution or next event.”</w:t>
      </w:r>
    </w:p>
    <w:p>
      <w:pPr>
        <w:pStyle w:val="Heading2"/>
        <w:spacing w:before="280" w:after="160"/>
      </w:pPr>
      <w:r>
        <w:rPr>
          <w:rFonts w:ascii="Arial" w:cs="Arial" w:eastAsia="Arial" w:hAnsi="Arial"/>
        </w:rPr>
        <w:t xml:space="preserve">11.3 Scenario C: Product Degradation During Transport</w:t>
      </w:r>
    </w:p>
    <w:p>
      <w:pPr>
        <w:spacing w:after="160"/>
      </w:pPr>
      <w:r>
        <w:rPr>
          <w:rFonts w:ascii="Arial" w:cs="Arial" w:eastAsia="Arial" w:hAnsi="Arial"/>
          <w:b w:val="false"/>
          <w:bCs w:val="false"/>
          <w:i w:val="false"/>
          <w:iCs w:val="false"/>
          <w:color w:val="000000"/>
          <w:sz w:val="22"/>
          <w:szCs w:val="22"/>
        </w:rPr>
        <w:t xml:space="preserve">TRIGGER: Ponchos stored in a hot transport truck (&gt;35°C / 95°F) for an extended period during summer delivery (May–September). PLA hydrolysis accelerates at high temperature, potentially causing brittleness, metallization delamination, or premature tear-away weakness. PREVENTION: (1) For summer deliveries (May–September): specify climate-controlled freight (“protect from heat” notation on shipping documents). Cost premium: 10–20% over standard freight. (2) Include a temperature indicator strip in each master carton ($0.10–$0.15/strip, available from SpotSee or Cold Chain Technologies). The strip changes color irreversibly if temperature exceeds a threshold (set at 40°C / 104°F). (3) Upon delivery: check temperature indicators BEFORE accepting shipment. If ANY carton shows heat exceedance: quarantine that carton, spot-check 5 units for brittleness (flex test) and metallization adhesion (tape test). If units pass: release for distribution. If units fail: reject carton, claim against carrier insurance.</w:t>
      </w:r>
    </w:p>
    <w:p>
      <w:pPr>
        <w:pStyle w:val="Heading2"/>
        <w:spacing w:before="280" w:after="160"/>
      </w:pPr>
      <w:r>
        <w:rPr>
          <w:rFonts w:ascii="Arial" w:cs="Arial" w:eastAsia="Arial" w:hAnsi="Arial"/>
        </w:rPr>
        <w:t xml:space="preserve">11.4 Scenario D: Complete Shipment Failure (Lost/Destroyed)</w:t>
      </w:r>
    </w:p>
    <w:p>
      <w:pPr>
        <w:spacing w:after="160"/>
      </w:pPr>
      <w:r>
        <w:rPr>
          <w:rFonts w:ascii="Arial" w:cs="Arial" w:eastAsia="Arial" w:hAnsi="Arial"/>
          <w:b w:val="false"/>
          <w:bCs w:val="false"/>
          <w:i w:val="false"/>
          <w:iCs w:val="false"/>
          <w:color w:val="000000"/>
          <w:sz w:val="22"/>
          <w:szCs w:val="22"/>
        </w:rPr>
        <w:t xml:space="preserve">TRIGGER: Shipment is lost in transit, destroyed in a warehouse incident, or held at customs beyond the race date. IMMEDIATE ACTIONS: (1) If discovered ≥7 days before race: activate backup converter for a rush production order (2–3 weeks at 15–25% premium, per P2C Section 7). Simultaneously: source generic PE ponchos from Uline ($0.35–0.50/unit, next-day delivery) as a bridge. (2) If discovered &lt;7 days before race: generic PE ponchos are the only option. Order from Uline or Amazon Business (bulk disposable ponchos, $0.30–0.80/unit, 1–2 day delivery). Be transparent with race director immediately. Offer: full refund on the compostable poncho order + provide generic ponchos at no additional cost + guaranteed priority fulfillment for the race director’s next event. (3) POST-INCIDENT: file freight claim with carrier. Review supply chain for the failure point. Consider: holding 1 race-worth of inventory at a SECOND 3PL location (geographic redundancy) for critical flagship race accounts.</w:t>
      </w:r>
    </w:p>
    <w:p>
      <w:pPr>
        <w:pStyle w:val="Heading2"/>
        <w:spacing w:before="280" w:after="160"/>
      </w:pPr>
      <w:r>
        <w:rPr>
          <w:rFonts w:ascii="Arial" w:cs="Arial" w:eastAsia="Arial" w:hAnsi="Arial"/>
        </w:rPr>
        <w:t xml:space="preserve">11.5 Race Emergency Kit</w:t>
      </w:r>
    </w:p>
    <w:p>
      <w:pPr>
        <w:spacing w:after="160"/>
      </w:pPr>
      <w:r>
        <w:rPr>
          <w:rFonts w:ascii="Arial" w:cs="Arial" w:eastAsia="Arial" w:hAnsi="Arial"/>
          <w:b w:val="false"/>
          <w:bCs w:val="false"/>
          <w:i w:val="false"/>
          <w:iCs w:val="false"/>
          <w:color w:val="000000"/>
          <w:sz w:val="22"/>
          <w:szCs w:val="22"/>
        </w:rPr>
        <w:t xml:space="preserve">Pack and ship a “Race Emergency Kit” to EVERY race venue 3–5 days before the event: 50–100 extra compostable ponchos (10% of order as on-site buffer), 1 laminated QC spot-check card (5-point visual inspection for race operations staff), founder’s direct mobile phone number and email, 5 replacement inner bags and card sleeves (for repackaging any damaged units on-site), 1 roll of BPI certification stickers (for applying to any replacement units missing labels), and 1 box of generic PE ponchos (25 units) as absolute last resort if compostable stock is exhausted. Cost per kit: $75–$150. Ship via ground 5 days early or carry personally to flagship races. This is cheap insurance against the single most damaging B2B scenario.</w:t>
      </w:r>
    </w:p>
    <w:p>
      <w:r>
        <w:br w:type="page"/>
      </w:r>
    </w:p>
    <w:p>
      <w:pPr>
        <w:pStyle w:val="Heading1"/>
        <w:spacing w:before="360" w:after="200"/>
      </w:pPr>
      <w:r>
        <w:rPr>
          <w:rFonts w:ascii="Arial" w:cs="Arial" w:eastAsia="Arial" w:hAnsi="Arial"/>
        </w:rPr>
        <w:t xml:space="preserve">12. Timeline &amp; Budget</w:t>
      </w:r>
    </w:p>
    <w:p>
      <w:pPr>
        <w:spacing w:after="160"/>
      </w:pPr>
      <w:r>
        <w:rPr>
          <w:rFonts w:ascii="Arial" w:cs="Arial" w:eastAsia="Arial" w:hAnsi="Arial"/>
          <w:b/>
          <w:bCs/>
          <w:i w:val="false"/>
          <w:iCs w:val="false"/>
          <w:color w:val="000000"/>
          <w:sz w:val="22"/>
          <w:szCs w:val="22"/>
        </w:rPr>
        <w:t xml:space="preserve">WEEK 10: Finalize 20-point QC checklist. Print and laminate copies for factory + founder. Purchase inspection equipment (spring gauge $20, tape measure $5, tape $5, scale $20). Draft MSDS Section 1–6.</w:t>
      </w:r>
    </w:p>
    <w:p>
      <w:pPr>
        <w:spacing w:after="160"/>
      </w:pPr>
      <w:r>
        <w:rPr>
          <w:rFonts w:ascii="Arial" w:cs="Arial" w:eastAsia="Arial" w:hAnsi="Arial"/>
          <w:b/>
          <w:bCs/>
          <w:i w:val="false"/>
          <w:iCs w:val="false"/>
          <w:color w:val="000000"/>
          <w:sz w:val="22"/>
          <w:szCs w:val="22"/>
        </w:rPr>
        <w:t xml:space="preserve">WEEK 11: Complete MSDS Sections 7–16. Compile compliance package documents. Contact QIMA or SGS for pre-shipment inspection quote. Send custom checklist to inspector.</w:t>
      </w:r>
    </w:p>
    <w:p>
      <w:pPr>
        <w:spacing w:after="160"/>
      </w:pPr>
      <w:r>
        <w:rPr>
          <w:rFonts w:ascii="Arial" w:cs="Arial" w:eastAsia="Arial" w:hAnsi="Arial"/>
          <w:b/>
          <w:bCs/>
          <w:i w:val="false"/>
          <w:iCs w:val="false"/>
          <w:color w:val="000000"/>
          <w:sz w:val="22"/>
          <w:szCs w:val="22"/>
        </w:rPr>
        <w:t xml:space="preserve">WEEK 12: Receive golden samples from converter. Run FULL 20-point inspection + 7-test tear-away protocol + print durability suite. Decision: approve or reject.</w:t>
      </w:r>
    </w:p>
    <w:p>
      <w:pPr>
        <w:spacing w:after="160"/>
      </w:pPr>
      <w:r>
        <w:rPr>
          <w:rFonts w:ascii="Arial" w:cs="Arial" w:eastAsia="Arial" w:hAnsi="Arial"/>
          <w:b/>
          <w:bCs/>
          <w:i w:val="false"/>
          <w:iCs w:val="false"/>
          <w:color w:val="000000"/>
          <w:sz w:val="22"/>
          <w:szCs w:val="22"/>
        </w:rPr>
        <w:t xml:space="preserve">WEEK 13: If approved: authorize converter to proceed with bulk production + packing. Schedule pre-shipment inspection (if using third-party). Begin wind resistance testing on approved batch samples.</w:t>
      </w:r>
    </w:p>
    <w:p>
      <w:pPr>
        <w:spacing w:after="160"/>
      </w:pPr>
      <w:r>
        <w:rPr>
          <w:rFonts w:ascii="Arial" w:cs="Arial" w:eastAsia="Arial" w:hAnsi="Arial"/>
          <w:b/>
          <w:bCs/>
          <w:i w:val="false"/>
          <w:iCs w:val="false"/>
          <w:color w:val="000000"/>
          <w:sz w:val="22"/>
          <w:szCs w:val="22"/>
        </w:rPr>
        <w:t xml:space="preserve">WEEK 14: Pre-shipment inspection complete. Batch cleared for shipping. Product enters supply chain (P3). All QA documentation filed in compliance package folder.</w:t>
      </w:r>
    </w:p>
    <w:p>
      <w:pPr>
        <w:spacing w:after="160"/>
      </w:pPr>
      <w:r>
        <w:rPr>
          <w:rFonts w:ascii="Arial" w:cs="Arial" w:eastAsia="Arial" w:hAnsi="Arial"/>
          <w:b w:val="false"/>
          <w:bCs w:val="false"/>
          <w:i w:val="false"/>
          <w:iCs w:val="false"/>
          <w:color w:val="000000"/>
          <w:sz w:val="22"/>
          <w:szCs w:val="22"/>
        </w:rPr>
        <w:t xml:space="preserve">TOTAL P2E BUDGET: $500–$1,500 (equipment + MSDS production). Add $300–$700 for third-party inspection per batch. Add $500–$2,000/year for product liability insurance (required for compliance package).</w:t>
      </w:r>
    </w:p>
    <w:p>
      <w:r>
        <w:br w:type="page"/>
      </w:r>
    </w:p>
    <w:p>
      <w:pPr>
        <w:pStyle w:val="Heading1"/>
        <w:spacing w:before="360" w:after="200"/>
      </w:pPr>
      <w:r>
        <w:rPr>
          <w:rFonts w:ascii="Arial" w:cs="Arial" w:eastAsia="Arial" w:hAnsi="Arial"/>
        </w:rPr>
        <w:t xml:space="preserve">13. Conclusion: Quality Is the Brand Promise</w:t>
      </w:r>
    </w:p>
    <w:p>
      <w:pPr>
        <w:spacing w:after="160"/>
      </w:pPr>
      <w:r>
        <w:rPr>
          <w:rFonts w:ascii="Arial" w:cs="Arial" w:eastAsia="Arial" w:hAnsi="Arial"/>
          <w:b/>
          <w:bCs/>
          <w:i w:val="false"/>
          <w:iCs w:val="false"/>
          <w:color w:val="000000"/>
          <w:sz w:val="22"/>
          <w:szCs w:val="22"/>
        </w:rPr>
        <w:t xml:space="preserve">A compostable poncho at $9.99 is a premium product making a premium promise: warmth, convenience, and sustainability. </w:t>
      </w:r>
      <w:r>
        <w:rPr>
          <w:rFonts w:ascii="Arial" w:cs="Arial" w:eastAsia="Arial" w:hAnsi="Arial"/>
          <w:b w:val="false"/>
          <w:bCs w:val="false"/>
          <w:i w:val="false"/>
          <w:iCs w:val="false"/>
          <w:color w:val="000000"/>
          <w:sz w:val="22"/>
          <w:szCs w:val="22"/>
        </w:rPr>
        <w:t xml:space="preserve">If it tears accidentally in wind, if the ink rubs off on a runner’s shirt, if the metallization peels after 15 minutes — the premium promise is broken. The 20-point checklist, tear-away protocol, and golden sample process exist to ensure that promise is kept on every single unit.</w:t>
      </w:r>
    </w:p>
    <w:p>
      <w:pPr>
        <w:spacing w:after="160"/>
      </w:pPr>
      <w:r>
        <w:rPr>
          <w:rFonts w:ascii="Arial" w:cs="Arial" w:eastAsia="Arial" w:hAnsi="Arial"/>
          <w:b/>
          <w:bCs/>
          <w:i w:val="false"/>
          <w:iCs w:val="false"/>
          <w:color w:val="000000"/>
          <w:sz w:val="22"/>
          <w:szCs w:val="22"/>
        </w:rPr>
        <w:t xml:space="preserve">The first 100 Amazon reviews will define the product’s trajectory for years. </w:t>
      </w:r>
      <w:r>
        <w:rPr>
          <w:rFonts w:ascii="Arial" w:cs="Arial" w:eastAsia="Arial" w:hAnsi="Arial"/>
          <w:b w:val="false"/>
          <w:bCs w:val="false"/>
          <w:i w:val="false"/>
          <w:iCs w:val="false"/>
          <w:color w:val="000000"/>
          <w:sz w:val="22"/>
          <w:szCs w:val="22"/>
        </w:rPr>
        <w:t xml:space="preserve">A 4.5-star average with “tore off perfectly” and “stayed warm for the whole wait” reviews builds a flywheel of organic sales. A 3.5-star average with “the perforation ripped in the wind before the race” and “the print smeared all over my race shirt” reviews kills momentum permanently. Quality assurance is not a cost center — it is the foundation of the revenue model.</w:t>
      </w:r>
    </w:p>
    <w:p>
      <w:pPr>
        <w:spacing w:after="160"/>
      </w:pPr>
      <w:r>
        <w:rPr>
          <w:rFonts w:ascii="Arial" w:cs="Arial" w:eastAsia="Arial" w:hAnsi="Arial"/>
          <w:b/>
          <w:bCs/>
          <w:i w:val="false"/>
          <w:iCs w:val="false"/>
          <w:color w:val="000000"/>
          <w:sz w:val="22"/>
          <w:szCs w:val="22"/>
        </w:rPr>
        <w:t xml:space="preserve">Every inspection is a bet on the brand’s future. </w:t>
      </w:r>
      <w:r>
        <w:rPr>
          <w:rFonts w:ascii="Arial" w:cs="Arial" w:eastAsia="Arial" w:hAnsi="Arial"/>
          <w:b w:val="false"/>
          <w:bCs w:val="false"/>
          <w:i w:val="false"/>
          <w:iCs w:val="false"/>
          <w:color w:val="000000"/>
          <w:sz w:val="22"/>
          <w:szCs w:val="22"/>
        </w:rPr>
        <w:t xml:space="preserve">Two hours of QC inspection per batch prevents two months of damage control. A $400 third-party inspection prevents a $4,000 defective batch return. A $20 spring gauge prevents a $20,000 negative-review crater on Amazon. Invest in inspection. The returns are asymmetric.</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6B"/>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509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2026-03-20T05:48:33.338Z</dcterms:created>
  <dcterms:modified xsi:type="dcterms:W3CDTF">2026-03-20T05:48:33.339Z</dcterms:modified>
</cp:coreProperties>
</file>

<file path=docProps/custom.xml><?xml version="1.0" encoding="utf-8"?>
<Properties xmlns="http://schemas.openxmlformats.org/officeDocument/2006/custom-properties" xmlns:vt="http://schemas.openxmlformats.org/officeDocument/2006/docPropsVTypes"/>
</file>