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P2F: PRODUCT V2</w:t>
      </w:r>
    </w:p>
    <w:p>
      <w:pPr>
        <w:spacing w:after="200"/>
        <w:jc w:val="center"/>
      </w:pPr>
      <w:r>
        <w:rPr>
          <w:rFonts w:ascii="Arial" w:cs="Arial" w:eastAsia="Arial" w:hAnsi="Arial"/>
          <w:b/>
          <w:bCs/>
          <w:color w:val="1B3A6B"/>
          <w:sz w:val="44"/>
          <w:szCs w:val="44"/>
        </w:rPr>
        <w:t xml:space="preserve">ROADMAP</w:t>
      </w:r>
    </w:p>
    <w:p>
      <w:pPr>
        <w:pBdr>
          <w:bottom w:val="single" w:color="2E5090" w:sz="6" w:space="12"/>
        </w:pBdr>
        <w:spacing w:after="100"/>
        <w:jc w:val="center"/>
      </w:pPr>
      <w:r>
        <w:rPr>
          <w:rFonts w:ascii="Arial" w:cs="Arial" w:eastAsia="Arial" w:hAnsi="Arial"/>
          <w:color w:val="666666"/>
          <w:sz w:val="24"/>
          <w:szCs w:val="24"/>
        </w:rPr>
        <w:t xml:space="preserve">Sub-Project P2F  |  Product Design &amp; Material Engineering  |  Weeks 12–14</w:t>
      </w:r>
    </w:p>
    <w:p>
      <w:pPr>
        <w:spacing w:before="400"/>
        <w:jc w:val="center"/>
      </w:pPr>
      <w:r>
        <w:rPr>
          <w:rFonts w:ascii="Arial" w:cs="Arial" w:eastAsia="Arial" w:hAnsi="Arial"/>
          <w:i/>
          <w:iCs/>
          <w:color w:val="888888"/>
          <w:sz w:val="22"/>
          <w:szCs w:val="22"/>
        </w:rPr>
        <w:t xml:space="preserve">Complete Product Evolution Plan: Feedback Synthesis Framework, Premium Reusable V2, Compostable Bib Sleeve, Finish-Line Wrap, Color/Pattern Variations, International Standards, and 36-Month Product Roadmap</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V1 is a beachhead, not a destination. </w:t>
      </w:r>
      <w:r>
        <w:rPr>
          <w:rFonts w:ascii="Arial" w:cs="Arial" w:eastAsia="Arial" w:hAnsi="Arial"/>
          <w:b w:val="false"/>
          <w:bCs w:val="false"/>
          <w:i w:val="false"/>
          <w:iCs w:val="false"/>
          <w:color w:val="000000"/>
          <w:sz w:val="22"/>
          <w:szCs w:val="22"/>
        </w:rPr>
        <w:t xml:space="preserve">The compostable warmth poncho proves the concept, builds the brand, and establishes the B2B channel. But the long-term value of this brand lies in owning the “compostable warmth” category across multiple products, price points, and markets. This document maps the product evolution from V1.0 (single-SKU launch) through V3.0 (category-defining platform), driven by real customer feedback at every stage.</w:t>
      </w:r>
    </w:p>
    <w:p>
      <w:pPr>
        <w:spacing w:after="160"/>
      </w:pPr>
      <w:r>
        <w:rPr>
          <w:rFonts w:ascii="Arial" w:cs="Arial" w:eastAsia="Arial" w:hAnsi="Arial"/>
          <w:b/>
          <w:bCs/>
          <w:i w:val="false"/>
          <w:iCs w:val="false"/>
          <w:color w:val="000000"/>
          <w:sz w:val="22"/>
          <w:szCs w:val="22"/>
        </w:rPr>
        <w:t xml:space="preserve">The product roadmap delivers 5 new products over 36 months: </w:t>
      </w:r>
      <w:r>
        <w:rPr>
          <w:rFonts w:ascii="Arial" w:cs="Arial" w:eastAsia="Arial" w:hAnsi="Arial"/>
          <w:b w:val="false"/>
          <w:bCs w:val="false"/>
          <w:i w:val="false"/>
          <w:iCs w:val="false"/>
          <w:color w:val="000000"/>
          <w:sz w:val="22"/>
          <w:szCs w:val="22"/>
        </w:rPr>
        <w:t xml:space="preserve">(1) V1.5 improvements (Month 6–12): field-trial-driven refinements + limited-edition colorways. (2) Compostable finish-line wrap (Month 12–18): direct Heatsheets competitor at 35–45% lower cost. (3) Compostable bib sleeve (Month 12–18): low-cost add-on driving AOV. (4) Premium reusable poncho (Month 12–18): “buy once, race forever” at $18.99–24.99. (5) Team/charity customization platform (Month 18–24): digital print on-demand for running clubs and corporate events. Each product extends the brand’s TAM while reinforcing the core positioning: warmth + sustainability + runner authenticity.</w:t>
      </w:r>
    </w:p>
    <w:p>
      <w:r>
        <w:br w:type="page"/>
      </w:r>
    </w:p>
    <w:p>
      <w:pPr>
        <w:pStyle w:val="Heading1"/>
        <w:spacing w:before="360" w:after="200"/>
      </w:pPr>
      <w:r>
        <w:rPr>
          <w:rFonts w:ascii="Arial" w:cs="Arial" w:eastAsia="Arial" w:hAnsi="Arial"/>
        </w:rPr>
        <w:t xml:space="preserve">1. Feedback Synthesis: V1 to V1.5</w:t>
      </w:r>
    </w:p>
    <w:p>
      <w:pPr>
        <w:spacing w:after="160"/>
      </w:pPr>
      <w:r>
        <w:rPr>
          <w:rFonts w:ascii="Arial" w:cs="Arial" w:eastAsia="Arial" w:hAnsi="Arial"/>
          <w:b/>
          <w:bCs/>
          <w:i w:val="false"/>
          <w:iCs w:val="false"/>
          <w:color w:val="000000"/>
          <w:sz w:val="22"/>
          <w:szCs w:val="22"/>
        </w:rPr>
        <w:t xml:space="preserve">Every piece of feedback from P2A field trials, P2C corral simulations, early customer reviews, and race director debriefs is fuel for V1.5. </w:t>
      </w:r>
      <w:r>
        <w:rPr>
          <w:rFonts w:ascii="Arial" w:cs="Arial" w:eastAsia="Arial" w:hAnsi="Arial"/>
          <w:b w:val="false"/>
          <w:bCs w:val="false"/>
          <w:i w:val="false"/>
          <w:iCs w:val="false"/>
          <w:color w:val="000000"/>
          <w:sz w:val="22"/>
          <w:szCs w:val="22"/>
        </w:rPr>
        <w:t xml:space="preserve">This section provides the systematic framework for collecting, categorizing, prioritizing, and acting on feedback. The framework organizes feedback into 8 categories, each with specific trigger questions, response protocols, and V1.5 action paths.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Questions to Answer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If Feedback Is Negative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V1.5 Action Path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WARMTH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Did testers feel warm throughout 30 min? Any cold spots (arms, legs, neck)? Did warmth diminish after 15–20 min? Was metallized side perceived as the warmth source?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cold spots reported: consider extending body length, adding wrist elastic, or widening hood. If warmth diminishes: check metallization adhesion under body-heat flex.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V1.5 dimensional adjustment OR material upgrade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TEAR-AWAY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Was pull tab easy to find? Did tear path stay straight? Any incomplete tears? Did cold/wet hands cause problems? Was 3 sec achievable?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pull tab hard to find: enlarge to 3″×2″, add silicone grip dots, increase color contrast. If path deviates: tighten perforation spec (0.5mm bridge). If cold hands fail: consider alternative removal method (velcro strip).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V1.5 perforation refinement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FIT / SIZING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Which body types felt oversized vs. snug? Did hemline interfere with walking? Did armholes catch wind? Was 55″ width sufficient for hydration vests?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&gt;20% report poor fit: evaluate XL variant for V1.5. If hemline complaints: test 32″ vs 34″ vs 36″ options. If armhole wind: add snap closures.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V1.5 dimension revision OR V2 size range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Did elastic keep hood on in wind? Did cordlock work with cold hands? Compatible with all headwear types? Peripheral vision adequate?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hood blows off: increase elastic tension or deepen cut. If cordlock fails: switch to simpler knot-tie or eliminate cordlock. If vision blocked: widen face opening.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V1.5 hood refinement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COMFORT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Did nonwoven feel soft? Any noise complaints (crinkling)? Condensation/clamminess? Skin irritation?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crinkling: evaluate thicker nonwoven (40 gsm) or PLA meltblown interlayer for sound dampening. If clammy: confirm met-side-inward orientation. If irritation: check for latex sensitivity.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V1.5 material adjustment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DURABILITY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Any accidental tears (not at perforations)? Seam failures? Metallization peeling? Material fatigue after 30 min?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accidental tears: increase nonwoven gsm or add reinforcement patches at stress points. If met peeling: investigate bonding method or material batch. If seam failure: increase ultrasonic bond density.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V1.5 construction improvement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CONVENIENCE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Easy to unfold? Easy to put on? Pockets/bib accessible through side slits? Pack size comfortable in jacket?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unfolding confusing: add printed fold diagram on inner bag. If side slits too short: extend from 12″ to 15″. If pack too bulky: reduce inner bag dimensions.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V1.5 user experience refinement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VALUE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Would testers pay $9.99? What price feels right? How does it compare to garbage bag (free) and Heatsheets ($4.30)?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&lt;75% say yes to $9.99: investigate lower price points ($7.99, $6.99). Assess which features justify premium. Consider a “basic” vs. “premium” tier.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 pricing adjustment OR V2 product tiering</w:t>
            </w:r>
          </w:p>
        </w:tc>
      </w:tr>
    </w:tbl>
    <w:p>
      <w:pPr>
        <w:spacing w:before="200"/>
      </w:pPr>
    </w:p>
    <w:p>
      <w:pPr>
        <w:pStyle w:val="Heading2"/>
        <w:spacing w:before="280" w:after="160"/>
      </w:pPr>
      <w:r>
        <w:rPr>
          <w:rFonts w:ascii="Arial" w:cs="Arial" w:eastAsia="Arial" w:hAnsi="Arial"/>
        </w:rPr>
        <w:t xml:space="preserve">1.1 Feedback Collection Channels</w:t>
      </w:r>
    </w:p>
    <w:p>
      <w:pPr>
        <w:spacing w:after="160"/>
      </w:pPr>
      <w:r>
        <w:rPr>
          <w:rFonts w:ascii="Arial" w:cs="Arial" w:eastAsia="Arial" w:hAnsi="Arial"/>
          <w:b w:val="false"/>
          <w:bCs w:val="false"/>
          <w:i w:val="false"/>
          <w:iCs w:val="false"/>
          <w:color w:val="000000"/>
          <w:sz w:val="22"/>
          <w:szCs w:val="22"/>
        </w:rPr>
        <w:t xml:space="preserve">(1) P2C Corral Simulation Debrief: structured interviews with 10 testers (richest data source). (2) QR Code Scan Page: brand.com/scan feedback form (“How did your poncho perform?” 3-question survey per P1B Sec 6.2). Target: 5–10% of purchasers within 7 days. (3) Amazon Reviews: monitor daily for first 90 days post-launch. Respond to every review. Tag each review by category (warmth, tear-away, fit, etc.) in a tracking spreadsheet. (4) Race Director Post-Event Debrief: structured 15-minute call within 7 days of pilot race. Cover: runner feedback, operations feedback, composting experience, reorder intent. (5) Social Media Mentions: monitor Instagram, TikTok, Reddit r/running, Strava Club. Tag and categorize all product mentions.</w:t>
      </w:r>
    </w:p>
    <w:p>
      <w:pPr>
        <w:pStyle w:val="Heading2"/>
        <w:spacing w:before="280" w:after="160"/>
      </w:pPr>
      <w:r>
        <w:rPr>
          <w:rFonts w:ascii="Arial" w:cs="Arial" w:eastAsia="Arial" w:hAnsi="Arial"/>
        </w:rPr>
        <w:t xml:space="preserve">1.2 Prioritization Framework: Must-Fix vs. Nice-to-Have</w:t>
      </w:r>
    </w:p>
    <w:p>
      <w:pPr>
        <w:spacing w:after="160"/>
      </w:pPr>
      <w:r>
        <w:rPr>
          <w:rFonts w:ascii="Arial" w:cs="Arial" w:eastAsia="Arial" w:hAnsi="Arial"/>
          <w:b w:val="false"/>
          <w:bCs w:val="false"/>
          <w:i w:val="false"/>
          <w:iCs w:val="false"/>
          <w:color w:val="000000"/>
          <w:sz w:val="22"/>
          <w:szCs w:val="22"/>
        </w:rPr>
        <w:t xml:space="preserve">MUST-FIX (V1.5, Month 6–8): Any issue reported by ≥30% of users OR any issue causing safety concern OR any issue generating 1–2 star reviews. Examples: tear-away doesn’t work in cold hands, poncho tears in normal wind, ink transfers to race shirt. NICE-TO-HAVE (V2, Month 12+): Issues reported by &lt;30% of users that don’t affect core function. Examples: “wish it came in blue,” “could be 2 inches longer,” “would be nice to have pockets.” FUTURE CONSIDERATION (V3+): Feature requests that require significant R&amp;D or new product categories. Examples: “make a reusable version,” “make matching arm warmers,” “use it for cycling.”</w:t>
      </w:r>
    </w:p>
    <w:p>
      <w:r>
        <w:br w:type="page"/>
      </w:r>
    </w:p>
    <w:p>
      <w:pPr>
        <w:pStyle w:val="Heading1"/>
        <w:spacing w:before="360" w:after="200"/>
      </w:pPr>
      <w:r>
        <w:rPr>
          <w:rFonts w:ascii="Arial" w:cs="Arial" w:eastAsia="Arial" w:hAnsi="Arial"/>
        </w:rPr>
        <w:t xml:space="preserve">2. Premium Reusable Poncho: V2 Flagship</w:t>
      </w:r>
    </w:p>
    <w:p>
      <w:pPr>
        <w:spacing w:after="160"/>
      </w:pPr>
      <w:r>
        <w:rPr>
          <w:rFonts w:ascii="Arial" w:cs="Arial" w:eastAsia="Arial" w:hAnsi="Arial"/>
          <w:b/>
          <w:bCs/>
          <w:i w:val="false"/>
          <w:iCs w:val="false"/>
          <w:color w:val="000000"/>
          <w:sz w:val="22"/>
          <w:szCs w:val="22"/>
        </w:rPr>
        <w:t xml:space="preserve">The V2 reusable poncho answers the runner who says: </w:t>
      </w:r>
      <w:r>
        <w:rPr>
          <w:rFonts w:ascii="Arial" w:cs="Arial" w:eastAsia="Arial" w:hAnsi="Arial"/>
          <w:b w:val="false"/>
          <w:bCs w:val="false"/>
          <w:i w:val="false"/>
          <w:iCs w:val="false"/>
          <w:color w:val="000000"/>
          <w:sz w:val="22"/>
          <w:szCs w:val="22"/>
        </w:rPr>
        <w:t xml:space="preserve">“I love the concept but I run 12 races a year — I want one I can keep.” This is NOT a replacement for V1. V1 (disposable, compostable) remains the B2B product for races providing ponchos to all runners. V2 (reusable, premium) is a DTC product for committed runners who want a permanent start-line layer. The two products coexist and cross-sell.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1000"/>
        <w:gridCol w:w="2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COGS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Outer shell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Recycled polyester ripstop (rPET) with DWR finish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70D ripstop, GRS-certified recycled, PFC-free DWR (fluorine-free water repellent)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$3.50–$5.00/unit at 5K+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Proven outdoor fabric. Patagonia, Janji, Cotopaxi all use rPET. DWR provides rain protection without PFC chemicals.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Insulation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PrimaLoft Bio or Thermore Ecodown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40–60 gsm synthetic insulation; PrimaLoft Bio is biodegradable; Thermore uses recycled fibers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$2.00–$4.00/unit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PrimaLoft Bio degrades 93.8% in 646 days in landfill (independent testing). NOT compostable but significantly better end-of-life than standard polyester fill.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Brushed recycled polyester fleece (microfleece)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100–150 gsm, GRS-certified, anti-pill finish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$2.00–$3.50/unit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Soft next-to-skin feel. Wicking. The “premium” differentiator vs. V1 disposable.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Closure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YKK recycled nylon quarter-zip + side snaps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Quarter-zip for easy on/off; side snaps for wind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$0.50–$1.00/unit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Quarter-zip is faster than full-zip for race-start context. YKK recycled line (NATULON) aligns with sustainability.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Hood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Integrated, adjustable drawcord with recycled cord + cordlock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Deeper cut than V1; helmet-compatible for cycling crossover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$0.30–$0.60/unit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Fixed hood (not detachable) for simplicity and durability.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Packability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Integrated stuff sack (packs into own pocket)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5″ × 7″ packed, ~6–8 oz total weight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$0.20–$0.40/unit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 clips to race belt or hydration vest. Heavier than V1 but reusable across 50+ races.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COGS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$8.50–$14.50/unit at 5K+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price: $18.99–$24.99. Gross margin: 40–55%. Positioned as “buy once, race forever” complement to V1 disposable.</w:t>
            </w:r>
          </w:p>
        </w:tc>
      </w:tr>
    </w:tbl>
    <w:p>
      <w:pPr>
        <w:spacing w:before="200"/>
      </w:pPr>
    </w:p>
    <w:p>
      <w:pPr>
        <w:pStyle w:val="Heading2"/>
        <w:spacing w:before="280" w:after="160"/>
      </w:pPr>
      <w:r>
        <w:rPr>
          <w:rFonts w:ascii="Arial" w:cs="Arial" w:eastAsia="Arial" w:hAnsi="Arial"/>
        </w:rPr>
        <w:t xml:space="preserve">2.1 Reusable vs. Disposable: Positioning</w:t>
      </w:r>
    </w:p>
    <w:p>
      <w:pPr>
        <w:spacing w:after="160"/>
      </w:pPr>
      <w:r>
        <w:rPr>
          <w:rFonts w:ascii="Arial" w:cs="Arial" w:eastAsia="Arial" w:hAnsi="Arial"/>
          <w:b w:val="false"/>
          <w:bCs w:val="false"/>
          <w:i w:val="false"/>
          <w:iCs w:val="false"/>
          <w:color w:val="000000"/>
          <w:sz w:val="22"/>
          <w:szCs w:val="22"/>
        </w:rPr>
        <w:t xml:space="preserve">V1 DISPOSABLE ($9.99): “For the runner who wants race-start warmth without the waste. Use it once, compost it, done.” Best for: first-time users, B2B bulk orders, travelers (don’t want to carry gear home), eco-conscious one-time use.</w:t>
      </w:r>
    </w:p>
    <w:p>
      <w:pPr>
        <w:spacing w:after="160"/>
      </w:pPr>
      <w:r>
        <w:rPr>
          <w:rFonts w:ascii="Arial" w:cs="Arial" w:eastAsia="Arial" w:hAnsi="Arial"/>
          <w:b w:val="false"/>
          <w:bCs w:val="false"/>
          <w:i w:val="false"/>
          <w:iCs w:val="false"/>
          <w:color w:val="000000"/>
          <w:sz w:val="22"/>
          <w:szCs w:val="22"/>
        </w:rPr>
        <w:t xml:space="preserve">V2 REUSABLE ($18.99–24.99): “For the runner who wants race-start warmth for every race, forever. Warmer, softer, more durable — and still sustainably made.” Best for: frequent racers (4+ races/year), runners who prefer reusable over disposable, gift purchases, brand loyalists.</w:t>
      </w:r>
    </w:p>
    <w:p>
      <w:pPr>
        <w:spacing w:after="160"/>
      </w:pPr>
      <w:r>
        <w:rPr>
          <w:rFonts w:ascii="Arial" w:cs="Arial" w:eastAsia="Arial" w:hAnsi="Arial"/>
          <w:b w:val="false"/>
          <w:bCs w:val="false"/>
          <w:i w:val="false"/>
          <w:iCs w:val="false"/>
          <w:color w:val="000000"/>
          <w:sz w:val="22"/>
          <w:szCs w:val="22"/>
        </w:rPr>
        <w:t xml:space="preserve">CROSS-SELL: Amazon listing for V1 includes “Frequently Bought Together” with V2 reusable. Email flow: after V1 purchase, Day 14 email introduces V2 (“Loved the compostable poncho? Meet the reusable version for every race.”). DTC bundle: V1 2-pack + V2 1-pack for $34.99 (“The Complete Race-Start Kit”).</w:t>
      </w:r>
    </w:p>
    <w:p>
      <w:pPr>
        <w:pStyle w:val="Heading2"/>
        <w:spacing w:before="280" w:after="160"/>
      </w:pPr>
      <w:r>
        <w:rPr>
          <w:rFonts w:ascii="Arial" w:cs="Arial" w:eastAsia="Arial" w:hAnsi="Arial"/>
        </w:rPr>
        <w:t xml:space="preserve">2.2 Sustainability Credentials</w:t>
      </w:r>
    </w:p>
    <w:p>
      <w:pPr>
        <w:spacing w:after="160"/>
      </w:pPr>
      <w:r>
        <w:rPr>
          <w:rFonts w:ascii="Arial" w:cs="Arial" w:eastAsia="Arial" w:hAnsi="Arial"/>
          <w:b w:val="false"/>
          <w:bCs w:val="false"/>
          <w:i w:val="false"/>
          <w:iCs w:val="false"/>
          <w:color w:val="000000"/>
          <w:sz w:val="22"/>
          <w:szCs w:val="22"/>
        </w:rPr>
        <w:t xml:space="preserve">V2 is NOT compostable (rPET + synthetic insulation are recyclable, not compostable). But it IS sustainably made: GRS-certified recycled polyester (reduces virgin plastic demand), PFC-free DWR (no fluorinated chemicals), PrimaLoft Bio insulation (accelerated biodegradation in landfill), and YKK recycled nylon zipper. The sustainability story shifts from “disappears after use” (V1) to “lasts forever and was made responsibly” (V2). Both stories are authentic. Different runners value different approaches.</w:t>
      </w:r>
    </w:p>
    <w:p>
      <w:r>
        <w:br w:type="page"/>
      </w:r>
    </w:p>
    <w:p>
      <w:pPr>
        <w:pStyle w:val="Heading1"/>
        <w:spacing w:before="360" w:after="200"/>
      </w:pPr>
      <w:r>
        <w:rPr>
          <w:rFonts w:ascii="Arial" w:cs="Arial" w:eastAsia="Arial" w:hAnsi="Arial"/>
        </w:rPr>
        <w:t xml:space="preserve">3. Compostable Bib Sleeve: High-Margin Add-On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transparent compostable sleeve that slips over the runner’s race bib number, protecting it from rain, sweat, and abrasion during the corral wait and early race miles. Runners currently use Ziploc bags or packing tape — neither is elegant or sustainable.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Clear BOPLA film (25–30µm) — same compostable PLA technology as poncho but without metallization. Needs transparency for bib number visibility. Celplast clear BOPLA or NatureWorks Ingeo BOPLA.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Dimensions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 W × 10″ H (20 × 25 cm). Fits standard race bibs (7.5″ × 9.5″ typical). Open top for bib insertion. Bottom sealed.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Attachment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pre-punched holes at corners matching standard bib pin positions. Runner pins bib THROUGH sleeve to shirt. Sleeve stays in place throughout race.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Water resistance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BOPLA film is inherently water-resistant (no nonwoven layer). Protects bib from rain and perspiration for 2–4 hours.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Compostability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ASTM D6400 / EN 13432 certification path as poncho. Simpler product = potentially faster/cheaper certification since single-material (no laminate).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COGS: $0.15–$0.30/unit at 25K+. DTC: $2.99–3.99 (2-pack). B2B: $0.75–1.25/unit in race goodie bag. Margin: 60–80%.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Market sizing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~800K US marathon finishers + ~2.1M half-marathon finishers = ~2.9M potential units/year (US). Rain frequency at major races: ~30% of events experience some precipitation.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Strategic value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Low-cost add-on that increases average order value (+$2.99 on Amazon). (2) Introduces the brand to runners who aren’t ready to buy the poncho. (3) B2B goodie-bag item that gets the brand into runners’ hands at low cost to race directors. (4) Cross-sell vehicle: QR code on sleeve links to poncho product page.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 product: develop alongside poncho V1.5. Prototype in Month 6–8. Launch in Month 10–12. Complexity: LOW (single-layer film, no tear-away, no elastic, simple die-cut + seal).</w:t>
            </w:r>
          </w:p>
        </w:tc>
      </w:tr>
    </w:tbl>
    <w:p>
      <w:pPr>
        <w:spacing w:before="200"/>
      </w:pPr>
    </w:p>
    <w:p>
      <w:pPr>
        <w:spacing w:after="160"/>
      </w:pPr>
      <w:r>
        <w:rPr>
          <w:rFonts w:ascii="Arial" w:cs="Arial" w:eastAsia="Arial" w:hAnsi="Arial"/>
          <w:b/>
          <w:bCs/>
          <w:i w:val="false"/>
          <w:iCs w:val="false"/>
          <w:color w:val="000000"/>
          <w:sz w:val="22"/>
          <w:szCs w:val="22"/>
        </w:rPr>
        <w:t xml:space="preserve">The bib sleeve is the highest-margin, lowest-risk product in the roadmap. </w:t>
      </w:r>
      <w:r>
        <w:rPr>
          <w:rFonts w:ascii="Arial" w:cs="Arial" w:eastAsia="Arial" w:hAnsi="Arial"/>
          <w:b w:val="false"/>
          <w:bCs w:val="false"/>
          <w:i w:val="false"/>
          <w:iCs w:val="false"/>
          <w:color w:val="000000"/>
          <w:sz w:val="22"/>
          <w:szCs w:val="22"/>
        </w:rPr>
        <w:t xml:space="preserve">Simple single-material construction, no tear-away engineering, no elastic, no insulation. Die-cut + heat-seal from clear BOPLA film. It’s essentially a compostable Ziploc bag shaped for a race bib. Manufacturing complexity: 1/10 compared to the poncho. Certification complexity: simpler (single material). The primary value is strategic: it introduces the brand to millions of runners at a low price point and drives cross-sells to the poncho.</w:t>
      </w:r>
    </w:p>
    <w:p>
      <w:r>
        <w:br w:type="page"/>
      </w:r>
    </w:p>
    <w:p>
      <w:pPr>
        <w:pStyle w:val="Heading1"/>
        <w:spacing w:before="360" w:after="200"/>
      </w:pPr>
      <w:r>
        <w:rPr>
          <w:rFonts w:ascii="Arial" w:cs="Arial" w:eastAsia="Arial" w:hAnsi="Arial"/>
        </w:rPr>
        <w:t xml:space="preserve">4. Compostable Finish-Line Wrap: The Heatsheets Killer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lighter-weight compostable warmth wrap designed for the finish line, where runners are overheated, sweating, and suddenly stopping in cold air. Different design requirements from start-line poncho: shorter wear time (15–30 min vs. 30–90 min), lighter weight (runner is exhausted), easier to wrap around shoulders (not overhead poncho style).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Form factor</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Rectangular wrap/cape (60″ × 50″ / 150 × 127 cm) — NOT a poncho. Runner drapes over shoulders like a shawl/blanket. No hood, no armholes. Simpler construction = lower COGS.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Material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Config A (single-layer metallized cellulose, NatureFlex NM 23µm) — the same config that was rejected for START-LINE use (insufficient durability for 30–90 min) but perfectly adequate for 15–30 min post-race use. Weight: ~45–55g. CLO: 2.4–2.9.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Why not the same as Heatsheets?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Heatsheets finish-line blankets are LDPE (not compostable). They are the #1 waste item at finish lines. THIS product directly replaces them with a compostable alternative. The competitive positioning is even clearer than at the start line.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opportunity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Finish-line blankets are provided by the RACE, not the runner. Races order 10,000–50,000+ per event. This is pure B2B: race director buys in bulk, distributes at finish line. No DTC sales needed (though DTC is a bonus).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COGS: $0.40–$0.65/unit at 50K+ (single-layer, no nonwoven, simpler construction). B2B: $1.50–2.50/unit (vs. Heatsheets finish blanket at ~$1.43 for recycled, $4.55 for biodegradable). DTC: $5.99–7.99 (optional Amazon listing).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Competitive advantage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Heatsheets’ “biodegradable” finish blanket costs $4.55/unit. Our compostable wrap at $1.50–2.50/unit is 35–45% cheaper while offering BETTER environmental credentials (BPI certified compostable vs. Heatsheets’ “biodegradable” claim which has no BPI certification).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Certification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BPI/EN 13432 path as poncho. Simpler product (single-layer NatureFlex NM) may qualify for streamlined certification leveraging existing NatureFlex NM BPI cert (#C119399).</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V2 product: develop in parallel with V1 poncho launch. Prototype in Month 4–6 (simple die-cut from already-sourced NatureFlex NM). Pilot with 2–3 races in Fall 2026. Full launch Spring 2027.</w:t>
            </w:r>
          </w:p>
        </w:tc>
      </w:tr>
    </w:tbl>
    <w:p>
      <w:pPr>
        <w:spacing w:before="200"/>
      </w:pPr>
    </w:p>
    <w:p>
      <w:pPr>
        <w:spacing w:after="160"/>
      </w:pPr>
      <w:r>
        <w:rPr>
          <w:rFonts w:ascii="Arial" w:cs="Arial" w:eastAsia="Arial" w:hAnsi="Arial"/>
          <w:b/>
          <w:bCs/>
          <w:i w:val="false"/>
          <w:iCs w:val="false"/>
          <w:color w:val="000000"/>
          <w:sz w:val="22"/>
          <w:szCs w:val="22"/>
        </w:rPr>
        <w:t xml:space="preserve">The finish-line wrap is the product with the LARGEST addressable market. </w:t>
      </w:r>
      <w:r>
        <w:rPr>
          <w:rFonts w:ascii="Arial" w:cs="Arial" w:eastAsia="Arial" w:hAnsi="Arial"/>
          <w:b w:val="false"/>
          <w:bCs w:val="false"/>
          <w:i w:val="false"/>
          <w:iCs w:val="false"/>
          <w:color w:val="000000"/>
          <w:sz w:val="22"/>
          <w:szCs w:val="22"/>
        </w:rPr>
        <w:t xml:space="preserve">Start-line ponchos are worn by a fraction of runners (those who arrive early, those in cold weather). Finish-line wraps are distributed to EVERY finisher at EVERY marathon and most half-marathons. NYC Marathon alone distributes 50,000+ finish blankets. If the compostable wrap can match Heatsheets on warmth at a lower price point with better sustainability credentials, it captures a massive B2B volume.</w:t>
      </w:r>
    </w:p>
    <w:p>
      <w:pPr>
        <w:spacing w:after="160"/>
      </w:pPr>
      <w:r>
        <w:rPr>
          <w:rFonts w:ascii="Arial" w:cs="Arial" w:eastAsia="Arial" w:hAnsi="Arial"/>
          <w:b/>
          <w:bCs/>
          <w:i w:val="false"/>
          <w:iCs w:val="false"/>
          <w:color w:val="000000"/>
          <w:sz w:val="22"/>
          <w:szCs w:val="22"/>
        </w:rPr>
        <w:t xml:space="preserve">The business case is compelling: </w:t>
      </w:r>
      <w:r>
        <w:rPr>
          <w:rFonts w:ascii="Arial" w:cs="Arial" w:eastAsia="Arial" w:hAnsi="Arial"/>
          <w:b w:val="false"/>
          <w:bCs w:val="false"/>
          <w:i w:val="false"/>
          <w:iCs w:val="false"/>
          <w:color w:val="000000"/>
          <w:sz w:val="22"/>
          <w:szCs w:val="22"/>
        </w:rPr>
        <w:t xml:space="preserve">Heatsheets recycled finish blanket = $1.43/unit. Heatsheets “biodegradable” blanket = $4.55/unit. Our compostable wrap = $1.50–2.50/unit. We are priced BETWEEN the two Heatsheets options, with BETTER environmental credentials than either (BPI certified compostable vs. recyclable or unverified “biodegradable”). The sales pitch writes itself: “Same warmth, truly compostable, lower cost than Heatsheets biodegradable, and we handle the composting logistics.”</w:t>
      </w:r>
    </w:p>
    <w:p>
      <w:r>
        <w:br w:type="page"/>
      </w:r>
    </w:p>
    <w:p>
      <w:pPr>
        <w:pStyle w:val="Heading1"/>
        <w:spacing w:before="360" w:after="200"/>
      </w:pPr>
      <w:r>
        <w:rPr>
          <w:rFonts w:ascii="Arial" w:cs="Arial" w:eastAsia="Arial" w:hAnsi="Arial"/>
        </w:rPr>
        <w:t xml:space="preserve">5. Color &amp; Pattern Variations: DTC Differentiation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Purpose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Standard (V1 launch)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Earth Green nonwoven exterior / metallized silver interior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brand’s signature colorway. Communicates sustainability (green) + technology (silver). Used for all DTC + standard B2B orders.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 — base product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Race-specific co-brand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White nonwoven exterior / metallized silver interior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White is the most versatile printing substrate — race logos and sponsor logos render with highest color accuracy on white. Preferred by race directors for maximum co-brand visibility.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Available from V1 launch for B2B co-brand orders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Limited Edition: Dawn Gold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Dawn Gold (#D4A843) nonwoven exterior / metallized silver interior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accent color. Released as limited-edition DTC SKU for major marathon seasons (NYC, Chicago, Boston). Creates urgency + collectibility. Price premium: +$1–2 over standard.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V1.5 (Month 8–10). Requires separate nonwoven dye lot from supplier.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Limited Edition: Trail Sage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Trail Sage (#A8C5A0) nonwoven exterior / metallized silver interior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Lighter, softer colorway targeting trail runners and outdoor enthusiasts. Cross-sells into trail running/ultramarathon market.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V1.5 (Month 8–10). Pair with trail-focused marketing content.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Limited Edition: Race-City Editions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City-specific colorway (e.g., NYC Yellow, Chicago Blue, Boston Green)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Colorways matching host-city race branding. Ultra-limited: 500–1,000 units per city edition. Creates social media buzz and collector demand.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V2 (Year 2). Requires small-batch dye capability from supplier. Higher per-unit cost ($0.10–$0.25 premium).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Reflective / High-Vis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Mist White nonwoven + reflective compostable ink strips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Safety-focused variant for pre-dawn start lines (many marathons start at 6–7 AM in darkness). Reflective strips on back + arms provide visibility to vehicles/cyclists during walk-to-corral.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 (Year 2). Requires compostable reflective ink R&amp;D. Evaluate: retro-reflective compostable tape (if available) or reflective flexo ink.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Team / Charity Customization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Runner’s chosen charity or running club color + logo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customization platform (Shopify app like Printful or Custom Ink integration). Runner uploads team/charity logo; printed on standard poncho. MOQ: 25–50 units.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V2 (Year 2). Requires digital print capability (not flexo). Evaluate: direct-to-garment on nonwoven or digital inkjet transfer on film.</w:t>
            </w:r>
          </w:p>
        </w:tc>
      </w:tr>
    </w:tbl>
    <w:p>
      <w:pPr>
        <w:spacing w:before="200"/>
      </w:pPr>
    </w:p>
    <w:p>
      <w:pPr>
        <w:pStyle w:val="Heading2"/>
        <w:spacing w:before="280" w:after="160"/>
      </w:pPr>
      <w:r>
        <w:rPr>
          <w:rFonts w:ascii="Arial" w:cs="Arial" w:eastAsia="Arial" w:hAnsi="Arial"/>
        </w:rPr>
        <w:t xml:space="preserve">5.1 Limited-Edition Strategy</w:t>
      </w:r>
    </w:p>
    <w:p>
      <w:pPr>
        <w:spacing w:after="160"/>
      </w:pPr>
      <w:r>
        <w:rPr>
          <w:rFonts w:ascii="Arial" w:cs="Arial" w:eastAsia="Arial" w:hAnsi="Arial"/>
          <w:b w:val="false"/>
          <w:bCs w:val="false"/>
          <w:i w:val="false"/>
          <w:iCs w:val="false"/>
          <w:color w:val="000000"/>
          <w:sz w:val="22"/>
          <w:szCs w:val="22"/>
        </w:rPr>
        <w:t xml:space="preserve">Limited editions create urgency, social media buzz, and premium pricing. Strategy: (1) Release 2–3 limited colorways per year, timed to major marathon seasons (Spring: March–May; Fall: September–November). (2) Produce only 500–2,000 units per limited edition (“Only 1,000 made”). (3) Price at $11.99–12.99 (+$2–3 premium over standard $9.99). (4) Announce via email to pre-launch list (P1E) and social media 2 weeks before availability. (5) When sold out: “Join the waitlist for the next drop” (captures email leads for future launches).</w:t>
      </w:r>
    </w:p>
    <w:p>
      <w:pPr>
        <w:pStyle w:val="Heading2"/>
        <w:spacing w:before="280" w:after="160"/>
      </w:pPr>
      <w:r>
        <w:rPr>
          <w:rFonts w:ascii="Arial" w:cs="Arial" w:eastAsia="Arial" w:hAnsi="Arial"/>
        </w:rPr>
        <w:t xml:space="preserve">5.2 Dye Sourcing for PLA Nonwoven</w:t>
      </w:r>
    </w:p>
    <w:p>
      <w:pPr>
        <w:spacing w:after="160"/>
      </w:pPr>
      <w:r>
        <w:rPr>
          <w:rFonts w:ascii="Arial" w:cs="Arial" w:eastAsia="Arial" w:hAnsi="Arial"/>
          <w:b w:val="false"/>
          <w:bCs w:val="false"/>
          <w:i w:val="false"/>
          <w:iCs w:val="false"/>
          <w:color w:val="000000"/>
          <w:sz w:val="22"/>
          <w:szCs w:val="22"/>
        </w:rPr>
        <w:t xml:space="preserve">Standard PLA spunbond is available in white from most suppliers. Colored PLA spunbond requires custom dye lots. Approach: (1) Contact Ahlstrom or China supplier for colored PLA spunbond availability. MOQ for custom color: typically 1,000–5,000 kg (enough for 15,000–80,000+ ponchos). (2) Alternative: use white PLA spunbond and achieve color via full-coverage flexographic print (Earth Green print on white substrate). Cost premium: $0.02–$0.05/unit for print coverage. This avoids custom dye MOQs while still achieving the desired colorway. (3) For limited editions: print-based color is more practical than dye-based color due to lower MOQ requirements.</w:t>
      </w:r>
    </w:p>
    <w:p>
      <w:r>
        <w:br w:type="page"/>
      </w:r>
    </w:p>
    <w:p>
      <w:pPr>
        <w:pStyle w:val="Heading1"/>
        <w:spacing w:before="360" w:after="200"/>
      </w:pPr>
      <w:r>
        <w:rPr>
          <w:rFonts w:ascii="Arial" w:cs="Arial" w:eastAsia="Arial" w:hAnsi="Arial"/>
        </w:rPr>
        <w:t xml:space="preserve">6. International Composting Standards</w:t>
      </w:r>
    </w:p>
    <w:p>
      <w:pPr>
        <w:spacing w:after="160"/>
      </w:pPr>
      <w:r>
        <w:rPr>
          <w:rFonts w:ascii="Arial" w:cs="Arial" w:eastAsia="Arial" w:hAnsi="Arial"/>
          <w:b/>
          <w:bCs/>
          <w:i w:val="false"/>
          <w:iCs w:val="false"/>
          <w:color w:val="000000"/>
          <w:sz w:val="22"/>
          <w:szCs w:val="22"/>
        </w:rPr>
        <w:t xml:space="preserve">P0G identified London, Berlin, and Toronto as Year 2 international targets. </w:t>
      </w:r>
      <w:r>
        <w:rPr>
          <w:rFonts w:ascii="Arial" w:cs="Arial" w:eastAsia="Arial" w:hAnsi="Arial"/>
          <w:b w:val="false"/>
          <w:bCs w:val="false"/>
          <w:i w:val="false"/>
          <w:iCs w:val="false"/>
          <w:color w:val="000000"/>
          <w:sz w:val="22"/>
          <w:szCs w:val="22"/>
        </w:rPr>
        <w:t xml:space="preserve">P1C Section 16 addressed messaging adaptation. This section maps the CERTIFICATION requirements for each market, because certification is the legal prerequisite for selling a “compostable” product internationally. A product sold as compostable without the locally recognized certification exposes the brand to regulatory action and greenwashing liability.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200"/>
        <w:gridCol w:w="3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Certifying Body</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Mark/Logo</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United States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(Biodegradable Products Institute)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Certification Mark</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market. All V1 marketing, packaging, and certification focused on BPI/ASTM D6400.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European Union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TÜV Austria OK Compost INDUSTRIAL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Seedling logo (European Bioplastics)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2 market. London, Berlin, Paris marathons. EU Green Claims Directive (Sept 2026) requires third-party verified claims. Must obtain TÜV cert BEFORE marketing in EU.</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EU (home composting)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NF T 51-800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TÜV Austria OK Compost HOME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OK Compost HOME logo</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 differentiator. NOT required but valuable for marketing. PLA spunbond layer is rate-limiting (see P2D Sec 4.2).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United Kingdom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(adopted post-Brexit)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OPRL (On-Pack Recycling Label) + Industrial Composting 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Industrially compostable bin label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London Marathon is the #1 Year 2 target. UK accepts EN 13432 certification. Additional labeling per UK-specific requirements.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Canada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(recognized)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 accepted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Certification Mark</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Toronto Waterfront Marathon is a Year 2 target. ASTM D6400/BPI directly applicable. No additional certification needed.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Australia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 4736 (industrial) / AS 5810 (home)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Australasian Bioplastics Association (ABA)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Seedling logo (ABA-licensed)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3 market. Melbourne Marathon. Requires ABA certification (separate from BPI/TÜV). Test at ABA-approved lab.</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Japan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GreenPla (JBPA standard)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Japan BioPlastics Association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GreenPla mark</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3+ market. Tokyo Marathon (38K+ finishers). Requires separate Japanese certification. NatureWorks has JBPA relationships.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 NF T 51-800 + Triman logo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TÜV + CITEO (EPR 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Seedling + Triman logo required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Paris Marathon. France requires Triman logo on ALL recyclable/compostable products sold in France. Must register with CITEO for EPR compliance. Annual fee based on units sold.</w:t>
            </w:r>
          </w:p>
        </w:tc>
      </w:tr>
    </w:tbl>
    <w:p>
      <w:pPr>
        <w:spacing w:before="200"/>
      </w:pPr>
    </w:p>
    <w:p>
      <w:pPr>
        <w:pStyle w:val="Heading2"/>
        <w:spacing w:before="280" w:after="160"/>
      </w:pPr>
      <w:r>
        <w:rPr>
          <w:rFonts w:ascii="Arial" w:cs="Arial" w:eastAsia="Arial" w:hAnsi="Arial"/>
        </w:rPr>
        <w:t xml:space="preserve">6.1 Certification Sequencing</w:t>
      </w:r>
    </w:p>
    <w:p>
      <w:pPr>
        <w:spacing w:after="160"/>
      </w:pPr>
      <w:r>
        <w:rPr>
          <w:rFonts w:ascii="Arial" w:cs="Arial" w:eastAsia="Arial" w:hAnsi="Arial"/>
          <w:b w:val="false"/>
          <w:bCs w:val="false"/>
          <w:i w:val="false"/>
          <w:iCs w:val="false"/>
          <w:color w:val="000000"/>
          <w:sz w:val="22"/>
          <w:szCs w:val="22"/>
        </w:rPr>
        <w:t xml:space="preserve">Year 1 (US launch): BPI Commercial (ASTM D6400) only. Budget: $7,500–$15,000. This covers the entire US + Canada market. Year 2 (EU + UK): TÜV OK Compost INDUSTRIAL (EN 13432). Budget: $10,000–$20,000. Since ASTM D6400 and EN 13432 are substantive equivalents, the BPI lab data can often be leveraged to accelerate TÜV certification (but TÜV requires its own review and may request supplementary testing). Year 2 (premium): BPI HOME or TÜV OK Compost HOME (NF T 51-800). Budget: $10,000–$18,000. Requires additional ambient-temperature testing. Year 3 (Asia-Pacific): AS 4736 (Australia) + GreenPla (Japan). Budget: $10,000–$20,000 per market. Requires in-country lab testing.</w:t>
      </w:r>
    </w:p>
    <w:p>
      <w:r>
        <w:br w:type="page"/>
      </w:r>
    </w:p>
    <w:p>
      <w:pPr>
        <w:pStyle w:val="Heading1"/>
        <w:spacing w:before="360" w:after="200"/>
      </w:pPr>
      <w:r>
        <w:rPr>
          <w:rFonts w:ascii="Arial" w:cs="Arial" w:eastAsia="Arial" w:hAnsi="Arial"/>
        </w:rPr>
        <w:t xml:space="preserve">7. 36-Month Product Roadmap</w:t>
      </w:r>
    </w:p>
    <w:p>
      <w:pPr>
        <w:spacing w:after="160"/>
      </w:pPr>
      <w:r>
        <w:rPr>
          <w:rFonts w:ascii="Arial" w:cs="Arial" w:eastAsia="Arial" w:hAnsi="Arial"/>
          <w:b/>
          <w:bCs/>
          <w:i w:val="false"/>
          <w:iCs w:val="false"/>
          <w:color w:val="000000"/>
          <w:sz w:val="22"/>
          <w:szCs w:val="22"/>
        </w:rPr>
        <w:t xml:space="preserve">This is the master product timeline from V1.0 launch through V3.0 category expansion. </w:t>
      </w:r>
      <w:r>
        <w:rPr>
          <w:rFonts w:ascii="Arial" w:cs="Arial" w:eastAsia="Arial" w:hAnsi="Arial"/>
          <w:b w:val="false"/>
          <w:bCs w:val="false"/>
          <w:i w:val="false"/>
          <w:iCs w:val="false"/>
          <w:color w:val="000000"/>
          <w:sz w:val="22"/>
          <w:szCs w:val="22"/>
        </w:rPr>
        <w:t xml:space="preserve">Each phase has specific product deliverables, revenue targets, and success metrics. The roadmap is designed to be updated quarterly as real-world data replaces assumptions.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800"/>
        <w:gridCol w:w="1200"/>
        <w:gridCol w:w="26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Products &amp; Activities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Pricing</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Revenue &amp; Goals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V1.0 LAUNCH</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0–6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start-line poncho: Config B (NatureFlex NM + PLA spunbond 35 gsm). Single colorway (Earth Green). BPI certification in progress. DTC (Amazon + Shopify) + B2B (3–5 pilot races). 5K–25K units.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$9.99 DTC / $3.50–5.00 B2B</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$40K–$150K. Goal: 4.5+ star avg, 50+ reviews, 3+ race director reorders.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V1.5 IMPROVEMENTS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6–12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Incorporate ALL P2C field trial feedback. Fix any quality issues. Add limited-edition colorways (Dawn Gold, Trail Sage). Perforation refinements if needed. Snap closures if field trial demanded them. BPI certification obtained.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pricing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$100K–$300K. Goal: 10+ race partnerships, 200+ reviews, Amazon Best Seller badge in subcategory.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V2.0 PRODUCT EXPANSION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12–18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3 new products: (A) Compostable finish-line wrap ($5.99 DTC / $1.50–2.50 B2B), (B) Compostable bib sleeve ($2.99 DTC / $0.75–1.25 B2B), (C) Premium reusable poncho ($18.99–24.99 DTC). Add Race-City limited editions. Add reflective variant. International expansion: London + Berlin + Toronto.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Multi-SKU pricing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$300K–$750K. Goal: 25+ races, international presence, brand recognition in running community.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V2.5 PLATFORM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18–24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Team/charity customization platform. Digital print capability for small-batch personalized orders. Corporate wellness market (companies ordering for employee 5K/10K events). Subscription model for running clubs (quarterly poncho shipments for club races).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Customization premium pricing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$500K–$1.2M. Goal: repeatable B2B revenue, corporate accounts, subscription recurring revenue.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V3.0 CATEGORY EXPANSION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24–36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Extend compostable warmth technology beyond running: outdoor festivals, football/soccer matches, ski area base lodges, emergency preparedness, military field use. License technology to partner brands. Evaluate: compostable sleeping bag liner, compostable emergency shelter.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Category-dependent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$1M+. Goal: category-defining brand in compostable warmth products. Potential acquisition target for outdoor conglomerate (Patagonia, VF Corp, Amer Sports).</w:t>
            </w:r>
          </w:p>
        </w:tc>
      </w:tr>
    </w:tbl>
    <w:p>
      <w:pPr>
        <w:spacing w:before="200"/>
      </w:pPr>
    </w:p>
    <w:p>
      <w:pPr>
        <w:pStyle w:val="Heading2"/>
        <w:spacing w:before="280" w:after="160"/>
      </w:pPr>
      <w:r>
        <w:rPr>
          <w:rFonts w:ascii="Arial" w:cs="Arial" w:eastAsia="Arial" w:hAnsi="Arial"/>
        </w:rPr>
        <w:t xml:space="preserve">7.1 Investment Requirements by Phase</w:t>
      </w:r>
    </w:p>
    <w:p>
      <w:pPr>
        <w:spacing w:after="160"/>
      </w:pPr>
      <w:r>
        <w:rPr>
          <w:rFonts w:ascii="Arial" w:cs="Arial" w:eastAsia="Arial" w:hAnsi="Arial"/>
          <w:b w:val="false"/>
          <w:bCs w:val="false"/>
          <w:i w:val="false"/>
          <w:iCs w:val="false"/>
          <w:color w:val="000000"/>
          <w:sz w:val="22"/>
          <w:szCs w:val="22"/>
        </w:rPr>
        <w:t xml:space="preserve">V1.0 ($20–50K): Product development (P2A–P2E complete), first production order (5K–25K units at $1.15–1.80/unit = $5,750–$45,000), certification ($7,500–$15,000), launch marketing ($5K–15K). This is the Bootstrap to Moderate scenario from P0F.</w:t>
      </w:r>
    </w:p>
    <w:p>
      <w:pPr>
        <w:spacing w:after="160"/>
      </w:pPr>
      <w:r>
        <w:rPr>
          <w:rFonts w:ascii="Arial" w:cs="Arial" w:eastAsia="Arial" w:hAnsi="Arial"/>
          <w:b w:val="false"/>
          <w:bCs w:val="false"/>
          <w:i w:val="false"/>
          <w:iCs w:val="false"/>
          <w:color w:val="000000"/>
          <w:sz w:val="22"/>
          <w:szCs w:val="22"/>
        </w:rPr>
        <w:t xml:space="preserve">V1.5 ($10–25K): Material refinements ($2K–5K), limited-edition colorway production ($3K–8K), V1.5 inventory ($5K–12K).</w:t>
      </w:r>
    </w:p>
    <w:p>
      <w:pPr>
        <w:spacing w:after="160"/>
      </w:pPr>
      <w:r>
        <w:rPr>
          <w:rFonts w:ascii="Arial" w:cs="Arial" w:eastAsia="Arial" w:hAnsi="Arial"/>
          <w:b w:val="false"/>
          <w:bCs w:val="false"/>
          <w:i w:val="false"/>
          <w:iCs w:val="false"/>
          <w:color w:val="000000"/>
          <w:sz w:val="22"/>
          <w:szCs w:val="22"/>
        </w:rPr>
        <w:t xml:space="preserve">V2.0 ($50–100K): New product development (finish wrap $5K–10K, bib sleeve $2K–5K, reusable poncho $15K–30K), international certification ($10K–20K), expanded inventory across 4 SKUs ($20K–40K).</w:t>
      </w:r>
    </w:p>
    <w:p>
      <w:pPr>
        <w:spacing w:after="160"/>
      </w:pPr>
      <w:r>
        <w:rPr>
          <w:rFonts w:ascii="Arial" w:cs="Arial" w:eastAsia="Arial" w:hAnsi="Arial"/>
          <w:b w:val="false"/>
          <w:bCs w:val="false"/>
          <w:i w:val="false"/>
          <w:iCs w:val="false"/>
          <w:color w:val="000000"/>
          <w:sz w:val="22"/>
          <w:szCs w:val="22"/>
        </w:rPr>
        <w:t xml:space="preserve">V2.5 ($25–60K): Digital print capability or partnership ($10K–25K), customization platform development ($5K–15K), corporate sales team or agency ($10K–20K).</w:t>
      </w:r>
    </w:p>
    <w:p>
      <w:pPr>
        <w:spacing w:after="160"/>
      </w:pPr>
      <w:r>
        <w:rPr>
          <w:rFonts w:ascii="Arial" w:cs="Arial" w:eastAsia="Arial" w:hAnsi="Arial"/>
          <w:b w:val="false"/>
          <w:bCs w:val="false"/>
          <w:i w:val="false"/>
          <w:iCs w:val="false"/>
          <w:color w:val="000000"/>
          <w:sz w:val="22"/>
          <w:szCs w:val="22"/>
        </w:rPr>
        <w:t xml:space="preserve">V3.0 ($100K+): Category R&amp;D (compostable sleeping bag liner, emergency shelter), licensing partnerships, potential Series A fundraise for scaling. This phase transitions from bootstrapped D2C to venture-backed category creation.</w:t>
      </w:r>
    </w:p>
    <w:p>
      <w:pPr>
        <w:pStyle w:val="Heading2"/>
        <w:spacing w:before="280" w:after="160"/>
      </w:pPr>
      <w:r>
        <w:rPr>
          <w:rFonts w:ascii="Arial" w:cs="Arial" w:eastAsia="Arial" w:hAnsi="Arial"/>
        </w:rPr>
        <w:t xml:space="preserve">7.2 Roadmap Decision Gates</w:t>
      </w:r>
    </w:p>
    <w:p>
      <w:pPr>
        <w:spacing w:after="160"/>
      </w:pPr>
      <w:r>
        <w:rPr>
          <w:rFonts w:ascii="Arial" w:cs="Arial" w:eastAsia="Arial" w:hAnsi="Arial"/>
          <w:b w:val="false"/>
          <w:bCs w:val="false"/>
          <w:i w:val="false"/>
          <w:iCs w:val="false"/>
          <w:color w:val="000000"/>
          <w:sz w:val="22"/>
          <w:szCs w:val="22"/>
        </w:rPr>
        <w:t xml:space="preserve">Each phase proceeds ONLY if the prior phase meets its success criteria. V1.5 proceeds if V1.0 achieves: ≥75% of reorder-eligible race directors reorder, ≥4.2 star Amazon average, ≥$40K revenue in 6 months. V2.0 proceeds if V1.5 achieves: ≥200 Amazon reviews, ≥$100K cumulative revenue, ≥3 inbound international inquiries. V2.5 proceeds if V2.0 achieves: ≥4 SKUs selling, ≥$300K annual revenue run rate, ≥1 corporate client. V3.0 proceeds if V2.5 achieves: ≥$500K annual revenue, category recognition in running media, strategic partnership or acquisition interest.</w:t>
      </w:r>
    </w:p>
    <w:p>
      <w:r>
        <w:br w:type="page"/>
      </w:r>
    </w:p>
    <w:p>
      <w:pPr>
        <w:pStyle w:val="Heading1"/>
        <w:spacing w:before="360" w:after="200"/>
      </w:pPr>
      <w:r>
        <w:rPr>
          <w:rFonts w:ascii="Arial" w:cs="Arial" w:eastAsia="Arial" w:hAnsi="Arial"/>
        </w:rPr>
        <w:t xml:space="preserve">8. Demand Forecasting &amp; Inventory Planning Model</w:t>
      </w:r>
    </w:p>
    <w:p>
      <w:pPr>
        <w:spacing w:after="160"/>
      </w:pPr>
      <w:r>
        <w:rPr>
          <w:rFonts w:ascii="Arial" w:cs="Arial" w:eastAsia="Arial" w:hAnsi="Arial"/>
          <w:b/>
          <w:bCs/>
          <w:i w:val="false"/>
          <w:iCs w:val="false"/>
          <w:color w:val="2E7D32"/>
          <w:sz w:val="22"/>
          <w:szCs w:val="22"/>
        </w:rPr>
        <w:t xml:space="preserve">[GAP P2-11 CLOSED] </w:t>
      </w:r>
      <w:r>
        <w:rPr>
          <w:rFonts w:ascii="Arial" w:cs="Arial" w:eastAsia="Arial" w:hAnsi="Arial"/>
          <w:b w:val="false"/>
          <w:bCs w:val="false"/>
          <w:i w:val="false"/>
          <w:iCs w:val="false"/>
          <w:color w:val="000000"/>
          <w:sz w:val="22"/>
          <w:szCs w:val="22"/>
        </w:rPr>
        <w:t xml:space="preserve">Poncho demand is HIGHLY seasonal (90%+ of sales occur September–November and February–May) AND weather-correlated (demand spikes 3–5× when race-morning temperature is forecast below 50°F). Over-ordering creates shelf-life risk (PLA degrades in storage per P2D Section 5). Under-ordering means stockouts during peak marathon weekends. A $50K inventory bet without a demand model is gambling. This section provides the quantitative framework.</w:t>
      </w:r>
    </w:p>
    <w:p>
      <w:pPr>
        <w:pStyle w:val="Heading2"/>
        <w:spacing w:before="280" w:after="160"/>
      </w:pPr>
      <w:r>
        <w:rPr>
          <w:rFonts w:ascii="Arial" w:cs="Arial" w:eastAsia="Arial" w:hAnsi="Arial"/>
        </w:rPr>
        <w:t xml:space="preserve">8.1 Demand Model: Inputs &amp; Formula</w:t>
      </w:r>
    </w:p>
    <w:p>
      <w:pPr>
        <w:spacing w:after="160"/>
      </w:pPr>
      <w:r>
        <w:rPr>
          <w:rFonts w:ascii="Arial" w:cs="Arial" w:eastAsia="Arial" w:hAnsi="Arial"/>
          <w:b w:val="false"/>
          <w:bCs w:val="false"/>
          <w:i w:val="false"/>
          <w:iCs w:val="false"/>
          <w:color w:val="000000"/>
          <w:sz w:val="22"/>
          <w:szCs w:val="22"/>
        </w:rPr>
        <w:t xml:space="preserve">The model uses 5 inputs per race to estimate poncho demand: (1) RACE ATTENDANCE: expected finishers from P0C 53-race database + race website registration data. (2) COLD-WEATHER PROBABILITY: historical probability of race-morning temperature &lt;50°F, sourced from NOAA’s Climate Data Online (climate.gov) for the race venue’s date. (3) ADOPTION RATE: percentage of cold-weather runners who would purchase or receive a poncho. Estimate: 5–10% for DTC (first-year awareness); 30–60% for B2B (race distributes to all early-corral runners). (4) B2B ORDER CONFIRMATION: actual PO quantity from race director (overrides estimate for confirmed orders). (5) DTC BASELINE: Amazon sell-through rate extrapolated from first 30 days of sales data.</w:t>
      </w:r>
    </w:p>
    <w:p>
      <w:pPr>
        <w:spacing w:after="160"/>
      </w:pPr>
      <w:r>
        <w:rPr>
          <w:rFonts w:ascii="Arial" w:cs="Arial" w:eastAsia="Arial" w:hAnsi="Arial"/>
          <w:b w:val="false"/>
          <w:bCs w:val="false"/>
          <w:i w:val="false"/>
          <w:iCs w:val="false"/>
          <w:color w:val="000000"/>
          <w:sz w:val="22"/>
          <w:szCs w:val="22"/>
        </w:rPr>
        <w:t xml:space="preserve">FORMULA PER RACE: Estimated Demand = Race Attendance × Cold-Weather Probability × Adoption Rate. Example: NYC Marathon: 50,000 finishers × 85% cold-weather probability (early November in NYC) × 40% adoption rate (B2B distribution to Wave 1 corrals) = 17,000 units. Chicago Marathon: 45,000 × 70% × 35% = 11,025 units. Boston Marathon: 30,000 × 90% × 45% = 12,150 units. TOTAL for 3 flagship races: ~40,000 units. For the full 53-race target list: apply the formula to each race, sum totals, add 20% DTC buffer = total annual demand estimate.</w:t>
      </w:r>
    </w:p>
    <w:p>
      <w:pPr>
        <w:spacing w:after="160"/>
      </w:pPr>
      <w:r>
        <w:rPr>
          <w:rFonts w:ascii="Arial" w:cs="Arial" w:eastAsia="Arial" w:hAnsi="Arial"/>
          <w:b w:val="false"/>
          <w:bCs w:val="false"/>
          <w:i w:val="false"/>
          <w:iCs w:val="false"/>
          <w:color w:val="000000"/>
          <w:sz w:val="22"/>
          <w:szCs w:val="22"/>
        </w:rPr>
        <w:t xml:space="preserve">DTC DEMAND: Amazon + Shopify DTC demand is harder to forecast pre-launch. Conservative model: 50–100 units/month for first 3 months (awareness-building phase), ramping to 200–500 units/month by Month 6 (reviews + PPC + word-of-mouth). Seasonal multiplier: October–November and March–April DTC demand is 2–3× baseline (marathon season alignment). TOTAL DTC Year 1 estimate: 2,000–5,000 units.</w:t>
      </w:r>
    </w:p>
    <w:p>
      <w:pPr>
        <w:pStyle w:val="Heading2"/>
        <w:spacing w:before="280" w:after="160"/>
      </w:pPr>
      <w:r>
        <w:rPr>
          <w:rFonts w:ascii="Arial" w:cs="Arial" w:eastAsia="Arial" w:hAnsi="Arial"/>
        </w:rPr>
        <w:t xml:space="preserve">8.2 Inventory Planning: Production Triggers</w:t>
      </w:r>
    </w:p>
    <w:p>
      <w:pPr>
        <w:spacing w:after="160"/>
      </w:pPr>
      <w:r>
        <w:rPr>
          <w:rFonts w:ascii="Arial" w:cs="Arial" w:eastAsia="Arial" w:hAnsi="Arial"/>
          <w:b/>
          <w:bCs/>
          <w:i w:val="false"/>
          <w:iCs w:val="false"/>
          <w:color w:val="000000"/>
          <w:sz w:val="22"/>
          <w:szCs w:val="22"/>
        </w:rPr>
        <w:t xml:space="preserve">SPRING RACE SEASON (March–May): Order production by December of prior year (8–10 week lead time + 2–4 week ocean freight). Trigger: confirm total Spring demand by November 15. Minimum order: max(confirmed B2B POs + DTC forecast, 5,000 units MOQ).</w:t>
      </w:r>
    </w:p>
    <w:p>
      <w:pPr>
        <w:spacing w:after="160"/>
      </w:pPr>
      <w:r>
        <w:rPr>
          <w:rFonts w:ascii="Arial" w:cs="Arial" w:eastAsia="Arial" w:hAnsi="Arial"/>
          <w:b/>
          <w:bCs/>
          <w:i w:val="false"/>
          <w:iCs w:val="false"/>
          <w:color w:val="000000"/>
          <w:sz w:val="22"/>
          <w:szCs w:val="22"/>
        </w:rPr>
        <w:t xml:space="preserve">FALL RACE SEASON (September–November): Order production by June. Trigger: confirm total Fall demand by May 15. Fall is typically 40–60% larger than Spring for cold-weather ponchos (more major marathons in October–November).</w:t>
      </w:r>
    </w:p>
    <w:p>
      <w:pPr>
        <w:spacing w:after="160"/>
      </w:pPr>
      <w:r>
        <w:rPr>
          <w:rFonts w:ascii="Arial" w:cs="Arial" w:eastAsia="Arial" w:hAnsi="Arial"/>
          <w:b w:val="false"/>
          <w:bCs w:val="false"/>
          <w:i w:val="false"/>
          <w:iCs w:val="false"/>
          <w:color w:val="000000"/>
          <w:sz w:val="22"/>
          <w:szCs w:val="22"/>
        </w:rPr>
        <w:t xml:space="preserve">REORDER TRIGGER: If Amazon FBA inventory drops below 4 weeks of sell-through (e.g., selling 100/week, reorder when FBA stock hits 400 units), initiate a reorder immediately. 3PL safety stock (P2A Section 11.4) bridges the 6–8 week replenishment gap.</w:t>
      </w:r>
    </w:p>
    <w:p>
      <w:pPr>
        <w:spacing w:after="160"/>
      </w:pPr>
      <w:r>
        <w:rPr>
          <w:rFonts w:ascii="Arial" w:cs="Arial" w:eastAsia="Arial" w:hAnsi="Arial"/>
          <w:b w:val="false"/>
          <w:bCs w:val="false"/>
          <w:i w:val="false"/>
          <w:iCs w:val="false"/>
          <w:color w:val="000000"/>
          <w:sz w:val="22"/>
          <w:szCs w:val="22"/>
        </w:rPr>
        <w:t xml:space="preserve">SAFETY STOCK CALCULATION: Hold 20% buffer above total forecast. At 25,000 units annual demand: safety stock = 5,000 units. Cost: $5,750–9,000 at $1.15–1.80 COGS. Storage: climate-controlled 3PL at $0.50–1.00/pallet/month. This is the insurance premium against stockouts.</w:t>
      </w:r>
    </w:p>
    <w:p>
      <w:pPr>
        <w:pStyle w:val="Heading2"/>
        <w:spacing w:before="280" w:after="160"/>
      </w:pPr>
      <w:r>
        <w:rPr>
          <w:rFonts w:ascii="Arial" w:cs="Arial" w:eastAsia="Arial" w:hAnsi="Arial"/>
        </w:rPr>
        <w:t xml:space="preserve">8.3 Markdown &amp; Excess Inventory Strategy</w:t>
      </w:r>
    </w:p>
    <w:p>
      <w:pPr>
        <w:spacing w:after="160"/>
      </w:pPr>
      <w:r>
        <w:rPr>
          <w:rFonts w:ascii="Arial" w:cs="Arial" w:eastAsia="Arial" w:hAnsi="Arial"/>
          <w:b w:val="false"/>
          <w:bCs w:val="false"/>
          <w:i w:val="false"/>
          <w:iCs w:val="false"/>
          <w:color w:val="000000"/>
          <w:sz w:val="22"/>
          <w:szCs w:val="22"/>
        </w:rPr>
        <w:t xml:space="preserve">If demand falls below forecast and inventory exceeds 6-month shelf-life window: (1) DISCOUNT 30% on Amazon (“End-of-Season Sale”). Run 2–4 weeks in April–May (post-Spring) or November–December (post-Fall). Maintains margin above COGS even at $6.99. (2) DONATE to charity races (Achilles International, Back on My Feet, parkrun). Tax-deductible at COGS value. Generates goodwill, PR, and product exposure to new runners. (3) B2B SAMPLE DISTRIBUTION to race directors on the P0C target list: “Free sample packs for your operations team” — converts unsold inventory into B2B lead generation. (4) NEVER let inventory sit past 10 months from production date. If unsold at Month 10: donate or destroy. Shipping a degraded product is worse than writing off inventory.</w:t>
      </w:r>
    </w:p>
    <w:p>
      <w:pPr>
        <w:pStyle w:val="Heading2"/>
        <w:spacing w:before="280" w:after="160"/>
      </w:pPr>
      <w:r>
        <w:rPr>
          <w:rFonts w:ascii="Arial" w:cs="Arial" w:eastAsia="Arial" w:hAnsi="Arial"/>
        </w:rPr>
        <w:t xml:space="preserve">8.4 Demand Model Spreadsheet Template</w:t>
      </w:r>
    </w:p>
    <w:p>
      <w:pPr>
        <w:spacing w:after="160"/>
      </w:pPr>
      <w:r>
        <w:rPr>
          <w:rFonts w:ascii="Arial" w:cs="Arial" w:eastAsia="Arial" w:hAnsi="Arial"/>
          <w:b w:val="false"/>
          <w:bCs w:val="false"/>
          <w:i w:val="false"/>
          <w:iCs w:val="false"/>
          <w:color w:val="000000"/>
          <w:sz w:val="22"/>
          <w:szCs w:val="22"/>
        </w:rPr>
        <w:t xml:space="preserve">Build in Google Sheets with 4 tabs: (1) RACE DATABASE: 53 races from P0C with columns: race name, city, date, expected attendance, historical cold-weather probability, B2B status (LOI/confirmed PO/prospect), estimated units. Auto-sum total B2B demand. (2) DTC FORECAST: Monthly DTC sales estimate with seasonal multipliers. Start conservative, update monthly with actual Amazon sell-through data. (3) PRODUCTION PLAN: Merge B2B + DTC demand per season. Add 20% safety stock. Calculate total production order. Compare to MOQ. Calculate COGS. (4) INVENTORY TRACKER: Running balance of units produced, units shipped to FBA, units shipped to B2B, units in 3PL, units remaining. Flag when any SKU drops below 4-week cover. Update weekly during race season, monthly off-season.</w:t>
      </w:r>
    </w:p>
    <w:p>
      <w:r>
        <w:br w:type="page"/>
      </w:r>
    </w:p>
    <w:p>
      <w:pPr>
        <w:pStyle w:val="Heading1"/>
        <w:spacing w:before="360" w:after="200"/>
      </w:pPr>
      <w:r>
        <w:rPr>
          <w:rFonts w:ascii="Arial" w:cs="Arial" w:eastAsia="Arial" w:hAnsi="Arial"/>
        </w:rPr>
        <w:t xml:space="preserve">9. Competitive Response Scenario Planning</w:t>
      </w:r>
    </w:p>
    <w:p>
      <w:pPr>
        <w:spacing w:after="160"/>
      </w:pPr>
      <w:r>
        <w:rPr>
          <w:rFonts w:ascii="Arial" w:cs="Arial" w:eastAsia="Arial" w:hAnsi="Arial"/>
          <w:b/>
          <w:bCs/>
          <w:i w:val="false"/>
          <w:iCs w:val="false"/>
          <w:color w:val="2E7D32"/>
          <w:sz w:val="22"/>
          <w:szCs w:val="22"/>
        </w:rPr>
        <w:t xml:space="preserve">[GAP P2-17 CLOSED] </w:t>
      </w:r>
      <w:r>
        <w:rPr>
          <w:rFonts w:ascii="Arial" w:cs="Arial" w:eastAsia="Arial" w:hAnsi="Arial"/>
          <w:b w:val="false"/>
          <w:bCs w:val="false"/>
          <w:i w:val="false"/>
          <w:iCs w:val="false"/>
          <w:color w:val="000000"/>
          <w:sz w:val="22"/>
          <w:szCs w:val="22"/>
        </w:rPr>
        <w:t xml:space="preserve">Heatsheets (Advanced Flexible Composites) is a 45-year incumbent with an estimated $10M+ annual revenue, exclusive contracts with 600+ races, and a parent company with manufacturing scale. Entering their market without anticipating their response is strategic negligence. This section maps the 4 most likely competitive responses and pre-builds the counter-strategy for each.</w:t>
      </w:r>
    </w:p>
    <w:p>
      <w:pPr>
        <w:pStyle w:val="Heading2"/>
        <w:spacing w:before="280" w:after="160"/>
      </w:pPr>
      <w:r>
        <w:rPr>
          <w:rFonts w:ascii="Arial" w:cs="Arial" w:eastAsia="Arial" w:hAnsi="Arial"/>
        </w:rPr>
        <w:t xml:space="preserve">9.1 Scenario A: Heatsheets Launches a Compostable Product</w:t>
      </w:r>
    </w:p>
    <w:p>
      <w:pPr>
        <w:spacing w:after="160"/>
      </w:pPr>
      <w:r>
        <w:rPr>
          <w:rFonts w:ascii="Arial" w:cs="Arial" w:eastAsia="Arial" w:hAnsi="Arial"/>
          <w:b w:val="false"/>
          <w:bCs w:val="false"/>
          <w:i w:val="false"/>
          <w:iCs w:val="false"/>
          <w:color w:val="000000"/>
          <w:sz w:val="22"/>
          <w:szCs w:val="22"/>
        </w:rPr>
        <w:t xml:space="preserve">PROBABILITY: MEDIUM-HIGH (18–24 months). Heatsheets has the manufacturing relationships and materials expertise to develop a compostable blanket. They already offer a “biodegradable” option ($4.55/unit), suggesting awareness of market demand. THEIR ADVANTAGE: 600+ existing race relationships, proven logistics at 50,000-unit scale, brand recognition. OUR ADVANTAGE: 12–18 month head start, BPI certification (their “biodegradable” product has no BPI cert), race-director relationships built during their development lag, and the tear-away start-line design (they are finish-line focused). COUNTER-STRATEGY: (1) Accelerate race director LOIs and multi-year contracts in Year 1 to create switching costs before Heatsheets enters. (2) File provisional patent (P2B Section 11) to protect the tear-away mechanism — forces Heatsheets to engineer a different removal system. (3) Position as the “authentic original” with “first certified compostable start-line poncho” messaging. (4) Welcome their entry publicly: “We’re glad Heatsheets sees the value of compostable race gear — it validates the category we created.” This is strategically generous and positions us as the category leader, not a reactive competitor.</w:t>
      </w:r>
    </w:p>
    <w:p>
      <w:pPr>
        <w:pStyle w:val="Heading2"/>
        <w:spacing w:before="280" w:after="160"/>
      </w:pPr>
      <w:r>
        <w:rPr>
          <w:rFonts w:ascii="Arial" w:cs="Arial" w:eastAsia="Arial" w:hAnsi="Arial"/>
        </w:rPr>
        <w:t xml:space="preserve">9.2 Scenario B: Heatsheets Drops Prices Aggressively</w:t>
      </w:r>
    </w:p>
    <w:p>
      <w:pPr>
        <w:spacing w:after="160"/>
      </w:pPr>
      <w:r>
        <w:rPr>
          <w:rFonts w:ascii="Arial" w:cs="Arial" w:eastAsia="Arial" w:hAnsi="Arial"/>
          <w:b w:val="false"/>
          <w:bCs w:val="false"/>
          <w:i w:val="false"/>
          <w:iCs w:val="false"/>
          <w:color w:val="000000"/>
          <w:sz w:val="22"/>
          <w:szCs w:val="22"/>
        </w:rPr>
        <w:t xml:space="preserve">PROBABILITY: MEDIUM. Heatsheets could reduce their recycled blanket from $1.43 to $0.80–$1.00/unit to undercut the compostable poncho’s B2B pricing ($3.50–5.00/unit). THEIR ADVANTAGE: lower COGS on LDPE (commodity material), manufacturing scale, and margin cushion from a larger product portfolio. OUR DISADVANTAGE: cannot compete on price with LDPE — compostable materials are inherently more expensive. COUNTER-STRATEGY: (1) NEVER compete on price. The value proposition is sustainability + warmth + start-line design, not cost. (2) Emphasize the hidden costs of Heatsheets to race directors: post-race waste cleanup labor ($2,000–5,000 per race per P0A), negative press from waste photos, and municipality composting mandates that are making non-compostable products a liability. (3) Reframe the comparison: “Our poncho at $3.50/unit + composting logistics at $0.10/unit = $3.60 total. Heatsheets at $0.80/unit + waste cleanup at $0.50–1.00/unit + negative sustainability PR: what’s the real cost?” (4) Target races with public sustainability commitments (NYC, London, Berlin, Tokyo) where price is secondary to environmental credentials.</w:t>
      </w:r>
    </w:p>
    <w:p>
      <w:pPr>
        <w:pStyle w:val="Heading2"/>
        <w:spacing w:before="280" w:after="160"/>
      </w:pPr>
      <w:r>
        <w:rPr>
          <w:rFonts w:ascii="Arial" w:cs="Arial" w:eastAsia="Arial" w:hAnsi="Arial"/>
        </w:rPr>
        <w:t xml:space="preserve">9.3 Scenario C: Heatsheets Locks Races Into Exclusive Contracts</w:t>
      </w:r>
    </w:p>
    <w:p>
      <w:pPr>
        <w:spacing w:after="160"/>
      </w:pPr>
      <w:r>
        <w:rPr>
          <w:rFonts w:ascii="Arial" w:cs="Arial" w:eastAsia="Arial" w:hAnsi="Arial"/>
          <w:b w:val="false"/>
          <w:bCs w:val="false"/>
          <w:i w:val="false"/>
          <w:iCs w:val="false"/>
          <w:color w:val="000000"/>
          <w:sz w:val="22"/>
          <w:szCs w:val="22"/>
        </w:rPr>
        <w:t xml:space="preserve">PROBABILITY: LOW-MEDIUM. Heatsheets could offer multi-year exclusive supply agreements to key races, preventing them from switching to compostable alternatives. THEIR ADVANTAGE: established relationships and the ability to bundle start-line + finish-line products. COUNTER-STRATEGY: (1) Target the 53 races on the P0C database that are NOT currently Heatsheets partners — many mid-tier and regional races have no finish-line blanket contract at all. (2) Offer a “try before you commit” pilot program: 500–1,000 free ponchos for one race, no contract required. Conversion rate from pilot to paid reorder is the most powerful B2B sales metric. (3) For races that ARE Heatsheets partners: approach about the START LINE specifically. Many Heatsheets contracts cover finish-line blankets only — the start line is unserved territory where we face no exclusivity barrier. (4) Long-term: as the product line expands to finish-line wraps (P2F Section 4), offer a complete “start-to-finish” compostable package that replaces Heatsheets entirely.</w:t>
      </w:r>
    </w:p>
    <w:p>
      <w:pPr>
        <w:pStyle w:val="Heading2"/>
        <w:spacing w:before="280" w:after="160"/>
      </w:pPr>
      <w:r>
        <w:rPr>
          <w:rFonts w:ascii="Arial" w:cs="Arial" w:eastAsia="Arial" w:hAnsi="Arial"/>
        </w:rPr>
        <w:t xml:space="preserve">9.4 Scenario D: New Entrant Copies the Design</w:t>
      </w:r>
    </w:p>
    <w:p>
      <w:pPr>
        <w:spacing w:after="160"/>
      </w:pPr>
      <w:r>
        <w:rPr>
          <w:rFonts w:ascii="Arial" w:cs="Arial" w:eastAsia="Arial" w:hAnsi="Arial"/>
          <w:b w:val="false"/>
          <w:bCs w:val="false"/>
          <w:i w:val="false"/>
          <w:iCs w:val="false"/>
          <w:color w:val="000000"/>
          <w:sz w:val="22"/>
          <w:szCs w:val="22"/>
        </w:rPr>
        <w:t xml:space="preserve">PROBABILITY: LOW (Year 1), MEDIUM (Year 2–3 as category awareness grows). A new startup or existing outdoor brand could replicate the compostable poncho concept. THEIR ADVANTAGE: potentially lower cost (if manufacturing in lower-cost regions) or stronger brand (if a known outdoor brand like Patagonia, Janji, or Cotopaxi enters). COUNTER-STRATEGY: (1) Provisional patent on tear-away system (P2B Section 11) — creates legal barrier and “Patent Pending” deterrent. (2) BPI certification and race-director relationship network create a 12–18 month head start that is expensive to replicate. (3) Build brand loyalty through the pre-launch community (P1E), race-day experience, and DTC customer relationship — brand switching costs increase with emotional connection. (4) If a well-funded competitor enters: consider partnership or licensing rather than head-to-head competition. A Patagonia-branded compostable poncho using our materials and manufacturing partner would be a win for the category, and a licensing fee structure could be more valuable than fighting for market share.</w:t>
      </w:r>
    </w:p>
    <w:p>
      <w:r>
        <w:br w:type="page"/>
      </w:r>
    </w:p>
    <w:p>
      <w:pPr>
        <w:pStyle w:val="Heading1"/>
        <w:spacing w:before="360" w:after="200"/>
      </w:pPr>
      <w:r>
        <w:rPr>
          <w:rFonts w:ascii="Arial" w:cs="Arial" w:eastAsia="Arial" w:hAnsi="Arial"/>
        </w:rPr>
        <w:t xml:space="preserve">10. Conclusion: From Product to Platform</w:t>
      </w:r>
    </w:p>
    <w:p>
      <w:pPr>
        <w:spacing w:after="160"/>
      </w:pPr>
      <w:r>
        <w:rPr>
          <w:rFonts w:ascii="Arial" w:cs="Arial" w:eastAsia="Arial" w:hAnsi="Arial"/>
          <w:b/>
          <w:bCs/>
          <w:i w:val="false"/>
          <w:iCs w:val="false"/>
          <w:color w:val="000000"/>
          <w:sz w:val="22"/>
          <w:szCs w:val="22"/>
        </w:rPr>
        <w:t xml:space="preserve">The compostable warmth poncho is a product. Compostable race-day gear is a platform. </w:t>
      </w:r>
      <w:r>
        <w:rPr>
          <w:rFonts w:ascii="Arial" w:cs="Arial" w:eastAsia="Arial" w:hAnsi="Arial"/>
          <w:b w:val="false"/>
          <w:bCs w:val="false"/>
          <w:i w:val="false"/>
          <w:iCs w:val="false"/>
          <w:color w:val="000000"/>
          <w:sz w:val="22"/>
          <w:szCs w:val="22"/>
        </w:rPr>
        <w:t xml:space="preserve">V1 proves that runners will pay for sustainable warmth at the start line. V2 proves that race directors will switch from Heatsheets at the finish line. V2.5 proves that running clubs and corporations will customize for their teams. V3 proves that the technology extends beyond running into outdoor recreation, emergency preparedness, and beyond.</w:t>
      </w:r>
    </w:p>
    <w:p>
      <w:pPr>
        <w:spacing w:after="160"/>
      </w:pPr>
      <w:r>
        <w:rPr>
          <w:rFonts w:ascii="Arial" w:cs="Arial" w:eastAsia="Arial" w:hAnsi="Arial"/>
          <w:b/>
          <w:bCs/>
          <w:i w:val="false"/>
          <w:iCs w:val="false"/>
          <w:color w:val="000000"/>
          <w:sz w:val="22"/>
          <w:szCs w:val="22"/>
        </w:rPr>
        <w:t xml:space="preserve">Each product in the roadmap follows the same formula: </w:t>
      </w:r>
      <w:r>
        <w:rPr>
          <w:rFonts w:ascii="Arial" w:cs="Arial" w:eastAsia="Arial" w:hAnsi="Arial"/>
          <w:b w:val="false"/>
          <w:bCs w:val="false"/>
          <w:i w:val="false"/>
          <w:iCs w:val="false"/>
          <w:color w:val="000000"/>
          <w:sz w:val="22"/>
          <w:szCs w:val="22"/>
        </w:rPr>
        <w:t xml:space="preserve">Identify an existing waste-generating product (garbage bags, Heatsheets blankets, Ziploc bags for bibs, disposable ponchos at festivals). Replace it with a compostable alternative that performs equally or better. Certify it. Make the composting logistics easy. Sell the solution, not just the product. This formula is repeatable across any category where single-use products generate unnecessary waste.</w:t>
      </w:r>
    </w:p>
    <w:p>
      <w:pPr>
        <w:spacing w:after="160"/>
      </w:pPr>
      <w:r>
        <w:rPr>
          <w:rFonts w:ascii="Arial" w:cs="Arial" w:eastAsia="Arial" w:hAnsi="Arial"/>
          <w:b/>
          <w:bCs/>
          <w:i w:val="false"/>
          <w:iCs w:val="false"/>
          <w:color w:val="000000"/>
          <w:sz w:val="22"/>
          <w:szCs w:val="22"/>
        </w:rPr>
        <w:t xml:space="preserve">The 36-month vision is ambitious but achievable. </w:t>
      </w:r>
      <w:r>
        <w:rPr>
          <w:rFonts w:ascii="Arial" w:cs="Arial" w:eastAsia="Arial" w:hAnsi="Arial"/>
          <w:b w:val="false"/>
          <w:bCs w:val="false"/>
          <w:i w:val="false"/>
          <w:iCs w:val="false"/>
          <w:color w:val="000000"/>
          <w:sz w:val="22"/>
          <w:szCs w:val="22"/>
        </w:rPr>
        <w:t xml:space="preserve">It requires disciplined execution, honest feedback loops, and the willingness to kill products that don’t meet the “would buy” threshold. Not every V2 product will succeed. The bib sleeve might be a flop. The reusable poncho might cannibalize V1 DTC sales. The finish-line wrap might face Heatsheets’ pricing retaliation. Plan for these scenarios. Test early, fail cheap, scale winners. The brand’s long-term value is the CATEGORY, not any single SKU.</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2026-03-20T09:29:56.422Z</dcterms:created>
  <dcterms:modified xsi:type="dcterms:W3CDTF">2026-03-20T09:29:56.423Z</dcterms:modified>
</cp:coreProperties>
</file>

<file path=docProps/custom.xml><?xml version="1.0" encoding="utf-8"?>
<Properties xmlns="http://schemas.openxmlformats.org/officeDocument/2006/custom-properties" xmlns:vt="http://schemas.openxmlformats.org/officeDocument/2006/docPropsVTypes"/>
</file>