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P3A: FACTORY SELECTION</w:t>
      </w:r>
    </w:p>
    <w:p>
      <w:pPr>
        <w:spacing w:after="200"/>
        <w:jc w:val="center"/>
      </w:pPr>
      <w:r>
        <w:rPr>
          <w:rFonts w:ascii="Arial" w:cs="Arial" w:eastAsia="Arial" w:hAnsi="Arial"/>
          <w:b/>
          <w:bCs/>
          <w:color w:val="1B3A6B"/>
          <w:sz w:val="44"/>
          <w:szCs w:val="44"/>
        </w:rPr>
        <w:t xml:space="preserve">&amp; NEGOTIATION</w:t>
      </w:r>
    </w:p>
    <w:p>
      <w:pPr>
        <w:pBdr>
          <w:bottom w:val="single" w:color="2E5090" w:sz="6" w:space="12"/>
        </w:pBdr>
        <w:spacing w:after="100"/>
        <w:jc w:val="center"/>
      </w:pPr>
      <w:r>
        <w:rPr>
          <w:rFonts w:ascii="Arial" w:cs="Arial" w:eastAsia="Arial" w:hAnsi="Arial"/>
          <w:color w:val="666666"/>
          <w:sz w:val="24"/>
          <w:szCs w:val="24"/>
        </w:rPr>
        <w:t xml:space="preserve">Sub-Project P3A  |  Manufacturing &amp; Sourcing  |  Weeks 10–14</w:t>
      </w:r>
    </w:p>
    <w:p>
      <w:pPr>
        <w:spacing w:before="400"/>
        <w:jc w:val="center"/>
      </w:pPr>
      <w:r>
        <w:rPr>
          <w:rFonts w:ascii="Arial" w:cs="Arial" w:eastAsia="Arial" w:hAnsi="Arial"/>
          <w:i/>
          <w:iCs/>
          <w:color w:val="888888"/>
          <w:sz w:val="22"/>
          <w:szCs w:val="22"/>
        </w:rPr>
        <w:t xml:space="preserve">Complete Sourcing Playbook: 5-Factory Shortlist, 8-Document Audit Framework, Negotiation Targets for 8 Key Terms, Certification Verification Protocol, Golden Sample Specification, Backup Supplier Terms, Communication Protocol, and 13-Section Production Agreement Outline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P3A transitions the project from product development to manufacturing reality. </w:t>
      </w:r>
      <w:r>
        <w:rPr>
          <w:rFonts w:ascii="Arial" w:cs="Arial" w:eastAsia="Arial" w:hAnsi="Arial"/>
          <w:b w:val="false"/>
          <w:bCs w:val="false"/>
          <w:i w:val="false"/>
          <w:iCs w:val="false"/>
          <w:color w:val="000000"/>
          <w:sz w:val="22"/>
          <w:szCs w:val="22"/>
        </w:rPr>
        <w:t xml:space="preserve">P2 designed and tested the product. P3A selects, qualifies, and contracts the factory that will produce it at scale. The factory relationship is the single most consequential business decision in Year 1: the right partner delivers quality, flexibility, and reliability; the wrong partner delivers delays, defects, and brand damage. This document provides the complete framework for making that decision with rigor.</w:t>
      </w:r>
    </w:p>
    <w:p>
      <w:pPr>
        <w:spacing w:after="160"/>
      </w:pPr>
      <w:r>
        <w:rPr>
          <w:rFonts w:ascii="Arial" w:cs="Arial" w:eastAsia="Arial" w:hAnsi="Arial"/>
          <w:b/>
          <w:bCs/>
          <w:i w:val="false"/>
          <w:iCs w:val="false"/>
          <w:color w:val="000000"/>
          <w:sz w:val="22"/>
          <w:szCs w:val="22"/>
        </w:rPr>
        <w:t xml:space="preserve">5 factories are shortlisted from P2 prototyping + new sourcing. </w:t>
      </w:r>
      <w:r>
        <w:rPr>
          <w:rFonts w:ascii="Arial" w:cs="Arial" w:eastAsia="Arial" w:hAnsi="Arial"/>
          <w:b w:val="false"/>
          <w:bCs w:val="false"/>
          <w:i w:val="false"/>
          <w:iCs w:val="false"/>
          <w:color w:val="000000"/>
          <w:sz w:val="22"/>
          <w:szCs w:val="22"/>
        </w:rPr>
        <w:t xml:space="preserve">Each is evaluated against 8 mandatory audit documents, negotiated on 8 key terms, verified independently on compostability certifications, required to produce 10 golden samples to P2E QC standards, and contracted via a 13-section Production Agreement. A backup supplier is qualified simultaneously, and a 5-channel communication protocol ensures nothing falls through the cracks during production.</w:t>
      </w:r>
    </w:p>
    <w:p>
      <w:pPr>
        <w:shd w:val="clear" w:color="auto" w:fill="E8EAF6"/>
        <w:spacing w:before="200" w:after="160"/>
      </w:pPr>
      <w:r>
        <w:rPr>
          <w:b/>
          <w:color w:val="283593"/>
          <w:sz w:val="22"/>
          <w:rFonts w:ascii="Arial" w:hAnsi="Arial"/>
        </w:rPr>
        <w:t xml:space="preserve">SUPPLIER DECISION SUMMARY (April 2026): </w:t>
      </w:r>
      <w:r>
        <w:rPr>
          <w:sz w:val="22"/>
          <w:rFonts w:ascii="Arial" w:hAnsi="Arial"/>
        </w:rPr>
        <w:t xml:space="preserve">PRIMARY SUPPLIER: Parkside Flexibles (UK) — selected for: compostable packaging expertise, NatureFlex NM processing capability, EN13432-certified production environment, UK-to-US logistics simplifying EU expansion (0% tariff under UK-EU TCA), and strong communication responsiveness. BACKUP SUPPLIER: ProAmpac (Terryville, CT, USA) — selected for: domestic rush-order capability (1–2 week turnaround), “Made in USA” premium SKU potential, zero freight/duty cost, and production resilience if Parkside is disrupted. DEPRIORITIZED: ShinHigh Packaging (China) — deprioritized due to: Section 301 tariff risk (7.5% additional on List 4A goods), longer lead times (6–10 weeks vs. 4–6 weeks UK), and IP protection concerns. China sourcing remains an option if tariff environment improves. See P10A Section 2 for Year 2 dual-supplier qualification strategy.</w:t>
      </w:r>
    </w:p>
    <w:p>
      <w:r>
        <w:br w:type="page"/>
      </w:r>
    </w:p>
    <w:p>
      <w:pPr>
        <w:pStyle w:val="Heading1"/>
        <w:spacing w:before="360" w:after="200"/>
      </w:pPr>
      <w:r>
        <w:rPr>
          <w:rFonts w:ascii="Arial" w:cs="Arial" w:eastAsia="Arial" w:hAnsi="Arial"/>
        </w:rPr>
        <w:t xml:space="preserve">1. Factory Shortlist: 5 Candidates</w:t>
      </w:r>
    </w:p>
    <w:p>
      <w:pPr>
        <w:spacing w:after="160"/>
      </w:pPr>
      <w:r>
        <w:rPr>
          <w:rFonts w:ascii="Arial" w:cs="Arial" w:eastAsia="Arial" w:hAnsi="Arial"/>
          <w:b/>
          <w:bCs/>
          <w:i w:val="false"/>
          <w:iCs w:val="false"/>
          <w:color w:val="000000"/>
          <w:sz w:val="22"/>
          <w:szCs w:val="22"/>
        </w:rPr>
        <w:t xml:space="preserve">The shortlist combines 3 factories already evaluated during P2C prototyping </w:t>
      </w:r>
      <w:r>
        <w:rPr>
          <w:rFonts w:ascii="Arial" w:cs="Arial" w:eastAsia="Arial" w:hAnsi="Arial"/>
          <w:b w:val="false"/>
          <w:bCs w:val="false"/>
          <w:i w:val="false"/>
          <w:iCs w:val="false"/>
          <w:color w:val="000000"/>
          <w:sz w:val="22"/>
          <w:szCs w:val="22"/>
        </w:rPr>
        <w:t xml:space="preserve">(with known quality, pricing, and communication profiles) plus 2–3 new factories sourced via Alibaba and trade shows to benchmark pricing and expand options. New factories must complete FULL qualification before receiving the tech spec.</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000"/>
        <w:gridCol w:w="900"/>
        <w:gridCol w:w="1100"/>
        <w:gridCol w:w="700"/>
        <w:gridCol w:w="1000"/>
        <w:gridCol w:w="1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Factory</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Relevant Products</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Lead Time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Pricing</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Parkside Flexibles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Normanton, UK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Film supply + converting (single-source)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ISO 9001, ISO 14001, BRC, DIN CERTCO home compostable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Dual-metallized cellulose triplex; direct NatureFlex NM converting capability</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standard; 2–3 weeks rush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$1.40–$1.80/unit at 5K; $1.10–$1.40 at 25K (estimated)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CANDIDATE. Single-source simplifies coordination. UK location = no China tariff risk. Strong compostable packaging track record. Request factory audit documentation immediately.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ProAmpac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Cincinnati, OH, USA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Converting (sources film externally)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ISO 9001, SQF, BRC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ProActive Compostable product line; short-run capability; US-based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 weeks standard; 1–2 weeks rush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$1.60–$2.20/unit at 5K; $1.20–$1.60 at 25K (estimated)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SECONDARY CANDIDATE. US location = fastest communication, no customs. Higher price but faster turnaround. Best for rush co-brand orders.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ShinHigh (Quanzhou)</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Quanzhou, Fujian, China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bag/film converting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ISO 9001, SQP, BSCI audited, BPI-certified materials, Amazon audited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Patented PLA+PBAT resins (XH-918, SH-133); garment bag experience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production + 3–4 weeks ocean freight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$0.80–$1.20/unit at 5K; $0.60–$0.90 at 25K (estimated)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COST LEADER. Lowest per-unit cost. Amazon audit passed = FBA-ready packaging experience. Risk: longer lead time, language barrier, Section 301 tariff exposure (verify HTS classification per P2A Sec 11.5).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TIPA Corp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Hod HaSharon, Israel + global mfg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flexible packaging (film + converting)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ASTM D6400, OK Compost HOME, BPI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312MET metallized compostable film; garment bag manufacturing experience directly relevant to poncho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weeks standard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$1.20–$1.60/unit at 5K; $0.90–$1.20 at 25K (estimated)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INNOVATION CANDIDATE. TIPA’s 312MET film was designed for garment bags — closest existing product to a poncho. Potential case-study collaboration (reduced pricing for marketing rights). Contact via tipa-corp.com.</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Alibaba sourced converter (new)</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Guangdong or Zhejiang, China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Converting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Verify: ISO 9001 minimum; request ISO 14001, BSCI, BPI materials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Search: “compostable poncho manufacturer” or “PLA garment bag factory” on Alibaba; filter Gold Supplier + Trade Assurance + Verified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4–6 weeks + 3–4 weeks freight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$0.70–$1.10/unit at 5K; $0.50–$0.80 at 25K (estimated)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EXPLORATORY. 2–3 new suppliers to be identified via Alibaba/trade shows. Lowest potential cost but highest qualification risk. Always verify certs independently. NEVER send full tech spec without signed NDA.</w:t>
            </w:r>
          </w:p>
        </w:tc>
      </w:tr>
    </w:tbl>
    <w:p>
      <w:pPr>
        <w:spacing w:before="200"/>
      </w:pPr>
    </w:p>
    <w:p>
      <w:pPr>
        <w:pStyle w:val="Heading2"/>
        <w:spacing w:before="280" w:after="160"/>
      </w:pPr>
      <w:r>
        <w:rPr>
          <w:rFonts w:ascii="Arial" w:cs="Arial" w:eastAsia="Arial" w:hAnsi="Arial"/>
        </w:rPr>
        <w:t xml:space="preserve">1.1 Sourcing New Factories via Alibaba</w:t>
      </w:r>
    </w:p>
    <w:p>
      <w:pPr>
        <w:spacing w:after="160"/>
      </w:pPr>
      <w:r>
        <w:rPr>
          <w:rFonts w:ascii="Arial" w:cs="Arial" w:eastAsia="Arial" w:hAnsi="Arial"/>
          <w:b w:val="false"/>
          <w:bCs w:val="false"/>
          <w:i w:val="false"/>
          <w:iCs w:val="false"/>
          <w:color w:val="000000"/>
          <w:sz w:val="22"/>
          <w:szCs w:val="22"/>
        </w:rPr>
        <w:t xml:space="preserve">Search strategy: (1) Go to alibaba.com. Search: “compostable poncho manufacturer” “PLA garment bag factory” “biodegradable rain poncho producer.” (2) Filter: Gold Supplier (paid membership = more serious), Trade Assurance (payment protection), Verified (factory audit completed by Alibaba). (3) Review: company profile (years in business, employee count, factory photos), transaction history (number of transactions, total volume), response rate and time. (4) Contact 5–10 factories with a standardized RFQ (Request for Quotation) that describes the product WITHOUT sharing the full tech spec: “We are developing a compostable warmth poncho for marathon runners. Material: metallized cellulose film + PLA spunbond nonwoven. Features: laser-perforated tear-away, elastic hood, 1–2 color flexographic printing. Annual volume: 25,000–100,000 units. Please provide: capabilities overview, relevant certifications, MOQ, estimated pricing at 5K/25K/50K volumes, and lead time.” (5) Shortlist 2–3 factories that respond professionally, demonstrate relevant experience, and quote within the target price range. ONLY share the full tech spec AFTER NDA is signed (per P2B Section 11.3).</w:t>
      </w:r>
    </w:p>
    <w:p>
      <w:pPr>
        <w:pStyle w:val="Heading2"/>
        <w:spacing w:before="280" w:after="160"/>
      </w:pPr>
      <w:r>
        <w:rPr>
          <w:rFonts w:ascii="Arial" w:cs="Arial" w:eastAsia="Arial" w:hAnsi="Arial"/>
        </w:rPr>
        <w:t xml:space="preserve">1.2 Trade Show Sourcing</w:t>
      </w:r>
    </w:p>
    <w:p>
      <w:pPr>
        <w:spacing w:after="160"/>
      </w:pPr>
      <w:r>
        <w:rPr>
          <w:rFonts w:ascii="Arial" w:cs="Arial" w:eastAsia="Arial" w:hAnsi="Arial"/>
          <w:b w:val="false"/>
          <w:bCs w:val="false"/>
          <w:i w:val="false"/>
          <w:iCs w:val="false"/>
          <w:color w:val="000000"/>
          <w:sz w:val="22"/>
          <w:szCs w:val="22"/>
        </w:rPr>
        <w:t xml:space="preserve">Attend 1–2 relevant trade shows to meet potential suppliers in person: (1) Pack Expo (packexpo.com): largest North American packaging trade show. Annual in October/November (Chicago or Las Vegas). Compostable packaging exhibitors. Cost: $30–75 registration + travel. (2) Sustainability in Packaging Europe (easyfairs.com): EU-focused, strong compostable packaging representation. Annual in Amsterdam. (3) Canton Fair (cantonfair.org.cn): largest Chinese trade fair. Phase 2 (building materials + packaging) in April and October. Free admission. Best for meeting China-based suppliers face-to-face. (4) RRCA National Convention (P0C Section 8): running industry trade show. April 2026. Attend for B2B networking, but also scout any race-event supply vendors who may offer or connect to compostable product manufacturers.</w:t>
      </w:r>
    </w:p>
    <w:p>
      <w:r>
        <w:br w:type="page"/>
      </w:r>
    </w:p>
    <w:p>
      <w:pPr>
        <w:pStyle w:val="Heading1"/>
        <w:spacing w:before="360" w:after="200"/>
      </w:pPr>
      <w:r>
        <w:rPr>
          <w:rFonts w:ascii="Arial" w:cs="Arial" w:eastAsia="Arial" w:hAnsi="Arial"/>
        </w:rPr>
        <w:t xml:space="preserve">2. Factory Audit Documentation: 8-Document Framework</w:t>
      </w:r>
    </w:p>
    <w:p>
      <w:pPr>
        <w:spacing w:after="160"/>
      </w:pPr>
      <w:r>
        <w:rPr>
          <w:rFonts w:ascii="Arial" w:cs="Arial" w:eastAsia="Arial" w:hAnsi="Arial"/>
          <w:b/>
          <w:bCs/>
          <w:i w:val="false"/>
          <w:iCs w:val="false"/>
          <w:color w:val="000000"/>
          <w:sz w:val="22"/>
          <w:szCs w:val="22"/>
        </w:rPr>
        <w:t xml:space="preserve">Before placing ANY production order, the selected factory must provide these 8 categories of documentation. </w:t>
      </w:r>
      <w:r>
        <w:rPr>
          <w:rFonts w:ascii="Arial" w:cs="Arial" w:eastAsia="Arial" w:hAnsi="Arial"/>
          <w:b w:val="false"/>
          <w:bCs w:val="false"/>
          <w:i w:val="false"/>
          <w:iCs w:val="false"/>
          <w:color w:val="000000"/>
          <w:sz w:val="22"/>
          <w:szCs w:val="22"/>
        </w:rPr>
        <w:t xml:space="preserve">Missing documents do not automatically disqualify a factory, but gaps must be acknowledged and mitigated. This framework applies to ALL 5 shortlisted factories.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000"/>
        <w:gridCol w:w="2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 Level</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to Verify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ISO 9001:2015 (Quality Management)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Confirms the factory has a documented quality management system with process controls, corrective action procedures, and continuous improvement. Without this, QC is ad hoc.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certificate copy. Verify on certification body’s website (e.g., BSI, SGS, Bureau Veritas online registries). Check: certificate is current (not expired), scope covers “flexible packaging” or “compostable film converting.”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ISO 14001:2015 (Environmental Management)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STRONGLY PREFERRED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Confirms the factory manages environmental impact: waste handling, emissions, chemical storage. Critical for a sustainability-branded product — if your factory pollutes, the brand story collapses.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certificate. Not all small converters hold this — acceptable to proceed without if factory demonstrates strong environmental practices during audit.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BSCI / SA8000 / Sedex / WRAP (Social Compliance)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STRONGLY PREFERRED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Confirms fair labor practices: wages, working hours, no child labor, safe conditions. Required by many retailers (Amazon, Walmart, Target) and B2B customers with CSR policies.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audit report (BSCI or Sedex SMETA are most common). ShinHigh (Quanzhou) has passed BSCI audit — verify report is current. If factory has no social audit: request they complete one within 6 months of first order (cost: $1,500–$3,000, borne by factory).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BRC / IFS / SQF (Food Safety)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PREFERRED for packaging converters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While the poncho is not food-contact, these certifications demonstrate a high standard of hygiene, contamination control, and process documentation that translates to better product quality.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certificate if available. Not a dealbreaker if absent — but indicates a more mature operation.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Compostability certifications (BPI, EN 13432, OK Compost)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VERIFY INDEPENDENTLY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factory may CLAIM their products are compostable. Verify: do THEY hold BPI certification for specific products, or do their MATERIALS hold certification? The distinction matters. A factory that converts BPI-certified film is different from a factory whose finished products are BPI-certified.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BPI certificate numbers. Cross-check on bpiworld.org product database. If factory claims “our materials are BPI-certified”: request the material supplier’s BPI cert, not the factory’s. Our product will need its OWN BPI certification (P2D) regardless of what the factory claims.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Production capacity documentation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monthly capacity in linear meters or square meters of film. Current utilization rate (%). Number of converting lines. Types of bonding equipment (ultrasonic, heat-seal). Types of printing equipment (flexo, screen, digital). Die-cutting and perforation capabilities (CO₂ laser, mechanical die).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a capabilities brochure or fill out a technical questionnaire. Key question: can the factory produce our specific requirements (ultrasonic bonding + laser perforation + compostable ink printing)?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Client reference list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reference clients who have ordered similar products (compostable packaging, garment bags, or poncho/cape products). Contact references directly.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references with permission to contact. Ask references: on-time delivery rate, quality consistency, communication responsiveness, problem resolution speed.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Financial stability indicators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PREFERRED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Years in business, annual revenue range, number of employees, facility size (m²). A factory that has been operating &lt;3 years or has &lt;20 employees may lack the resilience to handle production issues.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via Alibaba company profile (years, employee count, revenue badge), import records (importgenius.com or panjiva.com for US import data), or Dun &amp; Bradstreet report ($50–$150 for basic business credit report).</w:t>
            </w:r>
          </w:p>
        </w:tc>
      </w:tr>
    </w:tbl>
    <w:p>
      <w:r>
        <w:br w:type="page"/>
      </w:r>
    </w:p>
    <w:p>
      <w:pPr>
        <w:pStyle w:val="Heading1"/>
        <w:spacing w:before="360" w:after="200"/>
      </w:pPr>
      <w:r>
        <w:rPr>
          <w:rFonts w:ascii="Arial" w:cs="Arial" w:eastAsia="Arial" w:hAnsi="Arial"/>
        </w:rPr>
        <w:t xml:space="preserve">3. Production Terms Negotiation: 8 Key Terms</w:t>
      </w:r>
    </w:p>
    <w:p>
      <w:pPr>
        <w:spacing w:after="160"/>
      </w:pPr>
      <w:r>
        <w:rPr>
          <w:rFonts w:ascii="Arial" w:cs="Arial" w:eastAsia="Arial" w:hAnsi="Arial"/>
          <w:b/>
          <w:bCs/>
          <w:i w:val="false"/>
          <w:iCs w:val="false"/>
          <w:color w:val="000000"/>
          <w:sz w:val="22"/>
          <w:szCs w:val="22"/>
        </w:rPr>
        <w:t xml:space="preserve">Negotiate ALL terms before signing the Production Agreement. </w:t>
      </w:r>
      <w:r>
        <w:rPr>
          <w:rFonts w:ascii="Arial" w:cs="Arial" w:eastAsia="Arial" w:hAnsi="Arial"/>
          <w:b w:val="false"/>
          <w:bCs w:val="false"/>
          <w:i w:val="false"/>
          <w:iCs w:val="false"/>
          <w:color w:val="000000"/>
          <w:sz w:val="22"/>
          <w:szCs w:val="22"/>
        </w:rPr>
        <w:t xml:space="preserve">Everything is negotiable at first-order stage. The factory wants the business; use this leverage wisely but fairly. The compostable packaging industry is small — a reputation for being a fair partner pays dividends in supplier loyalty and priority treatment during capacity crunches.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Negotiation Strategy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 tiers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tiers: 5K ($1.50–2.20), 10K ($1.20–1.80), 25K ($1.00–1.40), 50K ($0.85–1.15). ALL-IN pricing: materials + converting + printing (1-color brand) + folding + inner bag + QC inspection. EXCLUDE: master cartons, freight, customs.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 negotiation 15–20% below target price. Factory will counter. Settle within 5–10% of target. At 5K volume, expect to pay a premium — the real savings come at 25K+ where factory production efficiency scales.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Co-brand pricing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(1-color brand logo): base price. Co-brand (+1 additional color): +$0.03–0.05/unit. Co-brand (+2 additional colors): +$0.06–0.10/unit. Print plate/screen setup fee: $300–800 per new design. Co-brand MOQ: 500 units (target) to 3,000 units (maximum acceptable — matches Heatsheets).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Co-brand setup fee is the key negotiation point. Push for $300–$500 (factory prefers $600–$800). Offer: waive setup fee if co-brand order exceeds 3,000 units. This incentivizes larger B2B orders.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terms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30% deposit on PO acceptance, 70% balance upon shipment against shipping documents (B/L or tracking). IDEAL: 30% deposit, 70% net-30 from shipment date (effectively net-60 from PO). FALLBACK: 50/50 (deposit/shipment). NEVER: 100% upfront.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New supplier relationships typically start at 50/50 or even TT 100% prepay for first order. Accept 50/50 for order #1, then renegotiate to 30/70 for order #2 based on proven track record. Payment method: T/T wire transfer (standard for Asia suppliers). For UK/US suppliers: credit card or ACH may be available.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MOQ</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product: 5,000 units (first order). 2,500 minimum for reorders. Co-brand: 500 units (our target) to 3,000 (Heatsheets benchmark). Negotiate: if committing to 10K+ within 6 months, request 2,500-unit first order.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 MOQ for co-brand (500 units) is the #1 B2B competitive advantage vs. Heatsheets (3,000 MOQ). Push hard for this. If factory insists on 1,000+: accept 1,000 for co-brand as a compromise.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Lead time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20–30 days production (factory) + 2–4 weeks ocean freight (China) or 3–5 days express (UK/US). Co-brand: +5–10 days for print setup. Rush: 10–15 days production at 15–25% premium. Target: order-to-door within 6–8 weeks (standard) or 3–4 weeks (rush, US/UK factory).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Lead time is as important as price for a seasonal product. If factory quotes 6+ weeks production: they may not be the right partner for the race calendar’s tight windows. Prioritize factories that can deliver within 4 weeks production.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Quality guarantee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Maximum defect rate: 3% of shipped units (per P2E Section 1.2 AQL framework). If exceeded: factory replaces defective units at factory’s cost, including freight. Defect definition: explicitly reference P2E 20-point QC checklist with Critical/Major/Minor classification.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Include defect definitions in the Production Agreement (Section 8). Without written definitions, “quality guarantee” is unenforceable. Factory must agree that YOUR QC checklist (not theirs) is the acceptance standard.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IP protection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NDA signed before tech spec is shared. Factory cannot produce identical product for competitors. All design drawings, tech specs, and brand artwork remain founder’s intellectual property. Factory may not use founder’s product images in their marketing without written permission.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in industry but MUST be in writing. For China suppliers: NDA should be drafted under the factory’s local jurisdiction (Chinese law) for enforceability — a US-law NDA is difficult to enforce in China. Consider a bilingual NDA (English + Mandarin). Cost: $500–$1,500 for China-law NDA drafted by an IP attorney.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Exclusivity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NOT grant factory exclusive manufacturing rights. Retain the right to dual-source from backup suppliers at all times. If factory requests exclusivity: offer a “preferred supplier” designation (first right of refusal on new orders) without exclusive lock-in.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Exclusivity benefits the factory, not the buyer. Resist firmly. If factory insists: negotiate a time-limited exclusivity (6–12 months) with a volume commitment floor — exclusivity lapses if factory misses delivery or quality targets.</w:t>
            </w:r>
          </w:p>
        </w:tc>
      </w:tr>
    </w:tbl>
    <w:p>
      <w:r>
        <w:br w:type="page"/>
      </w:r>
    </w:p>
    <w:p>
      <w:pPr>
        <w:pStyle w:val="Heading1"/>
        <w:spacing w:before="360" w:after="200"/>
      </w:pPr>
      <w:r>
        <w:rPr>
          <w:rFonts w:ascii="Arial" w:cs="Arial" w:eastAsia="Arial" w:hAnsi="Arial"/>
        </w:rPr>
        <w:t xml:space="preserve">4. Certification Verification: Trust but Verify</w:t>
      </w:r>
    </w:p>
    <w:p>
      <w:pPr>
        <w:spacing w:after="160"/>
      </w:pPr>
      <w:r>
        <w:rPr>
          <w:rFonts w:ascii="Arial" w:cs="Arial" w:eastAsia="Arial" w:hAnsi="Arial"/>
          <w:b/>
          <w:bCs/>
          <w:i w:val="false"/>
          <w:iCs w:val="false"/>
          <w:color w:val="000000"/>
          <w:sz w:val="22"/>
          <w:szCs w:val="22"/>
        </w:rPr>
        <w:t xml:space="preserve">Supplier claims about compostability certifications are the #1 area of misrepresentation in international sourcing. </w:t>
      </w:r>
      <w:r>
        <w:rPr>
          <w:rFonts w:ascii="Arial" w:cs="Arial" w:eastAsia="Arial" w:hAnsi="Arial"/>
          <w:b w:val="false"/>
          <w:bCs w:val="false"/>
          <w:i w:val="false"/>
          <w:iCs w:val="false"/>
          <w:color w:val="000000"/>
          <w:sz w:val="22"/>
          <w:szCs w:val="22"/>
        </w:rPr>
        <w:t xml:space="preserve">Not necessarily intentional fraud — more often, factory sales staff conflate material certifications with product certifications, or reference expired or limited-scope certificates. Independent verification takes 30–60 minutes and prevents months of wasted production.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2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Situation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Request cert number from supplier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claims “our products are BPI certified”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Ask: “Please provide the BPI certificate number for the specific product that is certified.”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Many factories confuse material certifications with product certifications.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Cross-check on BPI database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Receive cert number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 to bpiworld.org → Product Catalog. Search by company name or cert number. Verify: cert is active, product description matches, expiration date is future.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cert is NOT in the database: it is expired, revoked, or fabricated. Do NOT accept supplier’s PDF alone.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Verify test lab independently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provides lab test report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the lab directly (Normec OWS, AMC, RespirTek — per P2D Section 2) to confirm the test was conducted and the results are authentic.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Lab test report fraud is uncommon but not unheard of in international sourcing. A 5-minute email to the lab eliminates this 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Distinguish material cert vs. product cert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says “our PLA film is BPI certified”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means the raw FILM has BPI certification — not the finished poncho. The poncho (assembled with bonding, elastic, ink, toggle) requires its OWN BPI certification. Supplier’s material cert helps by simplifying the product cert process (P2D Section 3) but does NOT substitute for 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is the most common misunderstanding in compostable product sourcing. Always clarify: “Is this a product certification or a material certification?”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Verify EN 13432 / OK Compost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EU-targeted suppliers (Parkside, TIPA)</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TÜV Austria certificate number. Verify at certipedia.tuv.at. Check: scope, validity, product description.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TÜV’s online database (Certipedia) is searchable. DIN CERTCO certs: verify at dincertco.tuv.com.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Request PFAS compliance documentation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suppliers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(A) SDS showing no fluorinated chemicals, (B) total fluorine test report (&lt;100 ppm), (C) signed PFAS-free manufacturer declaration. Per P2D Section 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BPI hard requirement since Jan 2020. No PFAS documentation = no BPI certification = no US market launch.</w:t>
            </w:r>
          </w:p>
        </w:tc>
      </w:tr>
    </w:tbl>
    <w:p>
      <w:r>
        <w:br w:type="page"/>
      </w:r>
    </w:p>
    <w:p>
      <w:pPr>
        <w:pStyle w:val="Heading1"/>
        <w:spacing w:before="360" w:after="200"/>
      </w:pPr>
      <w:r>
        <w:rPr>
          <w:rFonts w:ascii="Arial" w:cs="Arial" w:eastAsia="Arial" w:hAnsi="Arial"/>
        </w:rPr>
        <w:t xml:space="preserve">5. Golden Sample Specification: 10 Units</w:t>
      </w:r>
    </w:p>
    <w:p>
      <w:pPr>
        <w:spacing w:after="160"/>
      </w:pPr>
      <w:r>
        <w:rPr>
          <w:rFonts w:ascii="Arial" w:cs="Arial" w:eastAsia="Arial" w:hAnsi="Arial"/>
          <w:b/>
          <w:bCs/>
          <w:i w:val="false"/>
          <w:iCs w:val="false"/>
          <w:color w:val="000000"/>
          <w:sz w:val="22"/>
          <w:szCs w:val="22"/>
        </w:rPr>
        <w:t xml:space="preserve">Golden samples are the binding quality standard against which ALL production is evaluated. </w:t>
      </w:r>
      <w:r>
        <w:rPr>
          <w:rFonts w:ascii="Arial" w:cs="Arial" w:eastAsia="Arial" w:hAnsi="Arial"/>
          <w:b w:val="false"/>
          <w:bCs w:val="false"/>
          <w:i w:val="false"/>
          <w:iCs w:val="false"/>
          <w:color w:val="000000"/>
          <w:sz w:val="22"/>
          <w:szCs w:val="22"/>
        </w:rPr>
        <w:t xml:space="preserve">They must be produced on the actual production line (not hand-fabricated), using production materials, with full packaging. 10 units (not 3) provides enough samples for comprehensive QC testing while retaining reference units.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Quantity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units (not 3 — more samples enable fuller QC testing)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match production material exactly: same NatureFlex NM batch (or ENVIROMET), same PLA spunbond weight and supplier, same elastic, same ink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Construction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be produced on the PRODUCTION LINE (not hand-assembled): same bonding method, same perforation settings, same fold pattern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logo printed in Earth Green + Warm Charcoal (or approved 1-color). At least 2 units with simulated co-brand print (placeholder race logo) for print registration evaluation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Packaging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Folded into compostable inner bag, with card/sleeve, sticker seal. Full packaging as it will appear to the end customer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Labeling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Inner bag or sleeve must show: brand name, product name, BPI certification status (or “certification pending”), composting instructions, latex allergy notice, “Patent Pending” (if provisional filed)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Shipping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Express courier (DHL/FedEx/UPS), 2–4 day delivery. Include: batch number, production date, factory QC report for the sample batch. Cost: $50–$150 for international express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Inspection upon receipt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 FULL P2E 20-point QC checklist + 7-test tear-away protocol + print durability spot-check (tape adhesion + body-heat wear test). Document ALL results with photographs. APPROVE or REJECT within 5 business days of receipt.</w:t>
            </w:r>
          </w:p>
        </w:tc>
      </w:tr>
    </w:tbl>
    <w:p>
      <w:pPr>
        <w:spacing w:before="200"/>
      </w:pPr>
    </w:p>
    <w:p>
      <w:pPr>
        <w:spacing w:after="160"/>
      </w:pPr>
      <w:r>
        <w:rPr>
          <w:rFonts w:ascii="Arial" w:cs="Arial" w:eastAsia="Arial" w:hAnsi="Arial"/>
          <w:b w:val="false"/>
          <w:bCs w:val="false"/>
          <w:i w:val="false"/>
          <w:iCs w:val="false"/>
          <w:color w:val="000000"/>
          <w:sz w:val="22"/>
          <w:szCs w:val="22"/>
        </w:rPr>
        <w:t xml:space="preserve">APPROVAL PROCESS: Founder inspects golden samples within 5 business days. APPROVE: factory may proceed to bulk production. REJECT: founder provides detailed written feedback with photographs identifying specific defects. Factory corrects and produces 10 NEW golden samples for re-inspection. No charge for the first re-sample. If the second set also fails: serious conversation about whether this factory can meet the spec — consider switching to backup.</w:t>
      </w:r>
    </w:p>
    <w:p>
      <w:r>
        <w:br w:type="page"/>
      </w:r>
    </w:p>
    <w:p>
      <w:pPr>
        <w:pStyle w:val="Heading1"/>
        <w:spacing w:before="360" w:after="200"/>
      </w:pPr>
      <w:r>
        <w:rPr>
          <w:rFonts w:ascii="Arial" w:cs="Arial" w:eastAsia="Arial" w:hAnsi="Arial"/>
        </w:rPr>
        <w:t xml:space="preserve">6. Backup Supplier Terms</w:t>
      </w:r>
    </w:p>
    <w:p>
      <w:pPr>
        <w:spacing w:after="160"/>
      </w:pPr>
      <w:r>
        <w:rPr>
          <w:rFonts w:ascii="Arial" w:cs="Arial" w:eastAsia="Arial" w:hAnsi="Arial"/>
          <w:b/>
          <w:bCs/>
          <w:i w:val="false"/>
          <w:iCs w:val="false"/>
          <w:color w:val="000000"/>
          <w:sz w:val="22"/>
          <w:szCs w:val="22"/>
        </w:rPr>
        <w:t xml:space="preserve">The backup supplier must be pre-qualified and maintained “warm” </w:t>
      </w:r>
      <w:r>
        <w:rPr>
          <w:rFonts w:ascii="Arial" w:cs="Arial" w:eastAsia="Arial" w:hAnsi="Arial"/>
          <w:b w:val="false"/>
          <w:bCs w:val="false"/>
          <w:i w:val="false"/>
          <w:iCs w:val="false"/>
          <w:color w:val="000000"/>
          <w:sz w:val="22"/>
          <w:szCs w:val="22"/>
        </w:rPr>
        <w:t xml:space="preserve">so that production can shift within 2–4 weeks of activating a contingency (per P2A Section 11). This section defines the specific terms negotiated with the backup factory.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Qualification status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Backup factory must have produced ≥50 acceptable prototype units during P2C and scored ≥300/500 on the P2C supplier scorecard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Warm-relationship order</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1 small order per year (500–1,000 units, $400–$1,500) from backup factory to keep tooling current, operator familiarity fresh, and account active per P2A Section 11.3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Activation 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Backup must be able to begin production within 2 weeks of activation (not 6–8 weeks for full qualification from scratch). The annual warm-relationship order ensures this readiness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ceiling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Backup pricing must be within 10% of primary factory pricing. Negotiate this upfront: “We’ll place a small annual order at your standard pricing. If we need to activate you as primary, we need production at no more than 10% premium over our current primary pricing.”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Activation triggers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5 triggers defined in P2A Section 11.2: lead time &gt;8 weeks, price increase &gt;15%, 2 consecutive quality failures, force majeure, certification lapse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Dual-source allocation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During normal operations: 100% primary, 0% backup (+ annual maintenance order). During contingency: up to 100% backup until primary issue is resolved. Optional steady-state dual-source (Year 2+): 70% primary / 30% backup for supply resilience. This divides volume but reduces single-source risk.</w:t>
            </w:r>
          </w:p>
        </w:tc>
      </w:tr>
    </w:tbl>
    <w:p>
      <w:pPr>
        <w:spacing w:before="200"/>
      </w:pPr>
    </w:p>
    <w:p>
      <w:pPr>
        <w:spacing w:after="160"/>
      </w:pPr>
      <w:r>
        <w:rPr>
          <w:rFonts w:ascii="Arial" w:cs="Arial" w:eastAsia="Arial" w:hAnsi="Arial"/>
          <w:b w:val="false"/>
          <w:bCs w:val="false"/>
          <w:i w:val="false"/>
          <w:iCs w:val="false"/>
          <w:color w:val="000000"/>
          <w:sz w:val="22"/>
          <w:szCs w:val="22"/>
        </w:rPr>
        <w:t xml:space="preserve">BACKUP SELECTION: If primary is Parkside (UK): backup is ProAmpac (US) or ShinHigh (China). If primary is ShinHigh (China): backup is Parkside (UK) or ProAmpac (US). ALWAYS maintain geographic diversification between primary and backup — a regional disruption (port closure, tariff change, pandemic lockdown) should not disable both suppliers simultaneously.</w:t>
      </w:r>
    </w:p>
    <w:p>
      <w:r>
        <w:br w:type="page"/>
      </w:r>
    </w:p>
    <w:p>
      <w:pPr>
        <w:pStyle w:val="Heading1"/>
        <w:spacing w:before="360" w:after="200"/>
      </w:pPr>
      <w:r>
        <w:rPr>
          <w:rFonts w:ascii="Arial" w:cs="Arial" w:eastAsia="Arial" w:hAnsi="Arial"/>
        </w:rPr>
        <w:t xml:space="preserve">7. Communication Protocol: 5 Channels</w:t>
      </w:r>
    </w:p>
    <w:p>
      <w:pPr>
        <w:spacing w:after="160"/>
      </w:pPr>
      <w:r>
        <w:rPr>
          <w:rFonts w:ascii="Arial" w:cs="Arial" w:eastAsia="Arial" w:hAnsi="Arial"/>
          <w:b/>
          <w:bCs/>
          <w:i w:val="false"/>
          <w:iCs w:val="false"/>
          <w:color w:val="000000"/>
          <w:sz w:val="22"/>
          <w:szCs w:val="22"/>
        </w:rPr>
        <w:t xml:space="preserve">Clear communication prevents the majority of manufacturing problems. </w:t>
      </w:r>
      <w:r>
        <w:rPr>
          <w:rFonts w:ascii="Arial" w:cs="Arial" w:eastAsia="Arial" w:hAnsi="Arial"/>
          <w:b w:val="false"/>
          <w:bCs w:val="false"/>
          <w:i w:val="false"/>
          <w:iCs w:val="false"/>
          <w:color w:val="000000"/>
          <w:sz w:val="22"/>
          <w:szCs w:val="22"/>
        </w:rPr>
        <w:t xml:space="preserve">Misunderstandings about dimensions, materials, timelines, and quality expectations cause more defects than machine failures. This 5-channel protocol ensures the right information reaches the right person through the right medium at the right time.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1000"/>
        <w:gridCol w:w="2400"/>
        <w:gridCol w:w="2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Counterpart</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Weekly production update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 Friday (factory local time)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 photos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production manager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Production progress (% complete), any issues encountered, QC spot-check results from factory’s internal inspection, timeline confirmation for next week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 up recurring calendar reminder. If update is missed: follow up within 24 hours. 2 consecutive missed updates = escalation to factory owner/GM.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Issue notification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Within 4 hours of discovery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WeChat / WhatsApp (instant messaging) + email follow-up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QC lead + production manager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Description of issue, photographs, proposed resolution, impact on timeline. Founder acknowledges within 12 hours.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Issues include: material defect discovered, equipment breakdown, perforation calibration drift, print registration failure, weather/logistics delay.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Pre-shipment notification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days before shipment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logistics coordinator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Shipment details: quantity, carton count, dimensions, weight, shipping method, tracking number, expected arrival date. Attach: factory QC report, packing list, commercial invoice.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Founder uses this to prepare receiving inspection plan and alert 3PL for incoming inventory.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Monthly business review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Monday of each month (during active production periods)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Video call (Zoom/Teams) 30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account manager + 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Order pipeline, quality trends (defect rate by checkpoint), cost trends, lead time performance, upcoming capacity constraints, market feedback. Review: are we on track for next season’s production?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Establishes strategic relationship beyond transactional ordering. Skip during off-production months (replace with quarterly email update).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Emergency escalation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Anytime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Phone call (factory owner/GM direct mobile)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owner or general manager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Activate for: batch rejection, recall situation (P2E Section 9.3), force majeure, contract dispute. Founder must have factory owner’s PERSONAL mobile number for emergencies.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 all emergency communications in writing (email) within 24 hours of the call for legal record.</w:t>
            </w:r>
          </w:p>
        </w:tc>
      </w:tr>
    </w:tbl>
    <w:p>
      <w:pPr>
        <w:spacing w:before="200"/>
      </w:pPr>
    </w:p>
    <w:p>
      <w:pPr>
        <w:pStyle w:val="Heading2"/>
        <w:spacing w:before="280" w:after="160"/>
      </w:pPr>
      <w:r>
        <w:rPr>
          <w:rFonts w:ascii="Arial" w:cs="Arial" w:eastAsia="Arial" w:hAnsi="Arial"/>
        </w:rPr>
        <w:t xml:space="preserve">7.1 Language &amp; Time Zone Management</w:t>
      </w:r>
    </w:p>
    <w:p>
      <w:pPr>
        <w:spacing w:after="160"/>
      </w:pPr>
      <w:r>
        <w:rPr>
          <w:rFonts w:ascii="Arial" w:cs="Arial" w:eastAsia="Arial" w:hAnsi="Arial"/>
          <w:b w:val="false"/>
          <w:bCs w:val="false"/>
          <w:i w:val="false"/>
          <w:iCs w:val="false"/>
          <w:color w:val="000000"/>
          <w:sz w:val="22"/>
          <w:szCs w:val="22"/>
        </w:rPr>
        <w:t xml:space="preserve">For China-based suppliers: communication is typically in English, but misunderstandings are common with technical specifications. MITIGATION: (1) Translate the Factory Tech Spec into Mandarin Chinese ($100–$300, per P2B Section 7.1). (2) Use WeChat for instant messaging (more reliable than email in China; factory staff check WeChat more frequently than email). (3) Schedule video calls during overlapping business hours: 7–9 AM US Eastern = 7–9 PM China Standard Time. (4) For critical specifications (tear-away force, dimensions, print colors): confirm in WRITING after every verbal discussion. Send an email summarizing: “To confirm our call today: tear-away initiation force target is 3–5 N, perforation spacing is 2mm cut / 1mm bridge.” Request written acknowledgment. For UK-based suppliers (Parkside): 5–6 hour time difference from US East Coast. Communication in English. No translation needed. Overlap hours: 8 AM–12 PM US Eastern = 1–5 PM UK time.</w:t>
      </w:r>
    </w:p>
    <w:p>
      <w:r>
        <w:br w:type="page"/>
      </w:r>
    </w:p>
    <w:p>
      <w:pPr>
        <w:pStyle w:val="Heading1"/>
        <w:spacing w:before="360" w:after="200"/>
      </w:pPr>
      <w:r>
        <w:rPr>
          <w:rFonts w:ascii="Arial" w:cs="Arial" w:eastAsia="Arial" w:hAnsi="Arial"/>
        </w:rPr>
        <w:t xml:space="preserve">8. Production Agreement: 13-Section Outline</w:t>
      </w:r>
    </w:p>
    <w:p>
      <w:pPr>
        <w:spacing w:after="160"/>
      </w:pPr>
      <w:r>
        <w:rPr>
          <w:rFonts w:ascii="Arial" w:cs="Arial" w:eastAsia="Arial" w:hAnsi="Arial"/>
          <w:b/>
          <w:bCs/>
          <w:i w:val="false"/>
          <w:iCs w:val="false"/>
          <w:color w:val="000000"/>
          <w:sz w:val="22"/>
          <w:szCs w:val="22"/>
        </w:rPr>
        <w:t xml:space="preserve">The Production Agreement is the legally binding contract governing the manufacturing relationship. </w:t>
      </w:r>
      <w:r>
        <w:rPr>
          <w:rFonts w:ascii="Arial" w:cs="Arial" w:eastAsia="Arial" w:hAnsi="Arial"/>
          <w:b w:val="false"/>
          <w:bCs w:val="false"/>
          <w:i w:val="false"/>
          <w:iCs w:val="false"/>
          <w:color w:val="000000"/>
          <w:sz w:val="22"/>
          <w:szCs w:val="22"/>
        </w:rPr>
        <w:t xml:space="preserve">Have a business attorney draft or review it ($1,000–$3,000 for drafting; $500–$1,500 for review of a factory-provided template). For China suppliers: use a bilingual agreement (English + Mandarin) governed by Hong Kong or Singapore law for enforceability. For US/UK suppliers: governed by buyer’s home state/country law.</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Content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Parties &amp; Recitals</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Identify buyer (brand legal entity) and seller (factory legal entity) with registered addresses. State the purpose: manufacturing of compostable warmth ponchos per the attached Technical Specification.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Product Specification</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 the P2B Factory Tech Spec as Exhibit A (attached). All production must conform to the Tech Spec. Any deviation requires written buyer approval. Tech Spec supersedes verbal agreements.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Pricing &amp; Payment</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negotiated terms (Section 3 of this document). Include: unit pricing by volume tier, co-brand surcharges, setup fees, payment schedule (30/70 or 50/50), currency (USD), wire transfer details, late payment penalties (if 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Minimum Order Quantities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MOQ, co-brand MOQ, and first-order MOQ. Include buyer’s right to adjust quantities by ±15% at time of PO without price change (standard industry flexibility clause).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Lead Time &amp; Delivery</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Production lead time commitment (days from PO to shipment). Rush surcharge percentage. Delivery terms: FOB (factory loads onto carrier) or CIF (factory pays freight to destination port). Specify Incoterm (Incoterms 2020). Late delivery penalties: if delivery is &gt;5 business days late without force majeure, buyer may cancel PO without deposit forfeiture.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Quality Standards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 P2E QC checklist as Exhibit B. Define AQL levels (Critical 0%, Major 2.5%, Minor 4.0%). Factory agrees that buyer’s QC checklist is the acceptance standard. Golden sample approval process per P2E Section 6. Third-party inspection rights: buyer may arrange inspection at any time during production with 48 hours notice.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Intellectual Property</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designs, specifications, brand artwork, and technical drawings are buyer’s property. Factory may not reproduce, modify, or share with third parties. Factory may not produce identical or substantially similar products for competitors. Factory may not use buyer’s product images in factory’s marketing without written permission. NDA (Exhibit C) incorporated by reference.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Defect Resolution &amp; Recall</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Defect rate guarantee (≤3%). Replacement obligation for defective units (factory’s cost including freight). Recall cooperation: factory must cooperate with any product recall including providing batch records, production logs, and material traceability within 48 hours of request.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Insurance &amp; Liability</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maintains product liability insurance (≥$1M coverage) or buyer’s product liability insurance covers factory’s production. Factory indemnifies buyer for claims arising from manufacturing defects. Buyer indemnifies factory for claims arising from buyer’s marketing, design decisions, or misuse.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Force Majeure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clause: neither party liable for delays caused by events beyond reasonable control (natural disasters, pandemics, government actions, war). Affected party must notify within 72 hours. If force majeure exceeds 60 days: either party may terminate without penalty.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11. Term &amp; Termination</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Initial term: 12 months from execution. Auto-renews for successive 12-month periods unless either party provides 90 days written notice. Termination for cause: material breach not cured within 30 days of written notice. Survival: IP, confidentiality, and indemnification provisions survive termination.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 Dispute Resolution</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Governing law: specify jurisdiction (buyer’s home state for US/UK suppliers; Hong Kong or Singapore arbitration for China suppliers — more enforceable than mainland China courts for international disputes). Arbitration: ICC or HKIAC rules. Language: English. Before arbitration: 30-day good-faith negotiation period.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13. Exhibits</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Exhibit A: Factory Technical Specification (P2B Sec 7). Exhibit B: QC Checklist with AQL levels (P2E Sec 1). Exhibit C: Non-Disclosure Agreement. Exhibit D: Golden Sample photographs (reference standard).</w:t>
            </w:r>
          </w:p>
        </w:tc>
      </w:tr>
    </w:tbl>
    <w:p>
      <w:pPr>
        <w:spacing w:before="200"/>
      </w:pPr>
    </w:p>
    <w:p>
      <w:pPr>
        <w:spacing w:after="160"/>
      </w:pPr>
      <w:r>
        <w:rPr>
          <w:rFonts w:ascii="Arial" w:cs="Arial" w:eastAsia="Arial" w:hAnsi="Arial"/>
          <w:b w:val="false"/>
          <w:bCs w:val="false"/>
          <w:i w:val="false"/>
          <w:iCs w:val="false"/>
          <w:color w:val="000000"/>
          <w:sz w:val="22"/>
          <w:szCs w:val="22"/>
        </w:rPr>
        <w:t xml:space="preserve">EXECUTION: Both parties sign. Buyer retains 2 originals (1 for records, 1 for attorney). Factory retains 1 original. For China suppliers: have the factory apply their company “chop” (official stamp) in addition to a signature — the chop is the legally binding mark in Chinese business law. Confirm the chop matches the legal entity named in the agreement.</w:t>
      </w:r>
    </w:p>
    <w:p>
      <w:r>
        <w:br w:type="page"/>
      </w:r>
    </w:p>
    <w:p>
      <w:pPr>
        <w:pStyle w:val="Heading1"/>
        <w:spacing w:before="360" w:after="200"/>
      </w:pPr>
      <w:r>
        <w:rPr>
          <w:rFonts w:ascii="Arial" w:cs="Arial" w:eastAsia="Arial" w:hAnsi="Arial"/>
        </w:rPr>
        <w:t xml:space="preserve">9. Timeline: 5-Week Factory Selection Sprint</w:t>
      </w:r>
    </w:p>
    <w:p>
      <w:pPr>
        <w:spacing w:after="160"/>
      </w:pPr>
      <w:r>
        <w:rPr>
          <w:rFonts w:ascii="Arial" w:cs="Arial" w:eastAsia="Arial" w:hAnsi="Arial"/>
          <w:b/>
          <w:bCs/>
          <w:i w:val="false"/>
          <w:iCs w:val="false"/>
          <w:color w:val="000000"/>
          <w:sz w:val="22"/>
          <w:szCs w:val="22"/>
        </w:rPr>
        <w:t xml:space="preserve">WEEK 10: Finalize shortlist (3 from P2C + 2–3 new via Alibaba). Send standardized RFQ to new candidates. Request audit documentation from all 5. Send NDA to all candidates for signature.</w:t>
      </w:r>
    </w:p>
    <w:p>
      <w:pPr>
        <w:spacing w:after="160"/>
      </w:pPr>
      <w:r>
        <w:rPr>
          <w:rFonts w:ascii="Arial" w:cs="Arial" w:eastAsia="Arial" w:hAnsi="Arial"/>
          <w:b/>
          <w:bCs/>
          <w:i w:val="false"/>
          <w:iCs w:val="false"/>
          <w:color w:val="000000"/>
          <w:sz w:val="22"/>
          <w:szCs w:val="22"/>
        </w:rPr>
        <w:t xml:space="preserve">WEEK 11: Receive and evaluate audit documentation. Begin pricing negotiations with top 3 candidates. Verify compostability certifications independently (Section 4). Eliminate candidates that cannot meet minimum requirements.</w:t>
      </w:r>
    </w:p>
    <w:p>
      <w:pPr>
        <w:spacing w:after="160"/>
      </w:pPr>
      <w:r>
        <w:rPr>
          <w:rFonts w:ascii="Arial" w:cs="Arial" w:eastAsia="Arial" w:hAnsi="Arial"/>
          <w:b/>
          <w:bCs/>
          <w:i w:val="false"/>
          <w:iCs w:val="false"/>
          <w:color w:val="000000"/>
          <w:sz w:val="22"/>
          <w:szCs w:val="22"/>
        </w:rPr>
        <w:t xml:space="preserve">WEEK 12: Complete pricing negotiations. Select primary factory. Order 10 golden samples from primary. Begin backup supplier negotiations simultaneously. Draft Production Agreement (or engage attorney).</w:t>
      </w:r>
    </w:p>
    <w:p>
      <w:pPr>
        <w:spacing w:after="160"/>
      </w:pPr>
      <w:r>
        <w:rPr>
          <w:rFonts w:ascii="Arial" w:cs="Arial" w:eastAsia="Arial" w:hAnsi="Arial"/>
          <w:b/>
          <w:bCs/>
          <w:i w:val="false"/>
          <w:iCs w:val="false"/>
          <w:color w:val="000000"/>
          <w:sz w:val="22"/>
          <w:szCs w:val="22"/>
        </w:rPr>
        <w:t xml:space="preserve">WEEK 13: Receive golden samples. Run full P2E QC inspection. If APPROVED: finalize Production Agreement. Execute (sign). If REJECTED: request re-samples; proceed with backup factory golden samples in parallel.</w:t>
      </w:r>
    </w:p>
    <w:p>
      <w:pPr>
        <w:spacing w:after="160"/>
      </w:pPr>
      <w:r>
        <w:rPr>
          <w:rFonts w:ascii="Arial" w:cs="Arial" w:eastAsia="Arial" w:hAnsi="Arial"/>
          <w:b/>
          <w:bCs/>
          <w:i w:val="false"/>
          <w:iCs w:val="false"/>
          <w:color w:val="000000"/>
          <w:sz w:val="22"/>
          <w:szCs w:val="22"/>
        </w:rPr>
        <w:t xml:space="preserve">WEEK 14: Production Agreement signed. Communication protocol established. Golden samples approved and retained. HANDOFF to P3B (Bulk Production Run). Place first production order.</w:t>
      </w:r>
    </w:p>
    <w:p>
      <w:pPr>
        <w:spacing w:after="160"/>
      </w:pPr>
      <w:r>
        <w:rPr>
          <w:rFonts w:ascii="Arial" w:cs="Arial" w:eastAsia="Arial" w:hAnsi="Arial"/>
          <w:b w:val="false"/>
          <w:bCs w:val="false"/>
          <w:i w:val="false"/>
          <w:iCs w:val="false"/>
          <w:color w:val="000000"/>
          <w:sz w:val="22"/>
          <w:szCs w:val="22"/>
        </w:rPr>
        <w:t xml:space="preserve">BUDGET: Attorney fees for Production Agreement ($500–$3,000). Golden sample express shipping ($50–$150). Trade show attendance ($200–$500 if applicable). NDA drafting ($0–$500 if using template vs. attorney-drafted). Alibaba Gold Supplier verification ($0 — buyer views are free). Dun &amp; Bradstreet or import records check ($50–$150 per factory). TOTAL P3A: $800–$4,300.</w:t>
      </w:r>
    </w:p>
    <w:p>
      <w:r>
        <w:br w:type="page"/>
      </w:r>
    </w:p>
    <w:p>
      <w:pPr>
        <w:pStyle w:val="Heading1"/>
        <w:spacing w:before="360" w:after="200"/>
      </w:pPr>
      <w:r>
        <w:rPr>
          <w:rFonts w:ascii="Arial" w:cs="Arial" w:eastAsia="Arial" w:hAnsi="Arial"/>
        </w:rPr>
        <w:t xml:space="preserve">10. Conclusion: The Factory Is Your Co-Founder</w:t>
      </w:r>
    </w:p>
    <w:p>
      <w:pPr>
        <w:spacing w:after="160"/>
      </w:pPr>
      <w:r>
        <w:rPr>
          <w:rFonts w:ascii="Arial" w:cs="Arial" w:eastAsia="Arial" w:hAnsi="Arial"/>
          <w:b/>
          <w:bCs/>
          <w:i w:val="false"/>
          <w:iCs w:val="false"/>
          <w:color w:val="000000"/>
          <w:sz w:val="22"/>
          <w:szCs w:val="22"/>
        </w:rPr>
        <w:t xml:space="preserve">For a single-product brand, the factory is effectively a co-founder. </w:t>
      </w:r>
      <w:r>
        <w:rPr>
          <w:rFonts w:ascii="Arial" w:cs="Arial" w:eastAsia="Arial" w:hAnsi="Arial"/>
          <w:b w:val="false"/>
          <w:bCs w:val="false"/>
          <w:i w:val="false"/>
          <w:iCs w:val="false"/>
          <w:color w:val="000000"/>
          <w:sz w:val="22"/>
          <w:szCs w:val="22"/>
        </w:rPr>
        <w:t xml:space="preserve">They control the quality of every unit, the consistency of every batch, the timeline of every delivery, and the cost of every poncho. A factory that shares the brand’s values — precision, sustainability, reliability — becomes a competitive advantage. A factory that treats the order as a commodity transaction becomes a liability.</w:t>
      </w:r>
    </w:p>
    <w:p>
      <w:pPr>
        <w:spacing w:after="160"/>
      </w:pPr>
      <w:r>
        <w:rPr>
          <w:rFonts w:ascii="Arial" w:cs="Arial" w:eastAsia="Arial" w:hAnsi="Arial"/>
          <w:b/>
          <w:bCs/>
          <w:i w:val="false"/>
          <w:iCs w:val="false"/>
          <w:color w:val="000000"/>
          <w:sz w:val="22"/>
          <w:szCs w:val="22"/>
        </w:rPr>
        <w:t xml:space="preserve">Choose on relationship, not just price. </w:t>
      </w:r>
      <w:r>
        <w:rPr>
          <w:rFonts w:ascii="Arial" w:cs="Arial" w:eastAsia="Arial" w:hAnsi="Arial"/>
          <w:b w:val="false"/>
          <w:bCs w:val="false"/>
          <w:i w:val="false"/>
          <w:iCs w:val="false"/>
          <w:color w:val="000000"/>
          <w:sz w:val="22"/>
          <w:szCs w:val="22"/>
        </w:rPr>
        <w:t xml:space="preserve">The cheapest factory saves $0.20/unit ($5,000 at 25K volume) but may cost $50,000 in defective batches, missed race deadlines, and brand damage. The right factory — one that understands the product’s purpose, respects the QC standards, and communicates proactively — is worth a premium. Visit the factory if budget allows. Meet the people who will build your product. Shake hands with the production manager. Show them a photo of a runner standing in a cold corral in a garbage bag. Tell them: “This is who we’re building for.” The factory that gets it — that’s your partner.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2026-03-20T14:25:11.671Z</dcterms:created>
  <dcterms:modified xsi:type="dcterms:W3CDTF">2026-03-20T14:25:11.697Z</dcterms:modified>
</cp:coreProperties>
</file>

<file path=docProps/custom.xml><?xml version="1.0" encoding="utf-8"?>
<Properties xmlns="http://schemas.openxmlformats.org/officeDocument/2006/custom-properties" xmlns:vt="http://schemas.openxmlformats.org/officeDocument/2006/docPropsVTypes"/>
</file>