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P4A: FREIGHT &amp; IMPORT</w:t>
      </w:r>
    </w:p>
    <w:p>
      <w:pPr>
        <w:spacing w:after="200"/>
        <w:jc w:val="center"/>
      </w:pPr>
      <w:r>
        <w:rPr>
          <w:rFonts w:ascii="Arial" w:cs="Arial" w:eastAsia="Arial" w:hAnsi="Arial"/>
          <w:b/>
          <w:bCs/>
          <w:color w:val="1B3A6B"/>
          <w:sz w:val="44"/>
          <w:szCs w:val="44"/>
        </w:rPr>
        <w:t xml:space="preserve">LOGISTICS</w:t>
      </w:r>
    </w:p>
    <w:p>
      <w:pPr>
        <w:pBdr>
          <w:bottom w:val="single" w:color="2E5090" w:sz="6" w:space="12"/>
        </w:pBdr>
        <w:spacing w:after="100"/>
        <w:jc w:val="center"/>
      </w:pPr>
      <w:r>
        <w:rPr>
          <w:rFonts w:ascii="Arial" w:cs="Arial" w:eastAsia="Arial" w:hAnsi="Arial"/>
          <w:color w:val="666666"/>
          <w:sz w:val="24"/>
          <w:szCs w:val="24"/>
        </w:rPr>
        <w:t xml:space="preserve">Sub-Project P4A  |  Supply Chain &amp; Fulfillment  |  Weeks 16–19</w:t>
      </w:r>
    </w:p>
    <w:p>
      <w:pPr>
        <w:spacing w:before="400"/>
        <w:jc w:val="center"/>
      </w:pPr>
      <w:r>
        <w:rPr>
          <w:rFonts w:ascii="Arial" w:cs="Arial" w:eastAsia="Arial" w:hAnsi="Arial"/>
          <w:i/>
          <w:iCs/>
          <w:color w:val="888888"/>
          <w:sz w:val="22"/>
          <w:szCs w:val="22"/>
        </w:rPr>
        <w:t xml:space="preserve">Complete Import Playbook: 5-Forwarder Comparison, HTS Tariff Classification, Customs Documentation, Race-Season Shipping Timeline, Marine Cargo Insurance, and 8-Point Receiving Inspection</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Freight and import logistics connect the factory to the warehouse. </w:t>
      </w:r>
      <w:r>
        <w:rPr>
          <w:rFonts w:ascii="Arial" w:cs="Arial" w:eastAsia="Arial" w:hAnsi="Arial"/>
          <w:b w:val="false"/>
          <w:bCs w:val="false"/>
          <w:i w:val="false"/>
          <w:iCs w:val="false"/>
          <w:color w:val="000000"/>
          <w:sz w:val="22"/>
          <w:szCs w:val="22"/>
        </w:rPr>
        <w:t xml:space="preserve">A perfectly manufactured poncho sitting in a container at the Port of Long Beach is worth $0 to a runner standing in a cold corral. This document ensures that the poncho moves from factory door to 3PL shelf with: correct tariff classification (avoiding unexpected duties or penalties), proper customs documentation (avoiding CBP holds), insurance coverage (protecting a $15,000–$50,000 inventory investment), a shipping timeline aligned to the race calendar (arriving weeks before the first fall marathon, not weeks after), and a rigorous receiving inspection (catching transit damage before inventory enters the fulfillment system).</w:t>
      </w:r>
    </w:p>
    <w:p>
      <w:pPr>
        <w:spacing w:after="160"/>
      </w:pPr>
      <w:r>
        <w:rPr>
          <w:rFonts w:ascii="Arial" w:cs="Arial" w:eastAsia="Arial" w:hAnsi="Arial"/>
          <w:b/>
          <w:bCs/>
          <w:i w:val="false"/>
          <w:iCs w:val="false"/>
          <w:color w:val="000000"/>
          <w:sz w:val="22"/>
          <w:szCs w:val="22"/>
        </w:rPr>
        <w:t xml:space="preserve">Key decisions in this section: </w:t>
      </w:r>
      <w:r>
        <w:rPr>
          <w:rFonts w:ascii="Arial" w:cs="Arial" w:eastAsia="Arial" w:hAnsi="Arial"/>
          <w:b w:val="false"/>
          <w:bCs w:val="false"/>
          <w:i w:val="false"/>
          <w:iCs w:val="false"/>
          <w:color w:val="000000"/>
          <w:sz w:val="22"/>
          <w:szCs w:val="22"/>
        </w:rPr>
        <w:t xml:space="preserve">(1) Freight forwarder selection — Flexport for digital-first visibility or Shapiro for complex customs expertise. (2) HTS classification — most likely 3926.20.9050 (“articles of plastics, apparel”) at 3.4% + possible Section 301 surcharge; confirm with customs broker before first shipment. (3) Shipping method — ocean LCL for cost efficiency (25–35 days), air for emergencies (5–7 days at 4–5× cost), UK courier for Parkside orders (3–5 days). (4) Insurance — All-Risk marine cargo at 0.3–0.8% of CIF value; non-negotiable for any shipment &gt;$5,000.</w:t>
      </w:r>
    </w:p>
    <w:p>
      <w:r>
        <w:br w:type="page"/>
      </w:r>
    </w:p>
    <w:p>
      <w:pPr>
        <w:pStyle w:val="Heading1"/>
        <w:spacing w:before="360" w:after="200"/>
      </w:pPr>
      <w:r>
        <w:rPr>
          <w:rFonts w:ascii="Arial" w:cs="Arial" w:eastAsia="Arial" w:hAnsi="Arial"/>
        </w:rPr>
        <w:t xml:space="preserve">1. Freight Forwarder Selection</w:t>
      </w:r>
    </w:p>
    <w:p>
      <w:pPr>
        <w:spacing w:after="160"/>
      </w:pPr>
      <w:r>
        <w:rPr>
          <w:rFonts w:ascii="Arial" w:cs="Arial" w:eastAsia="Arial" w:hAnsi="Arial"/>
          <w:b/>
          <w:bCs/>
          <w:i w:val="false"/>
          <w:iCs w:val="false"/>
          <w:color w:val="000000"/>
          <w:sz w:val="22"/>
          <w:szCs w:val="22"/>
        </w:rPr>
        <w:t xml:space="preserve">A freight forwarder coordinates the entire shipment from factory to warehouse: </w:t>
      </w:r>
      <w:r>
        <w:rPr>
          <w:rFonts w:ascii="Arial" w:cs="Arial" w:eastAsia="Arial" w:hAnsi="Arial"/>
          <w:b w:val="false"/>
          <w:bCs w:val="false"/>
          <w:i w:val="false"/>
          <w:iCs w:val="false"/>
          <w:color w:val="000000"/>
          <w:sz w:val="22"/>
          <w:szCs w:val="22"/>
        </w:rPr>
        <w:t xml:space="preserve">export customs in the origin country, ocean/air booking, import customs clearance in the US, and last-mile trucking to the 3PL. For a first-time importer, the forwarder is your guide through the process. Choose based on: China–US lane experience, customs brokerage capability (in-house or partnered), shipment tracking visibility, and responsiveness to questions.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800"/>
        <w:gridCol w:w="900"/>
        <w:gridCol w:w="1400"/>
        <w:gridCol w:w="23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Forwarder</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Website</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Strengths</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Modes</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Est. Cost (China→US)</w:t>
            </w:r>
          </w:p>
        </w:tc>
        <w:tc>
          <w:tcPr>
            <w:tcW w:type="dxa" w:w="23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Flexport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flexport.com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Digital-first platform; real-time tracking dashboard; integrated customs brokerage; best for startups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Ocean LCL, FCL, Air, Truck</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$500–$2,000 (LCL 1–5 cbm China→US West Coast); $3,000–5,000 (FCL 20ft)</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Strong tech platform; transparent pricing; customs expertise. Higher cost than traditional forwarders but better visibility and support for first-time importers.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Freightos / Ship4wd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freightos.com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Marketplace; instant quotes from multiple carriers; price comparison; good for small shippers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Ocean LCL, FCL, Air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$400–$1,800 (LCL); varies by carrier</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Marketplace model lets you compare 10+ quotes instantly. Good for price shopping. Less hand-holding than Flexport for customs complexity.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GORTO Freight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gortofreight.com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China-specialist; 18 years experience; “Super Fast” sea channel (18–24 days door-to-door); DDP services</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Ocean LCL, FCL, Air, Express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$400–$1,500 (LCL); customized FCL pricing</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China-origin specialist. Handles both Chinese export and US import customs. Good for China-manufactured ponchos.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Shapiro (Samuel Shapiro &amp; Co.)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shapiro.com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Traditional full-service forwarder; 100+ years; strong customs brokerage; US-based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Ocean, Air, Truck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$500–$2,500 (LCL); quote-based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Most experienced. Best for: complex customs situations, products requiring special classification (compostable products may need HTS ruling). In-house customs brokerage.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DHL Global Forwarding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dhl.com/global-forwarding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Global network; integrated express + freight; temperature-controlled options available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Ocean, Air, Express, Temperature-controlled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$600–$2,500 (LCL); premium pricing</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Best for: temperature-sensitive shipments (summer deliveries per P2E Section 11.3). Offers climate-controlled containers. Highest cost but most comprehensive service.</w:t>
            </w:r>
          </w:p>
        </w:tc>
      </w:tr>
    </w:tbl>
    <w:p>
      <w:pPr>
        <w:spacing w:before="200"/>
      </w:pPr>
    </w:p>
    <w:p>
      <w:pPr>
        <w:pStyle w:val="Heading2"/>
        <w:spacing w:before="280" w:after="160"/>
      </w:pPr>
      <w:r>
        <w:rPr>
          <w:rFonts w:ascii="Arial" w:cs="Arial" w:eastAsia="Arial" w:hAnsi="Arial"/>
        </w:rPr>
        <w:t xml:space="preserve">1.1 Forwarder Selection Recommendation</w:t>
      </w:r>
    </w:p>
    <w:p>
      <w:pPr>
        <w:spacing w:after="160"/>
      </w:pPr>
      <w:r>
        <w:rPr>
          <w:rFonts w:ascii="Arial" w:cs="Arial" w:eastAsia="Arial" w:hAnsi="Arial"/>
          <w:b w:val="false"/>
          <w:bCs w:val="false"/>
          <w:i w:val="false"/>
          <w:iCs w:val="false"/>
          <w:color w:val="000000"/>
          <w:sz w:val="22"/>
          <w:szCs w:val="22"/>
        </w:rPr>
        <w:t xml:space="preserve">FOR CHINA SOURCING (ShinHigh or Alibaba converter): Use Flexport (best for startup importers, real-time tracking, integrated customs) or GORTO Freight (China specialist, fast sea channel). Get quotes from BOTH + one additional forwarder for price comparison. FOR UK SOURCING (Parkside): DHL Global Forwarding or direct DHL Express. UK shipments are simpler: no ocean transit, no ISF filing, faster clearance. DHL Express handles everything door-to-door including customs. FOR US SOURCING (ProAmpac): No freight forwarder needed. Standard domestic ground freight via UPS Freight, FedEx Freight, or XPO Logistics. 3–7 days, $100–$500 for LTL (less than truckload). DECISION: engage 3 forwarders for quotes during Week 16. Provide: origin (factory city + country), destination (3PL zip code), cargo description (compostable ponchos, HTS 3926.20), estimated weight and volume, desired Incoterm (FOB or CIF), and target delivery date. Compare: total cost (all-in door-to-door), transit time, customs clearance inclusion Y/N, and communication quality during the quoting process.</w:t>
      </w:r>
    </w:p>
    <w:p>
      <w:r>
        <w:br w:type="page"/>
      </w:r>
    </w:p>
    <w:p>
      <w:pPr>
        <w:pStyle w:val="Heading1"/>
        <w:spacing w:before="360" w:after="200"/>
      </w:pPr>
      <w:r>
        <w:rPr>
          <w:rFonts w:ascii="Arial" w:cs="Arial" w:eastAsia="Arial" w:hAnsi="Arial"/>
        </w:rPr>
        <w:t xml:space="preserve">2. HTS Tariff Classification</w:t>
      </w:r>
    </w:p>
    <w:p>
      <w:pPr>
        <w:spacing w:after="160"/>
      </w:pPr>
      <w:r>
        <w:rPr>
          <w:rFonts w:ascii="Arial" w:cs="Arial" w:eastAsia="Arial" w:hAnsi="Arial"/>
          <w:b/>
          <w:bCs/>
          <w:i w:val="false"/>
          <w:iCs w:val="false"/>
          <w:color w:val="000000"/>
          <w:sz w:val="22"/>
          <w:szCs w:val="22"/>
        </w:rPr>
        <w:t xml:space="preserve">The HTS (Harmonized Tariff Schedule) code determines the duty rate paid on imported goods. </w:t>
      </w:r>
      <w:r>
        <w:rPr>
          <w:rFonts w:ascii="Arial" w:cs="Arial" w:eastAsia="Arial" w:hAnsi="Arial"/>
          <w:b w:val="false"/>
          <w:bCs w:val="false"/>
          <w:i w:val="false"/>
          <w:iCs w:val="false"/>
          <w:color w:val="000000"/>
          <w:sz w:val="22"/>
          <w:szCs w:val="22"/>
        </w:rPr>
        <w:t xml:space="preserve">Misclassification can result in: overpaying duties (correctable with a post-entry amendment but cumbersome), underpaying duties (CBP penalty of 20–40% of underpaid amount + interest), or shipment hold pending classification review. Getting the HTS code right BEFORE the first shipment is essential.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800"/>
        <w:gridCol w:w="1400"/>
        <w:gridCol w:w="20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HTS Code</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Argument for This Code</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Base Duty Rate</w:t>
            </w:r>
          </w:p>
        </w:tc>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 301 Tariff Exposure</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3926.20.9050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Articles of plastics: other articles of apparel and clothing accessories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Compostable poncho classified as “article of plastics” (PLA is a thermoplastic polymer). “Apparel” includes disposable garments.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3.4% (MFN / Column 1 General)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Possible. Section 301 List 4A applies 7.5% additional tariff to many HTS 3926 subheadings. VERIFY: check USTR List 4A exclusion status for 3926.20. If applied: total duty = 3.4% + 7.5% = 10.9%.</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MOST LIKELY classification. PLA poncho is an “article of plastics” for “apparel” use. Confirm with customs broker using product sample + tech spec.</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6210.10.5000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Garments of nonwoven fabric: other garments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Poncho classified as a “garment” made from nonwoven (PLA spunbond). The outer layer IS nonwoven fabric.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2.8% (MFN)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Possible but less likely. Section 301 applies to Chapter 62 selectively. Check specific subheading.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ALTERNATIVE classification. If customs determines the PLA spunbond nonwoven makes this a “garment of nonwoven” rather than an “article of plastics.” Lower base duty (2.8% vs 3.4%) but different Section 301 exposure.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6307.90.9889</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Other made-up textile articles: other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Catch-all for textile articles not elsewhere classified. Poncho could fall here if classified as a “made-up textile article” (the nonwoven layer is a textile).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7.0% (MFN)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Possible. Chapter 63 has varying Section 301 exposure.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LEAST FAVORABLE classification. Higher base duty. Argue against this classification with customs broker by emphasizing the PLA plastic (non-textile) component.</w:t>
            </w:r>
          </w:p>
        </w:tc>
      </w:tr>
    </w:tbl>
    <w:p>
      <w:pPr>
        <w:spacing w:before="200"/>
      </w:pPr>
    </w:p>
    <w:p>
      <w:pPr>
        <w:pStyle w:val="Heading2"/>
        <w:spacing w:before="280" w:after="160"/>
      </w:pPr>
      <w:r>
        <w:rPr>
          <w:rFonts w:ascii="Arial" w:cs="Arial" w:eastAsia="Arial" w:hAnsi="Arial"/>
        </w:rPr>
        <w:t xml:space="preserve">2.1 Classification Strategy</w:t>
      </w:r>
    </w:p>
    <w:p>
      <w:pPr>
        <w:spacing w:after="160"/>
      </w:pPr>
      <w:r>
        <w:rPr>
          <w:rFonts w:ascii="Arial" w:cs="Arial" w:eastAsia="Arial" w:hAnsi="Arial"/>
          <w:b w:val="false"/>
          <w:bCs w:val="false"/>
          <w:i w:val="false"/>
          <w:iCs w:val="false"/>
          <w:color w:val="000000"/>
          <w:sz w:val="22"/>
          <w:szCs w:val="22"/>
        </w:rPr>
        <w:t xml:space="preserve">STEP 1: Provide the customs broker (or Flexport’s customs team) with: a physical product sample (ship 2–3 ponchos to the broker), the P2B factory tech spec (material composition, dimensions, intended use), and a product description: “Disposable compostable warmth poncho for athletic events. Construction: vacuum-metallized regenerated cellulose film (NatureFlex NM, 23µm) ultrasonically bonded to PLA spunbond nonwoven (35 gsm). With elastic hood, laser-perforated tear-away lines. Single-use, intended for marathon race start lines.”</w:t>
      </w:r>
    </w:p>
    <w:p>
      <w:pPr>
        <w:spacing w:after="160"/>
      </w:pPr>
      <w:r>
        <w:rPr>
          <w:rFonts w:ascii="Arial" w:cs="Arial" w:eastAsia="Arial" w:hAnsi="Arial"/>
          <w:b w:val="false"/>
          <w:bCs w:val="false"/>
          <w:i w:val="false"/>
          <w:iCs w:val="false"/>
          <w:color w:val="000000"/>
          <w:sz w:val="22"/>
          <w:szCs w:val="22"/>
        </w:rPr>
        <w:t xml:space="preserve">STEP 2: Customs broker provides their recommended HTS code with rationale. STEP 3: If the broker recommends 3926.20 (articles of plastics): ACCEPT. This is the most defensible classification for a PLA-based product used as apparel. STEP 4: If uncertain about Section 301 applicability: request a BINDING RULING from CBP. File via the CBP CROSS (Customs Rulings Online Search System) or through your broker. A binding ruling costs $0 (CBP processes for free) but takes 30–90 days. The ruling provides legal certainty on the duty rate for all future shipments. STEP 5: Budget for duties at the HIGHER estimate until the ruling is received. Example: if base rate is 3.4% and Section 301 may add 7.5%, budget at 10.9% until confirmed. On a $15,000 CIF shipment: $1,635 worst-case vs. $510 best-case. The $1,125 difference is worth getting right.</w:t>
      </w:r>
    </w:p>
    <w:p>
      <w:pPr>
        <w:pStyle w:val="Heading2"/>
        <w:spacing w:before="280" w:after="160"/>
      </w:pPr>
      <w:r>
        <w:rPr>
          <w:rFonts w:ascii="Arial" w:cs="Arial" w:eastAsia="Arial" w:hAnsi="Arial"/>
        </w:rPr>
        <w:t xml:space="preserve">2.2 Section 301 Tariff Monitoring</w:t>
      </w:r>
    </w:p>
    <w:p>
      <w:pPr>
        <w:shd w:val="clear" w:color="auto" w:fill="E3F2FD"/>
        <w:spacing w:after="160"/>
      </w:pPr>
      <w:r>
        <w:rPr>
          <w:b/>
          <w:color w:val="1565C0"/>
          <w:sz w:val="22"/>
          <w:rFonts w:ascii="Arial" w:hAnsi="Arial"/>
        </w:rPr>
        <w:t xml:space="preserve">SUPPLIER CLARIFICATION: </w:t>
      </w:r>
      <w:r>
        <w:rPr>
          <w:i/>
          <w:sz w:val="22"/>
          <w:rFonts w:ascii="Arial" w:hAnsi="Arial"/>
        </w:rPr>
        <w:t xml:space="preserve">The Section 301 tariff analysis below applies ONLY if sourcing from China (e.g., ShinHigh Packaging or other Alibaba-sourced converters). The primary production supplier, Parkside UK, is NOT subject to Section 301 tariffs. UK imports are subject to standard duty only (3.4% under HTS 3926.20.9050 or 0% under 6210.10.5000). If all production is sourced from Parkside UK, the Section 301 analysis is relevant only as a contingency reference for future China-sourced backup production. See P3A Factory Selection &amp; Negotiation for the final supplier decision (Parkside UK primary, ProAmpac US backup).</w:t>
      </w:r>
    </w:p>
    <w:p>
      <w:pPr>
        <w:spacing w:after="160"/>
      </w:pPr>
      <w:r>
        <w:rPr>
          <w:rFonts w:ascii="Arial" w:cs="Arial" w:eastAsia="Arial" w:hAnsi="Arial"/>
          <w:b w:val="false"/>
          <w:bCs w:val="false"/>
          <w:i w:val="false"/>
          <w:iCs w:val="false"/>
          <w:color w:val="000000"/>
          <w:sz w:val="22"/>
          <w:szCs w:val="22"/>
        </w:rPr>
        <w:t xml:space="preserve">Section 301 tariffs on Chinese goods have changed multiple times since 2018 and may change again. As of early 2026, List 4A applies a 7.5% additional tariff to many consumer goods from China, but exclusions and modifications are ongoing. MONITOR: USTR.gov for exclusion lists and modifications. STRATEGY: (1) If Section 301 adds significant duty burden (&gt;5% on top of base rate): evaluate UK sourcing (Parkside) which is exempt from Section 301 (UK is not China). (2) If sourcing from China: ensure the total landed cost (COGS + duty + freight) still supports the P0F unit economics model. At $1.15 COGS + $0.15 freight + $0.13 duty (10.9% on $1.15) = $1.43 landed. Still within the $1.34–$2.48 COGS range from P0F.</w:t>
      </w:r>
    </w:p>
    <w:p>
      <w:r>
        <w:br w:type="page"/>
      </w:r>
    </w:p>
    <w:p>
      <w:pPr>
        <w:pStyle w:val="Heading1"/>
        <w:spacing w:before="360" w:after="200"/>
      </w:pPr>
      <w:r>
        <w:rPr>
          <w:rFonts w:ascii="Arial" w:cs="Arial" w:eastAsia="Arial" w:hAnsi="Arial"/>
        </w:rPr>
        <w:t xml:space="preserve">3. Customs Clearance: Documentation &amp; Process</w:t>
      </w:r>
    </w:p>
    <w:p>
      <w:pPr>
        <w:spacing w:after="160"/>
      </w:pPr>
      <w:r>
        <w:rPr>
          <w:rFonts w:ascii="Arial" w:cs="Arial" w:eastAsia="Arial" w:hAnsi="Arial"/>
          <w:b/>
          <w:bCs/>
          <w:i w:val="false"/>
          <w:iCs w:val="false"/>
          <w:color w:val="000000"/>
          <w:sz w:val="22"/>
          <w:szCs w:val="22"/>
        </w:rPr>
        <w:t xml:space="preserve">US customs clearance requires 7 key documents. </w:t>
      </w:r>
      <w:r>
        <w:rPr>
          <w:rFonts w:ascii="Arial" w:cs="Arial" w:eastAsia="Arial" w:hAnsi="Arial"/>
          <w:b w:val="false"/>
          <w:bCs w:val="false"/>
          <w:i w:val="false"/>
          <w:iCs w:val="false"/>
          <w:color w:val="000000"/>
          <w:sz w:val="22"/>
          <w:szCs w:val="22"/>
        </w:rPr>
        <w:t xml:space="preserve">Most are prepared by the factory (seller) or the freight forwarder/customs broker. The importer’s (buyer’s) responsibility is to: ensure all documents are accurate and consistent, provide the HTS code and product description to the broker, arrange the customs bond, and respond promptly to any CBP queries during clearance.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3400"/>
        <w:gridCol w:w="29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Document</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Prepared By</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 Contents</w:t>
            </w:r>
          </w:p>
        </w:tc>
        <w:tc>
          <w:tcPr>
            <w:tcW w:type="dxa" w:w="2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Critical 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Commercial Invoice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(seller)</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Seller + buyer names/addresses, product description (“compostable warmth poncho, metallized PLA/cellulose film + PLA spunbond nonwoven”), HTS code, quantity, unit price, total value (FOB or CIF), currency (USD), country of origin, Incoterm, payment terms, PO number</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MUST match the packing list and B/L exactly on: quantity, value, and description. Discrepancies cause CBP holds and delays. Review factory’s invoice BEFORE shipment departs; correct errors at origin, not at US port.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Packing List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Factory (seller)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Carton count, units per carton, total units, gross weight per carton, net weight, carton dimensions, pallet count, total weight (gross + net), container/truck loading plan</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Customs uses this to verify cargo against the invoice. Also used by 3PL for receiving verification (Section 6).</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Bill of Lading (B/L) or Air Waybill (AWB)</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Carrier / Freight forwarder</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Shipper, consignee (buyer or customs broker), notify party, port of loading, port of discharge, container number (ocean), flight number (air), description of goods, number of packages, weight</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B/L is the legal document of title — it proves ownership of the cargo. ORIGINAL B/L required for ocean freight release at destination port. For air freight: AWB serves as receipt + contract of carriage (not a document of title). Telex release (electronic B/L) is increasingly common and avoids physical document courier.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ISF 10+2 (Importer Security Filing)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Importer (buyer) or customs broker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 data elements from importer + 2 from carrier. Filed electronically with CBP at least 24 hours before vessel loading at origin port. Includes: seller, buyer, manufacturer, ship-to address, HTS code, container stuffing location</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MANDATORY for all ocean freight to the US since 2009. Penalty for late or missing ISF: $5,000 per violation. Your freight forwarder or customs broker typically files this on your behalf. Provide all data at least 48 hours before vessel loading.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Certificate of Origin</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or local chamber of commerce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States the country where the goods were manufactured. Required by CBP for duty assessment and for determining eligibility for preferential trade programs.</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shipping from China: straightforward (“Country of Origin: China”). If shipping from UK (Parkside): confirm post-Brexit UK-US trade treatment. No FTA exists between US and UK as of 2026; MFN rates apply.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Customs Bond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Customs broker (on importer’s behalf)</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 financial guarantee to CBP that duties, taxes, and fees will be paid. REQUIRED for all commercial imports &gt;$2,500. Single-entry bond: covers one shipment ($50–$100 per entry). Continuous bond: covers all imports for 12 months ($300–$600/year, recommended if importing ≥3 shipments per year).</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MUST be in place BEFORE the shipment arrives at the US port. If no bond: cargo is held. Your customs broker arranges the bond. For a startup importing 2–4 times per year: a continuous bond ($300–$600/year) is more cost-effective than single-entry bonds.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Arrival Notice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Carrier (automatic)</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Notification that the vessel/aircraft has arrived at the US port. Sent to the consignee and notify party listed on the B/L. Triggers the customs clearance process.</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Upon receiving the arrival notice: your customs broker begins the entry filing process. Typical clearance time: 1–3 business days for standard goods with correct documentation. If CBP selects the shipment for examination: add 3–7 business days + examination fees ($200–$500).</w:t>
            </w:r>
          </w:p>
        </w:tc>
      </w:tr>
    </w:tbl>
    <w:p>
      <w:pPr>
        <w:spacing w:before="200"/>
      </w:pPr>
    </w:p>
    <w:p>
      <w:pPr>
        <w:pStyle w:val="Heading2"/>
        <w:spacing w:before="280" w:after="160"/>
      </w:pPr>
      <w:r>
        <w:rPr>
          <w:rFonts w:ascii="Arial" w:cs="Arial" w:eastAsia="Arial" w:hAnsi="Arial"/>
        </w:rPr>
        <w:t xml:space="preserve">3.1 FDA Considerations</w:t>
      </w:r>
    </w:p>
    <w:p>
      <w:pPr>
        <w:spacing w:after="160"/>
      </w:pPr>
      <w:r>
        <w:rPr>
          <w:rFonts w:ascii="Arial" w:cs="Arial" w:eastAsia="Arial" w:hAnsi="Arial"/>
          <w:b w:val="false"/>
          <w:bCs w:val="false"/>
          <w:i w:val="false"/>
          <w:iCs w:val="false"/>
          <w:color w:val="000000"/>
          <w:sz w:val="22"/>
          <w:szCs w:val="22"/>
        </w:rPr>
        <w:t xml:space="preserve">The poncho is NOT a food-contact product and does NOT require FDA clearance for import. However: if ANY marketing material, Amazon listing, or packaging claims the product is “food-safe” or “food-contact approved” (which it should NOT — per P2D Section 6 sustainability claims document), FDA may flag the import for review. PREVENTION: do NOT use food-contact language on any packaging, listing, or commercial invoice. The product description should always read: “compostable warmth poncho for athletic events” — not “compostable food-grade poncho” or similar.</w:t>
      </w:r>
    </w:p>
    <w:p>
      <w:pPr>
        <w:pStyle w:val="Heading2"/>
        <w:spacing w:before="280" w:after="160"/>
      </w:pPr>
      <w:r>
        <w:rPr>
          <w:rFonts w:ascii="Arial" w:cs="Arial" w:eastAsia="Arial" w:hAnsi="Arial"/>
        </w:rPr>
        <w:t xml:space="preserve">3.2 CBP Examination Risk</w:t>
      </w:r>
    </w:p>
    <w:p>
      <w:pPr>
        <w:spacing w:after="160"/>
      </w:pPr>
      <w:r>
        <w:rPr>
          <w:rFonts w:ascii="Arial" w:cs="Arial" w:eastAsia="Arial" w:hAnsi="Arial"/>
          <w:b w:val="false"/>
          <w:bCs w:val="false"/>
          <w:i w:val="false"/>
          <w:iCs w:val="false"/>
          <w:color w:val="000000"/>
          <w:sz w:val="22"/>
          <w:szCs w:val="22"/>
        </w:rPr>
        <w:t xml:space="preserve">CBP randomly selects approximately 3–5% of imports for physical examination. If selected: (1) The cargo is moved to a CBP examination facility (CES — Centralized Examination Station). (2) Examination fees: $200–$500 (paid by importer). (3) Timeline: 3–7 additional business days. (4) CBP inspects for: correct classification, value, country of origin, restricted materials, and counterfeit goods. (5) After examination: if compliant, cargo is released. If issues found: CBP may assess additional duties, penalties, or detain the cargo. MITIGATION: accurate documentation eliminates the most common causes of examination-related problems. The product is low-risk (not food, not pharmaceutical, not weapons-related), so examination is unlikely to cause issues beyond delay.</w:t>
      </w:r>
    </w:p>
    <w:p>
      <w:r>
        <w:br w:type="page"/>
      </w:r>
    </w:p>
    <w:p>
      <w:pPr>
        <w:pStyle w:val="Heading1"/>
        <w:spacing w:before="360" w:after="200"/>
      </w:pPr>
      <w:r>
        <w:rPr>
          <w:rFonts w:ascii="Arial" w:cs="Arial" w:eastAsia="Arial" w:hAnsi="Arial"/>
        </w:rPr>
        <w:t xml:space="preserve">4. Shipping Timeline: Aligned to Fall Race Season</w:t>
      </w:r>
    </w:p>
    <w:p>
      <w:pPr>
        <w:spacing w:after="160"/>
      </w:pPr>
      <w:r>
        <w:rPr>
          <w:rFonts w:ascii="Arial" w:cs="Arial" w:eastAsia="Arial" w:hAnsi="Arial"/>
          <w:b/>
          <w:bCs/>
          <w:i w:val="false"/>
          <w:iCs w:val="false"/>
          <w:color w:val="000000"/>
          <w:sz w:val="22"/>
          <w:szCs w:val="22"/>
        </w:rPr>
        <w:t xml:space="preserve">The shipping timeline is reverse-engineered from the first major fall race. </w:t>
      </w:r>
      <w:r>
        <w:rPr>
          <w:rFonts w:ascii="Arial" w:cs="Arial" w:eastAsia="Arial" w:hAnsi="Arial"/>
          <w:b w:val="false"/>
          <w:bCs w:val="false"/>
          <w:i w:val="false"/>
          <w:iCs w:val="false"/>
          <w:color w:val="000000"/>
          <w:sz w:val="22"/>
          <w:szCs w:val="22"/>
        </w:rPr>
        <w:t xml:space="preserve">If the Chicago Marathon is October 11, inventory must be at the 3PL and FBA-ready by mid-September. Working backward through transit, customs, and production determines when the PO must be placed. THIS timeline is the critical path for the entire Fall 2026 launch.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200"/>
        <w:gridCol w:w="38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Milestone</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Day Count</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Activity</w:t>
            </w:r>
          </w:p>
        </w:tc>
        <w:tc>
          <w:tcPr>
            <w:tcW w:type="dxa" w:w="3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Factory ships (Week 17–18)</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Day 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completes production, passes pre-shipment inspection, receives 70% payment. Packs into containers or consolidates for LCL. Contacts freight forwarder for pickup.</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provides: commercial invoice, packing list, certificate of origin. Freight forwarder arranges: container booking (ocean) or cargo booking (air), Chinese export customs clearance, truck from factory to port.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Ocean transit (China)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Day 3–35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LCL: 25–35 days port-to-port (Shanghai/Ningbo to LA/Long Beach or NYC/Newark). FCL: 18–28 days (direct service, no transshipment). Air: 5–7 days (Shanghai/Guangzhou to LAX/JFK/ORD).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Track via carrier website or Flexport/Freightos dashboard. ISF 10+2 filed before vessel loading. Founder monitors: no delays, no route changes, vessel on schedule.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UK transit (Parkside)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Day 3–7</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Courier/freight: 3–5 days (DHL Express or freight consolidator from Normanton, UK to US 3PL). No ocean transit needed.</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UK shipments avoid: ocean transit delays, ISF filing, customs bond (still need entry filing for formal imports &gt;$2,500). Faster but higher per-unit shipping cost than China ocean.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US customs clearance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Day 28–38 (ocean) or Day 6–8 (air/UK)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Customs broker files entry with CBP. CBP reviews: HTS classification, value, country of origin, Section 301 applicability. If cleared: cargo released to trucking company for delivery. If examined: add 3–7 days + fees.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CRITICAL: all documentation must be error-free. Commercial invoice must match B/L and packing list on quantity, value, and description. Any mismatch triggers a CBP hold.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Domestic delivery to 3PL</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Day 35–42 (ocean) or Day 8–12 (air/UK)</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Trucking from port to 3PL warehouse (or Amazon FBA prep center). Drayage (port to warehouse within 50 miles): $200–$500. Longer-distance trucking: $0.50–$2.00/mile.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Coordinate with 3PL: provide advance shipping notice (ASN) with: PO number, expected arrival date, carton count, total units, any special handling (temperature-sensitive per P2E Section 11.3). 3PL prepares receiving dock and labor.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3PL receiving + inspection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Day 42–45 (ocean) or Day 12–15 (air/UK)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3PL receives pallets, verifies against packing list (carton count, unit count, condition). Founder or QC representative conducts receiving inspection per Section 6 of this document. If all checks pass: inventory is “received” in the WMS and available for fulfillment.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inventory available for fulfillment by 3 weeks before the first fall race. For Fall 2026: if Chicago Marathon is Oct 11, inventory must be at 3PL by mid-September. Work BACKWARD: mid-Sep arrival − 5 weeks ocean transit − 4 weeks production = PO by early June.</w:t>
            </w:r>
          </w:p>
        </w:tc>
      </w:tr>
    </w:tbl>
    <w:p>
      <w:pPr>
        <w:spacing w:before="200"/>
      </w:pPr>
    </w:p>
    <w:p>
      <w:pPr>
        <w:pStyle w:val="Heading2"/>
        <w:spacing w:before="280" w:after="160"/>
      </w:pPr>
      <w:r>
        <w:rPr>
          <w:rFonts w:ascii="Arial" w:cs="Arial" w:eastAsia="Arial" w:hAnsi="Arial"/>
        </w:rPr>
        <w:t xml:space="preserve">4.1 Buffer Planning</w:t>
      </w:r>
    </w:p>
    <w:p>
      <w:pPr>
        <w:spacing w:after="160"/>
      </w:pPr>
      <w:r>
        <w:rPr>
          <w:rFonts w:ascii="Arial" w:cs="Arial" w:eastAsia="Arial" w:hAnsi="Arial"/>
          <w:b w:val="false"/>
          <w:bCs w:val="false"/>
          <w:i w:val="false"/>
          <w:iCs w:val="false"/>
          <w:color w:val="000000"/>
          <w:sz w:val="22"/>
          <w:szCs w:val="22"/>
        </w:rPr>
        <w:t xml:space="preserve">BUILD IN 2 WEEKS OF BUFFER at every critical handoff: production completion (target Week 17, not Week 18), port loading (book vessel 1 week before needed), customs clearance (prepare all documents before vessel arrives, not after), and 3PL receiving (alert 3PL 2 weeks before expected arrival). The buffer absorbs: factory production delays (1–3 days common), vessel schedule changes (1–5 days common), customs examination (3–7 days if selected), and trucking delays (1–2 days for port congestion). WITHOUT buffer: a single 3-day delay at any point pushes inventory past the race date. WITH buffer: up to 14 cumulative days of delay are absorbed without impact.</w:t>
      </w:r>
    </w:p>
    <w:p>
      <w:pPr>
        <w:pStyle w:val="Heading2"/>
        <w:spacing w:before="280" w:after="160"/>
      </w:pPr>
      <w:r>
        <w:rPr>
          <w:rFonts w:ascii="Arial" w:cs="Arial" w:eastAsia="Arial" w:hAnsi="Arial"/>
        </w:rPr>
        <w:t xml:space="preserve">4.2 UK Shipping (Parkside): Simplified Timeline</w:t>
      </w:r>
    </w:p>
    <w:p>
      <w:pPr>
        <w:spacing w:after="160"/>
      </w:pPr>
      <w:r>
        <w:rPr>
          <w:rFonts w:ascii="Arial" w:cs="Arial" w:eastAsia="Arial" w:hAnsi="Arial"/>
          <w:b w:val="false"/>
          <w:bCs w:val="false"/>
          <w:i w:val="false"/>
          <w:iCs w:val="false"/>
          <w:color w:val="000000"/>
          <w:sz w:val="22"/>
          <w:szCs w:val="22"/>
        </w:rPr>
        <w:t xml:space="preserve">If primary factory is Parkside (UK): the timeline compresses dramatically. Factory completes production (Week 17) → DHL Express pickup (Day 0) → UK export clearance (Day 0–1) → Air transit UK→US (Day 1–2) → US customs clearance (Day 2–3) → Domestic delivery to 3PL (Day 3–5). TOTAL: 3–5 business days factory-to-3PL. This speed advantage is a key argument for UK sourcing despite higher per-unit cost. For a first-season launch with tight timing: UK sourcing may be worth the premium to guarantee on-time arrival.</w:t>
      </w:r>
    </w:p>
    <w:p>
      <w:r>
        <w:br w:type="page"/>
      </w:r>
    </w:p>
    <w:p>
      <w:pPr>
        <w:pStyle w:val="Heading1"/>
        <w:spacing w:before="360" w:after="200"/>
      </w:pPr>
      <w:r>
        <w:rPr>
          <w:rFonts w:ascii="Arial" w:cs="Arial" w:eastAsia="Arial" w:hAnsi="Arial"/>
        </w:rPr>
        <w:t xml:space="preserve">5. Marine Cargo Insurance</w:t>
      </w:r>
    </w:p>
    <w:p>
      <w:pPr>
        <w:spacing w:after="160"/>
      </w:pPr>
      <w:r>
        <w:rPr>
          <w:rFonts w:ascii="Arial" w:cs="Arial" w:eastAsia="Arial" w:hAnsi="Arial"/>
          <w:b/>
          <w:bCs/>
          <w:i w:val="false"/>
          <w:iCs w:val="false"/>
          <w:color w:val="000000"/>
          <w:sz w:val="22"/>
          <w:szCs w:val="22"/>
        </w:rPr>
        <w:t xml:space="preserve">Insurance protects the brand’s $15,000–$50,000 inventory investment during transit. </w:t>
      </w:r>
      <w:r>
        <w:rPr>
          <w:rFonts w:ascii="Arial" w:cs="Arial" w:eastAsia="Arial" w:hAnsi="Arial"/>
          <w:b w:val="false"/>
          <w:bCs w:val="false"/>
          <w:i w:val="false"/>
          <w:iCs w:val="false"/>
          <w:color w:val="000000"/>
          <w:sz w:val="22"/>
          <w:szCs w:val="22"/>
        </w:rPr>
        <w:t xml:space="preserve">An uninsured ocean container that falls overboard, is damaged by water, or is stolen at port represents a total loss with no recovery. Insurance is non-negotiable for any shipment exceeding $5,000 in value.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7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7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Marine cargo insurance (All-Risk coverage, also called Institute Cargo Clauses 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What it covers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Physical loss or damage to cargo during transit: water damage, theft, container loss overboard, fire, collision, handling damage, temperature excursion (if climate-controlled option selected). All-Risk is the broadest coverage — covers all perils except specifically excluded ones (war, strikes, nuclear, inherent vice).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What it does NOT cover</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Inherent vice (material degradation from PLA shelf-life issues is NOT transit damage — it’s a product characteristic). Delay (if vessel arrives late, insurance does not cover lost sales). Improper packaging (if cartons are crushed because they weren’t palletized correctly, insurer may deny). War/strikes/civil commotion (optional add-on available).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Coverage amount</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110% of CIF value (Cost + Insurance + Freight). The 10% margin covers incidental costs like customs clearance fees on damaged goods. Example: $15,000 CIF shipment → insure for $16,500.</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Cost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0.3–0.8% of insured value for standard ocean cargo (All-Risk, China→US). Example: $16,500 insured value × 0.5% = $82.50 premium. Air freight: 0.2–0.5% (lower risk, shorter transit). UK courier: 0.2–0.3%.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How to arrange</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 A: Through the freight forwarder — most forwarders offer cargo insurance as an add-on when booking. Convenient: single point of contact. Option B: Through an independent marine insurance broker — companies like Roanoke Insurance Group (roanoke.com), Chubb Marine, or Travelers. May offer better rates for larger shipments. Option C: Through the factory’s insurance (if CIF Incoterm) — the factory arranges and pays for insurance. Verify: coverage is All-Risk, amount is 110% CIF, and the policy names you (the buyer) as the beneficiary.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When to arrange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BEFORE the shipment departs the factory. Ideally: at the time of PO placement or when the shipping plan is created. The insurance must be in force from the moment cargo leaves the factory door until it arrives at the 3PL warehouse door (warehouse-to-warehouse coverage).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Claims process</w:t>
            </w:r>
          </w:p>
        </w:tc>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cargo is damaged: (1) Document damage immediately upon receipt with photographs. (2) Note damage on the carrier’s delivery receipt (“Received with visible carton damage, [X] cartons affected”). (3) Notify insurer within 3–5 business days with: policy number, commercial invoice, packing list, B/L, photographs, estimated loss value. (4) Insurer sends adjuster or requests inspection report. (5) Settlement: typically 30–60 days. CRITICAL: if you sign the delivery receipt as “received in good condition” and later discover damage, the claim may be denied. ALWAYS inspect before signing “good condition.”</w:t>
            </w:r>
          </w:p>
        </w:tc>
      </w:tr>
    </w:tbl>
    <w:p>
      <w:pPr>
        <w:spacing w:before="200"/>
      </w:pPr>
    </w:p>
    <w:p>
      <w:pPr>
        <w:spacing w:after="160"/>
      </w:pPr>
      <w:r>
        <w:rPr>
          <w:rFonts w:ascii="Arial" w:cs="Arial" w:eastAsia="Arial" w:hAnsi="Arial"/>
          <w:b w:val="false"/>
          <w:bCs w:val="false"/>
          <w:i w:val="false"/>
          <w:iCs w:val="false"/>
          <w:color w:val="000000"/>
          <w:sz w:val="22"/>
          <w:szCs w:val="22"/>
        </w:rPr>
        <w:t xml:space="preserve">COST EXAMPLE: $20,000 CIF shipment. Insured value: $22,000 (110% of CIF). Premium at 0.5%: $110. This $110 protects against a $20,000 total loss. The ROI on cargo insurance is effectively infinite if a claim occurs and effectively negligible if it doesn’t. ALWAYS insure.</w:t>
      </w:r>
    </w:p>
    <w:p>
      <w:r>
        <w:br w:type="page"/>
      </w:r>
    </w:p>
    <w:p>
      <w:pPr>
        <w:pStyle w:val="Heading1"/>
        <w:spacing w:before="360" w:after="200"/>
      </w:pPr>
      <w:r>
        <w:rPr>
          <w:rFonts w:ascii="Arial" w:cs="Arial" w:eastAsia="Arial" w:hAnsi="Arial"/>
        </w:rPr>
        <w:t xml:space="preserve">6. Receiving Inspection: 8-Point Protocol</w:t>
      </w:r>
    </w:p>
    <w:p>
      <w:pPr>
        <w:spacing w:after="160"/>
      </w:pPr>
      <w:r>
        <w:rPr>
          <w:rFonts w:ascii="Arial" w:cs="Arial" w:eastAsia="Arial" w:hAnsi="Arial"/>
          <w:b/>
          <w:bCs/>
          <w:i w:val="false"/>
          <w:iCs w:val="false"/>
          <w:color w:val="000000"/>
          <w:sz w:val="22"/>
          <w:szCs w:val="22"/>
        </w:rPr>
        <w:t xml:space="preserve">The receiving inspection is the FINAL quality gate before inventory enters the fulfillment system. </w:t>
      </w:r>
      <w:r>
        <w:rPr>
          <w:rFonts w:ascii="Arial" w:cs="Arial" w:eastAsia="Arial" w:hAnsi="Arial"/>
          <w:b w:val="false"/>
          <w:bCs w:val="false"/>
          <w:i w:val="false"/>
          <w:iCs w:val="false"/>
          <w:color w:val="000000"/>
          <w:sz w:val="22"/>
          <w:szCs w:val="22"/>
        </w:rPr>
        <w:t xml:space="preserve">It catches: transit damage that escaped packaging protection, temperature exceedance during hot-weather shipping, factory errors that passed pre-shipment inspection, and counting/labeling discrepancies between factory and 3PL. Conduct this inspection BEFORE signing the delivery receipt as “received in good condition.”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36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Procedure</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If Fails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Carton count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Count total cartons received vs. packing list quantity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short: note on delivery receipt, photograph, notify freight forwarder + factory within 24 hours. File shortage claim with carrier.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Carton condition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Inspect exterior of all cartons for: water damage, crush damage, punctures, tape tampering, evidence of opening/resealing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damaged: photograph all affected cartons from multiple angles. Open damaged cartons and inspect contents. Separate damaged units from undamaged. Note damage count on delivery receipt.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Temperature indicators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Check temperature indicator strips (1 per 10 cartons per P3D Section 4)</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ANY indicator shows heat exceedance (&gt;40°C): quarantine affected cartons. Spot-check 5 units from quarantined cartons: flex test for brittleness, tape test for metallization adhesion. If units pass: release. If units fail: reject carton, file claim.</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Unit count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 units in 3 randomly selected cartons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Must match carton label quantity (±0 tolerance — exact count required). If short: extrapolate across all cartons and calculate total shortage. Notify factory.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Random QC spot-check</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Pull 10 units from 5 different cartons (50 units total). Run abbreviated QC: visual inspection (metallization, bonding, print), dimensional check (tape measure body width + length on 3 units), tear-away quick test (1 tear per unit, room temp — clean path Y/N?)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≥2/10 units fail any check: escalate to full P2E 20-point inspection on 200-unit AQL sample before releasing inventory. If &lt;2/10: inventory passes receiving inspection and is released for fulfillment.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FNSKU verification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Scan 5 FNSKU labels with a barcode scanner app (for DTC/FBA units)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Barcodes must scan correctly and match the Amazon ASIN. If barcodes don’t scan: labels are defective. Re-label before sending to FBA (cost: $0.03–$0.05/label + labor).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Co-brand separation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Verify co-brand cartons are labeled correctly and separated from standard inventory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Each co-brand design must be stored separately at 3PL with clear location identifiers. Mislabeled cartons cause wrong-product shipments to race venues — a brand-damaging error.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 Documentation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File in /Manufacturing/[Factory Name]/Receiving/: signed delivery receipt (with any damage notes), packing list (annotated with actual counts), QC spot-check results + photographs, temperature indicator status, any discrepancy notes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documentation is the evidence base for: carrier damage claims, factory quality disputes, insurance claims, and inventory reconciliation.</w:t>
            </w:r>
          </w:p>
        </w:tc>
      </w:tr>
    </w:tbl>
    <w:p>
      <w:pPr>
        <w:spacing w:before="200"/>
      </w:pPr>
    </w:p>
    <w:p>
      <w:pPr>
        <w:pStyle w:val="Heading2"/>
        <w:spacing w:before="280" w:after="160"/>
      </w:pPr>
      <w:r>
        <w:rPr>
          <w:rFonts w:ascii="Arial" w:cs="Arial" w:eastAsia="Arial" w:hAnsi="Arial"/>
        </w:rPr>
        <w:t xml:space="preserve">6.1 Who Conducts the Inspection</w:t>
      </w:r>
    </w:p>
    <w:p>
      <w:pPr>
        <w:spacing w:after="160"/>
      </w:pPr>
      <w:r>
        <w:rPr>
          <w:rFonts w:ascii="Arial" w:cs="Arial" w:eastAsia="Arial" w:hAnsi="Arial"/>
          <w:b w:val="false"/>
          <w:bCs w:val="false"/>
          <w:i w:val="false"/>
          <w:iCs w:val="false"/>
          <w:color w:val="000000"/>
          <w:sz w:val="22"/>
          <w:szCs w:val="22"/>
        </w:rPr>
        <w:t xml:space="preserve">OPTION A: Founder inspects personally at the 3PL. Best for: first shipment (hands-on learning), small shipments (&lt;50 cartons), and any shipment with suspected issues. OPTION B: 3PL staff conducts inspection using the checklist. Best for: ongoing shipments after the first has been inspected personally. Provide the 3PL with: a printed laminated checklist, golden sample photos for visual reference, and clear instructions for escalation if any check fails. Cost: $0.10–$0.25/unit as part of 3PL receiving fee, or $50–$150 flat fee for spot-check inspection. OPTION C: Third-party inspector at the 3PL (QIMA or equivalent). Best for: high-value shipments (&gt;$25K) or any shipment where quality concerns exist from the pre-shipment inspection.</w:t>
      </w:r>
    </w:p>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16: Request quotes from 3 freight forwarders. Provide: origin, destination, cargo details, HTS code, Incoterm, timeline. Begin HTS classification process with customs broker (send product samples + tech spec). Research customs bond options (single-entry vs. continuous).</w:t>
      </w:r>
    </w:p>
    <w:p>
      <w:pPr>
        <w:spacing w:after="160"/>
      </w:pPr>
      <w:r>
        <w:rPr>
          <w:rFonts w:ascii="Arial" w:cs="Arial" w:eastAsia="Arial" w:hAnsi="Arial"/>
          <w:b/>
          <w:bCs/>
          <w:i w:val="false"/>
          <w:iCs w:val="false"/>
          <w:color w:val="000000"/>
          <w:sz w:val="22"/>
          <w:szCs w:val="22"/>
        </w:rPr>
        <w:t xml:space="preserve">WEEK 17: Select freight forwarder based on quotes + service level. Purchase customs bond (continuous recommended: $300–$600/year). Arrange marine cargo insurance (0.3–0.8% of CIF value). Confirm shipping timeline with factory + forwarder. Alert 3PL of incoming shipment with expected arrival date, carton count, and special handling instructions.</w:t>
      </w:r>
    </w:p>
    <w:p>
      <w:pPr>
        <w:spacing w:after="160"/>
      </w:pPr>
      <w:r>
        <w:rPr>
          <w:rFonts w:ascii="Arial" w:cs="Arial" w:eastAsia="Arial" w:hAnsi="Arial"/>
          <w:b/>
          <w:bCs/>
          <w:i w:val="false"/>
          <w:iCs w:val="false"/>
          <w:color w:val="000000"/>
          <w:sz w:val="22"/>
          <w:szCs w:val="22"/>
        </w:rPr>
        <w:t xml:space="preserve">WEEK 18: Factory completes production and passes pre-shipment inspection (P3B Section 4). Factory hands cargo to freight forwarder. ISF 10+2 filed (ocean only). Insurance policy in force. Track shipment departure. For UK origin: shipment arrives at 3PL within 3–5 days.</w:t>
      </w:r>
    </w:p>
    <w:p>
      <w:pPr>
        <w:spacing w:after="160"/>
      </w:pPr>
      <w:r>
        <w:rPr>
          <w:rFonts w:ascii="Arial" w:cs="Arial" w:eastAsia="Arial" w:hAnsi="Arial"/>
          <w:b/>
          <w:bCs/>
          <w:i w:val="false"/>
          <w:iCs w:val="false"/>
          <w:color w:val="000000"/>
          <w:sz w:val="22"/>
          <w:szCs w:val="22"/>
        </w:rPr>
        <w:t xml:space="preserve">WEEK 19: Ocean shipment in transit (monitor tracking daily). Prepare receiving inspection checklist and brief 3PL staff. For air/UK shipments: cargo arrives, clears customs, delivers to 3PL. Conduct receiving inspection (Section 6). If all checks pass: inventory released for fulfillment. HANDOFF to P4B (Warehousing &amp; 3PL Setup) for FBA prep and B2B fulfillment activation.</w:t>
      </w:r>
    </w:p>
    <w:p>
      <w:pPr>
        <w:spacing w:after="160"/>
      </w:pPr>
      <w:r>
        <w:rPr>
          <w:rFonts w:ascii="Arial" w:cs="Arial" w:eastAsia="Arial" w:hAnsi="Arial"/>
          <w:b w:val="false"/>
          <w:bCs w:val="false"/>
          <w:i w:val="false"/>
          <w:iCs w:val="false"/>
          <w:color w:val="000000"/>
          <w:sz w:val="22"/>
          <w:szCs w:val="22"/>
        </w:rPr>
        <w:t xml:space="preserve">BUDGET: Freight forwarder (ocean LCL China→US): $500–$2,000 per shipment. Freight forwarder (UK express): $300–$800. Customs bond (continuous): $300–$600/year. Customs broker fee (if separate from forwarder): $150–$300 per entry. Marine cargo insurance: $50–$200 per shipment. HTS binding ruling (if needed): $0 (CBP processes free, 30–90 day wait). Drayage (port to 3PL): $200–$500. TOTAL P4A per shipment: $1,500–$4,400 (ocean from China) or $450–$1,700 (UK express).</w:t>
      </w:r>
    </w:p>
    <w:p>
      <w:r>
        <w:br w:type="page"/>
      </w:r>
    </w:p>
    <w:p>
      <w:pPr>
        <w:pStyle w:val="Heading1"/>
        <w:spacing w:before="360" w:after="200"/>
      </w:pPr>
      <w:r>
        <w:rPr>
          <w:rFonts w:ascii="Arial" w:cs="Arial" w:eastAsia="Arial" w:hAnsi="Arial"/>
        </w:rPr>
        <w:t xml:space="preserve">8. Conclusion: Logistics Is Invisible Until It Fails</w:t>
      </w:r>
    </w:p>
    <w:p>
      <w:pPr>
        <w:spacing w:after="160"/>
      </w:pPr>
      <w:r>
        <w:rPr>
          <w:rFonts w:ascii="Arial" w:cs="Arial" w:eastAsia="Arial" w:hAnsi="Arial"/>
          <w:b/>
          <w:bCs/>
          <w:i w:val="false"/>
          <w:iCs w:val="false"/>
          <w:color w:val="000000"/>
          <w:sz w:val="22"/>
          <w:szCs w:val="22"/>
        </w:rPr>
        <w:t xml:space="preserve">Good logistics is invisible: the poncho appears on the 3PL shelf, ready for fulfillment, exactly when needed. </w:t>
      </w:r>
      <w:r>
        <w:rPr>
          <w:rFonts w:ascii="Arial" w:cs="Arial" w:eastAsia="Arial" w:hAnsi="Arial"/>
          <w:b w:val="false"/>
          <w:bCs w:val="false"/>
          <w:i w:val="false"/>
          <w:iCs w:val="false"/>
          <w:color w:val="000000"/>
          <w:sz w:val="22"/>
          <w:szCs w:val="22"/>
        </w:rPr>
        <w:t xml:space="preserve">Bad logistics is spectacular: a container stuck at the Port of Long Beach during the week of the NYC Marathon, a CBP hold because the commercial invoice says “5,000 units” but the packing list says “4,800 units,” or an uninsured shipment lost to a container fire in the Pacific. Every document, every timeline buffer, every insurance policy in this section exists to keep logistics invisible.</w:t>
      </w:r>
    </w:p>
    <w:p>
      <w:pPr>
        <w:spacing w:after="160"/>
      </w:pPr>
      <w:r>
        <w:rPr>
          <w:rFonts w:ascii="Arial" w:cs="Arial" w:eastAsia="Arial" w:hAnsi="Arial"/>
          <w:b/>
          <w:bCs/>
          <w:i w:val="false"/>
          <w:iCs w:val="false"/>
          <w:color w:val="000000"/>
          <w:sz w:val="22"/>
          <w:szCs w:val="22"/>
        </w:rPr>
        <w:t xml:space="preserve">The single most important action: START EARLY. </w:t>
      </w:r>
      <w:r>
        <w:rPr>
          <w:rFonts w:ascii="Arial" w:cs="Arial" w:eastAsia="Arial" w:hAnsi="Arial"/>
          <w:b w:val="false"/>
          <w:bCs w:val="false"/>
          <w:i w:val="false"/>
          <w:iCs w:val="false"/>
          <w:color w:val="000000"/>
          <w:sz w:val="22"/>
          <w:szCs w:val="22"/>
        </w:rPr>
        <w:t xml:space="preserve">Engage the freight forwarder in Week 16 — not Week 18 when the factory is ready to ship and you’re scrambling. Classify the HTS code in Week 16 — not at the port when customs asks for it. Buy the customs bond in Week 17 — not when the cargo arrives and you discover you can’t clear it. Logistics rewards preparation and punishes procrastination with a severity unmatched by any other part of the business.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2026-03-23T07:09:57.862Z</dcterms:created>
  <dcterms:modified xsi:type="dcterms:W3CDTF">2026-03-23T07:09:57.864Z</dcterms:modified>
</cp:coreProperties>
</file>

<file path=docProps/custom.xml><?xml version="1.0" encoding="utf-8"?>
<Properties xmlns="http://schemas.openxmlformats.org/officeDocument/2006/custom-properties" xmlns:vt="http://schemas.openxmlformats.org/officeDocument/2006/docPropsVTypes"/>
</file>