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P5F: B2B OPERATIONS</w:t>
      </w:r>
    </w:p>
    <w:p>
      <w:pPr>
        <w:spacing w:after="200"/>
        <w:jc w:val="center"/>
      </w:pPr>
      <w:r>
        <w:rPr>
          <w:rFonts w:ascii="Arial" w:cs="Arial" w:eastAsia="Arial" w:hAnsi="Arial"/>
          <w:b/>
          <w:bCs/>
          <w:color w:val="1B3A6B"/>
          <w:sz w:val="44"/>
          <w:szCs w:val="44"/>
        </w:rPr>
        <w:t xml:space="preserve">&amp; ACCOUNT MANAGEMENT</w:t>
      </w:r>
    </w:p>
    <w:p>
      <w:pPr>
        <w:pBdr>
          <w:bottom w:val="single" w:color="2E5090" w:sz="6" w:space="12"/>
        </w:pBdr>
        <w:spacing w:after="100"/>
        <w:jc w:val="center"/>
      </w:pPr>
      <w:r>
        <w:rPr>
          <w:rFonts w:ascii="Arial" w:cs="Arial" w:eastAsia="Arial" w:hAnsi="Arial"/>
          <w:color w:val="666666"/>
          <w:sz w:val="24"/>
          <w:szCs w:val="24"/>
        </w:rPr>
        <w:t xml:space="preserve">Sub-Project P5F  |  B2B Sales Engine  |  Weeks 20–30</w:t>
      </w:r>
    </w:p>
    <w:p>
      <w:pPr>
        <w:spacing w:before="400"/>
        <w:jc w:val="center"/>
      </w:pPr>
      <w:r>
        <w:rPr>
          <w:rFonts w:ascii="Arial" w:cs="Arial" w:eastAsia="Arial" w:hAnsi="Arial"/>
          <w:i/>
          <w:iCs/>
          <w:color w:val="888888"/>
          <w:sz w:val="22"/>
          <w:szCs w:val="22"/>
        </w:rPr>
        <w:t xml:space="preserve">Complete Account Operations: 6-Stage Order Management System, 7-Section Onboarding Guide, Annual Account Cadence, Early-Bird Program, Referral Program, B2B Newsletter Strategy, and Year 2 Growth Targets</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Winning a race director’s first order is sales. Winning their second order is operations. </w:t>
      </w:r>
      <w:r>
        <w:rPr>
          <w:rFonts w:ascii="Arial" w:cs="Arial" w:eastAsia="Arial" w:hAnsi="Arial"/>
          <w:b w:val="false"/>
          <w:bCs w:val="false"/>
          <w:i w:val="false"/>
          <w:iCs w:val="false"/>
          <w:color w:val="000000"/>
          <w:sz w:val="22"/>
          <w:szCs w:val="22"/>
        </w:rPr>
        <w:t xml:space="preserve">The B2B sales engine (P5A–P5E) generates the first PO. B2B operations and account management generate every PO after that. This document builds the systems that transform one-time pilot customers into annual partners with growing order volumes, sponsor introductions, and peer referrals. The goal: an 80%+ reorder rate, 1.5–2.5× annual volume growth, and a referral pipeline that reduces cold outreach to zero by Year 3.</w:t>
      </w:r>
    </w:p>
    <w:p>
      <w:pPr>
        <w:spacing w:after="160"/>
      </w:pPr>
      <w:r>
        <w:rPr>
          <w:rFonts w:ascii="Arial" w:cs="Arial" w:eastAsia="Arial" w:hAnsi="Arial"/>
          <w:b/>
          <w:bCs/>
          <w:i w:val="false"/>
          <w:iCs w:val="false"/>
          <w:color w:val="000000"/>
          <w:sz w:val="22"/>
          <w:szCs w:val="22"/>
        </w:rPr>
        <w:t xml:space="preserve">Seven operational systems are defined: </w:t>
      </w:r>
      <w:r>
        <w:rPr>
          <w:rFonts w:ascii="Arial" w:cs="Arial" w:eastAsia="Arial" w:hAnsi="Arial"/>
          <w:b w:val="false"/>
          <w:bCs w:val="false"/>
          <w:i w:val="false"/>
          <w:iCs w:val="false"/>
          <w:color w:val="000000"/>
          <w:sz w:val="22"/>
          <w:szCs w:val="22"/>
        </w:rPr>
        <w:t xml:space="preserve">(1) a 6-stage order management system tracking every PO from intake to payment, (2) a 7-section race director onboarding guide that sets expectations from Day 1, (3) a 7-touchpoint annual account management cadence from post-race debrief through annual review, (4) an early-bird ordering program offering 10–15% off for commitments 6+ months before race date, (5) a two-sided referral program (refer and earn 10% off for both parties), (6) a quarterly B2B newsletter that keeps the brand top-of-mind during off-season months, and (7) Year 2 growth targets across 9 metrics with specific milestones.</w:t>
      </w:r>
    </w:p>
    <w:p>
      <w:r>
        <w:br w:type="page"/>
      </w:r>
    </w:p>
    <w:p>
      <w:pPr>
        <w:pStyle w:val="Heading1"/>
        <w:spacing w:before="360" w:after="200"/>
      </w:pPr>
      <w:r>
        <w:rPr>
          <w:rFonts w:ascii="Arial" w:cs="Arial" w:eastAsia="Arial" w:hAnsi="Arial"/>
        </w:rPr>
        <w:t xml:space="preserve">1. B2B Order Management System: 6 Stages</w:t>
      </w:r>
    </w:p>
    <w:p>
      <w:pPr>
        <w:spacing w:after="160"/>
      </w:pPr>
      <w:r>
        <w:rPr>
          <w:rFonts w:ascii="Arial" w:cs="Arial" w:eastAsia="Arial" w:hAnsi="Arial"/>
          <w:b/>
          <w:bCs/>
          <w:i w:val="false"/>
          <w:iCs w:val="false"/>
          <w:color w:val="000000"/>
          <w:sz w:val="22"/>
          <w:szCs w:val="22"/>
        </w:rPr>
        <w:t xml:space="preserve">Every B2B order flows through 6 operational stages from PO intake to post-delivery close. </w:t>
      </w:r>
      <w:r>
        <w:rPr>
          <w:rFonts w:ascii="Arial" w:cs="Arial" w:eastAsia="Arial" w:hAnsi="Arial"/>
          <w:b w:val="false"/>
          <w:bCs w:val="false"/>
          <w:i w:val="false"/>
          <w:iCs w:val="false"/>
          <w:color w:val="000000"/>
          <w:sz w:val="22"/>
          <w:szCs w:val="22"/>
        </w:rPr>
        <w:t xml:space="preserve">The system runs on 3 synchronized tools: CRM (HubSpot) for relationship tracking, Google Sheet order tracker for operational status, and QuickBooks for financial tracking. All three must agree on the status of every order at all times.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54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5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Process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PO intake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 received from race director via email, co-brand order form (P3C Section 5), or verbal agreement (followed by written confirmation within 24 hours)</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Log in: (1) CRM — advance deal to PO RECEIVED stage, record PO number, quantity, value, delivery date. (2) Google Sheet order tracker — new row with: PO number, race name, order date, quantity, SKU, unit price, total value, co-brand Y/N, deposit status, production status, ship date, delivery date, payment status, notes. (3) QuickBooks — create invoice linked to PO number.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Deposit collection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Send invoice for deposit (50% first order, 30% repeat) within 24 hours of PO acceptance</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 deposit invoice date, deposit due date (5 business days), deposit received date, deposit amount. If deposit not received by Day 5: send reminder. If Day 10: call. Do NOT begin production or pull inventory until deposit is received.</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Production tracking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For co-brand orders: track through P3C co-brand workflow stages (logo received → mockup → approval → factory → production → delivery). For standard orders from inventory: track pull date, pack date, ship date.</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Update order tracker column: STATUS = “Deposit Received” → “Logo Pending” → “Mockup Sent” → “Proof Approved” → “In Production” → “Ready to Ship” → “Shipped” → “Delivered” → “Invoiced” → “Paid.” Each status change triggers: internal action (next step) + external notification (race director email per P4C Section 6 tracking notifications).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Delivery coordination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 P4C Section 3 race-venue delivery protocol: confirm address, schedule shipment, generate tracking, send notification</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 tracker: ship date, carrier, tracking number, expected delivery date. Follow up 48 hours after expected delivery if no confirmation.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Balance collection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Send balance invoice on shipment date (50% or 70% depending on terms). Due: on shipment (50/50 terms) or net-30 (30/70 terms).</w:t>
            </w:r>
          </w:p>
        </w:tc>
        <w:tc>
          <w:tcPr>
            <w:tcW w:type="dxa" w:w="5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Track: balance invoice date, due date, payment received date. Overdue management per P4C Section 2 invoicing system (Day +3 reminder → Day +10 firm → Day +30 call → Day +45 pause).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Post-delivery close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Confirm delivery with race director. Close the order in the tracker: STATUS = “Delivered” then “Paid” when payment complete.</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Trigger: post-delivery debrief invitation (P5B Section 5). Trigger: reorder discussion initiation (P5B Section 7). Update CRM: deal stage to DELIVERED then RACE COMPLETE.</w:t>
            </w:r>
          </w:p>
        </w:tc>
      </w:tr>
    </w:tbl>
    <w:p>
      <w:pPr>
        <w:spacing w:before="200"/>
      </w:pPr>
    </w:p>
    <w:p>
      <w:pPr>
        <w:pStyle w:val="Heading2"/>
        <w:spacing w:before="280" w:after="160"/>
      </w:pPr>
      <w:r>
        <w:rPr>
          <w:rFonts w:ascii="Arial" w:cs="Arial" w:eastAsia="Arial" w:hAnsi="Arial"/>
        </w:rPr>
        <w:t xml:space="preserve">1.1 Order Tracker Spreadsheet</w:t>
      </w:r>
    </w:p>
    <w:p>
      <w:pPr>
        <w:spacing w:after="160"/>
      </w:pPr>
      <w:r>
        <w:rPr>
          <w:rFonts w:ascii="Arial" w:cs="Arial" w:eastAsia="Arial" w:hAnsi="Arial"/>
          <w:b w:val="false"/>
          <w:bCs w:val="false"/>
          <w:i w:val="false"/>
          <w:iCs w:val="false"/>
          <w:color w:val="000000"/>
          <w:sz w:val="22"/>
          <w:szCs w:val="22"/>
        </w:rPr>
        <w:t xml:space="preserve">Google Sheet with the following columns: PO Number | Race Name | Order Date | Quantity | SKU (Standard/Co-Brand) | Unit Price | Total Value | Deposit Status (Invoiced/Paid/Overdue) | Production Status (10 possible values per Section 1 above) | Ship Date | Carrier + Tracking | Delivery Date | Delivery Confirmed Y/N | Balance Status (Invoiced/Paid/Overdue) | Notes. COLOR CODING: green = on track, yellow = attention needed (overdue payment, late logo submission), red = critical (delivery at risk, quality issue). REVIEW: every Monday as part of the CRM weekly review (P5A Section 1). The order tracker is the operational dashboard that answers: “What needs to happen THIS WEEK for every active order?”</w:t>
      </w:r>
    </w:p>
    <w:p>
      <w:pPr>
        <w:pStyle w:val="Heading2"/>
        <w:spacing w:before="280" w:after="160"/>
      </w:pPr>
      <w:r>
        <w:rPr>
          <w:rFonts w:ascii="Arial" w:cs="Arial" w:eastAsia="Arial" w:hAnsi="Arial"/>
        </w:rPr>
        <w:t xml:space="preserve">1.2 Handoff Between P5 Subprojects</w:t>
      </w:r>
    </w:p>
    <w:p>
      <w:pPr>
        <w:spacing w:after="160"/>
      </w:pPr>
      <w:r>
        <w:rPr>
          <w:rFonts w:ascii="Arial" w:cs="Arial" w:eastAsia="Arial" w:hAnsi="Arial"/>
          <w:b w:val="false"/>
          <w:bCs w:val="false"/>
          <w:i w:val="false"/>
          <w:iCs w:val="false"/>
          <w:color w:val="000000"/>
          <w:sz w:val="22"/>
          <w:szCs w:val="22"/>
        </w:rPr>
        <w:t xml:space="preserve">The order management system is the NEXUS of all P5 subprojects: P5A (pipeline) generates the contact that becomes a PO. P5B (pilot) generates the first PO and case study. P5C (series) generates multi-race POs. P5D (expo) generates leads that flow into P5A’s pipeline. P5E (sponsors) generates sponsor-funded POs. P5F (this section) manages ALL POs through fulfillment and drives reorders. Every PO, regardless of origin, flows through the same 6-stage system.</w:t>
      </w:r>
    </w:p>
    <w:p>
      <w:r>
        <w:br w:type="page"/>
      </w:r>
    </w:p>
    <w:p>
      <w:pPr>
        <w:pStyle w:val="Heading1"/>
        <w:spacing w:before="360" w:after="200"/>
      </w:pPr>
      <w:r>
        <w:rPr>
          <w:rFonts w:ascii="Arial" w:cs="Arial" w:eastAsia="Arial" w:hAnsi="Arial"/>
        </w:rPr>
        <w:t xml:space="preserve">2. Race Director Onboarding Guide: 7 Sections</w:t>
      </w:r>
    </w:p>
    <w:p>
      <w:pPr>
        <w:spacing w:after="160"/>
      </w:pPr>
      <w:r>
        <w:rPr>
          <w:rFonts w:ascii="Arial" w:cs="Arial" w:eastAsia="Arial" w:hAnsi="Arial"/>
          <w:b/>
          <w:bCs/>
          <w:i w:val="false"/>
          <w:iCs w:val="false"/>
          <w:color w:val="000000"/>
          <w:sz w:val="22"/>
          <w:szCs w:val="22"/>
        </w:rPr>
        <w:t xml:space="preserve">Every new race director partner receives the onboarding guide within 48 hours of PO acceptance. </w:t>
      </w:r>
      <w:r>
        <w:rPr>
          <w:rFonts w:ascii="Arial" w:cs="Arial" w:eastAsia="Arial" w:hAnsi="Arial"/>
          <w:b w:val="false"/>
          <w:bCs w:val="false"/>
          <w:i w:val="false"/>
          <w:iCs w:val="false"/>
          <w:color w:val="000000"/>
          <w:sz w:val="22"/>
          <w:szCs w:val="22"/>
        </w:rPr>
        <w:t xml:space="preserve">It is a branded PDF (8–12 pages per P1B design system) that explains everything the race director’s team needs to know: ordering, co-branding, delivery, composting, and support. It is the “welcome kit” for the partnership.</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Welcome + brand overview</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1-page introduction: brand story (50-word version from P1C Section 1.2), mission, product overview, BPI certification status, and founder’s personal note: “Thank you for partnering with us. Here’s everything you need to make compostable ponchos a success at your race.”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Sets the tone: this is a PARTNERSHIP, not a transaction. The brand cares about the race director’s success, not just the PO.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Ordering process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Step-by-step: (1) Submit a PO via email or co-brand order form. (2) Pay deposit (50% first order, 30% repeat). (3) If co-brand: provide logos within 10 business days of PO, approve mockup within 3 days, approve proof within 2 days. (4) Standard lead time: 3–6 weeks from PO + deposit to delivery. Rush: 2–3 weeks at 15–25% surcharge. (5) Delivery: we ship directly to your venue ≥3 weeks before race 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Include: flowchart (visual representation of the 5 steps with estimated days at each stage). This visual is more useful than text for operations staff who are managing dozens of vendors.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Co-brand timeline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Visual timeline (Gantt-style bar chart): PO (Day 0) → Logo submission (Day 1–10) → Mockup creation (Day 10–11) → Mockup approval (Day 11–14) → Artwork to factory (Day 14–15) → Proof sample (Day 15–22) → Proof approval (Day 22–24) → Production (Day 24–31) → Shipping (Day 31–35) → Delivery (Day 35–42). TOTAL: 6 weeks standard.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Emphasize: the RACE DIRECTOR controls 2 of the 6 weeks (logo submission + mockup/proof approvals). Delayed logos = delayed delivery. The timeline is a partnership — both sides must meet their milestones.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Delivery logistics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What to expect: (A) You’ll receive a shipping notification with tracking when your order ships. (B) Delivery arrives in labeled master cartons on pallets (large orders) or in shipping boxes (small orders). (C) Carton labels show: product, quantity, batch number, and storage instructions. (D) Store below 77°F / 25°C, keep dry. FIFO. (E) Spot-check 3–5 units upon receipt: confirm packaging intact, print quality acceptable, correct co-brand design.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Include: the “Receiving Instructions” card that ships on the outside of the lead carton — show it in the guide so the operations team knows what to look for.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Race-day composting guide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Summary of P4D Section 3 race-day collection protocol: bin placement (1 per 500 runners, every 50–100m past start line, both sides), signage (provided by the brand, attach with zip ties), volunteers (1 per 3–5 bins, 15-minute briefing), sorting rules (ponchos YES, everything else NO), and composting partner pickup (coordinated by the brand).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This is a STANDALONE 1-page document included in the onboarding guide AND included in every B2B shipment. The race operations team should be able to execute composting collection with ONLY this 1-page guide, even if they’ve never done it before.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Support + contacts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Founder’s direct contact: email, phone, and response-time commitment (“I respond to all race director inquiries within 24 hours, and within 4 hours during race week”). Emergency contact for race-day issues (founder’s mobile). Website: brand.com/b2b for: co-brand order form, pricing, FAQ, case studies, composting guide download.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race director should NEVER feel like they’re dealing with a faceless company. The founder’s personal accessibility is a competitive advantage against larger vendors (Heatsheets) where race directors deal with sales reps and customer service queues.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FAQ</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Top 10 B2B questions with concise answers: pricing tiers, MOQ (500), lead time (3–6 weeks), co-brand revision limit (3 free), return policy (defects only per P4B Section 6.2), composting logistics (we handle it), shelf life (10–12 months, FIFO), latex allergy (notice on packaging), size range (one-size XS–XXL per P2B), and sponsor-funded option (your sponsor pays, you pay $0).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Include the FAQ in the onboarding guide AND on brand.com/b2b/faq. The FAQ should answer every question the race director’s operations team might have without requiring a phone call.</w:t>
            </w:r>
          </w:p>
        </w:tc>
      </w:tr>
    </w:tbl>
    <w:p>
      <w:pPr>
        <w:spacing w:before="200"/>
      </w:pPr>
    </w:p>
    <w:p>
      <w:pPr>
        <w:pStyle w:val="Heading2"/>
        <w:spacing w:before="280" w:after="160"/>
      </w:pPr>
      <w:r>
        <w:rPr>
          <w:rFonts w:ascii="Arial" w:cs="Arial" w:eastAsia="Arial" w:hAnsi="Arial"/>
        </w:rPr>
        <w:t xml:space="preserve">2.1 Onboarding Delivery</w:t>
      </w:r>
    </w:p>
    <w:p>
      <w:pPr>
        <w:spacing w:after="160"/>
      </w:pPr>
      <w:r>
        <w:rPr>
          <w:rFonts w:ascii="Arial" w:cs="Arial" w:eastAsia="Arial" w:hAnsi="Arial"/>
          <w:b w:val="false"/>
          <w:bCs w:val="false"/>
          <w:i w:val="false"/>
          <w:iCs w:val="false"/>
          <w:color w:val="000000"/>
          <w:sz w:val="22"/>
          <w:szCs w:val="22"/>
        </w:rPr>
        <w:t xml:space="preserve">Send the onboarding guide as: (1) PDF attachment in the PO confirmation email (“Welcome to [BRAND]! Attached is your Race Director Guide with everything you need to know about ordering, co-branding, delivery, and composting logistics.”). (2) Printed copy included in the first B2B shipment (in the lead carton alongside the packing list and composting guide). (3) Posted on brand.com/b2b/guide for online access anytime. UPDATE the guide annually: new product features, updated pricing, new composting partners, new FAQ answers based on race director questions from the previous season.</w:t>
      </w:r>
    </w:p>
    <w:p>
      <w:r>
        <w:br w:type="page"/>
      </w:r>
    </w:p>
    <w:p>
      <w:pPr>
        <w:pStyle w:val="Heading1"/>
        <w:spacing w:before="360" w:after="200"/>
      </w:pPr>
      <w:r>
        <w:rPr>
          <w:rFonts w:ascii="Arial" w:cs="Arial" w:eastAsia="Arial" w:hAnsi="Arial"/>
        </w:rPr>
        <w:t xml:space="preserve">3. Account Management Cadence: 7 Annual Touchpoints</w:t>
      </w:r>
    </w:p>
    <w:p>
      <w:pPr>
        <w:spacing w:after="160"/>
      </w:pPr>
      <w:r>
        <w:rPr>
          <w:rFonts w:ascii="Arial" w:cs="Arial" w:eastAsia="Arial" w:hAnsi="Arial"/>
          <w:b/>
          <w:bCs/>
          <w:i w:val="false"/>
          <w:iCs w:val="false"/>
          <w:color w:val="000000"/>
          <w:sz w:val="22"/>
          <w:szCs w:val="22"/>
        </w:rPr>
        <w:t xml:space="preserve">The account management cadence ensures every race director partner hears from the brand at least 7 times per year. </w:t>
      </w:r>
      <w:r>
        <w:rPr>
          <w:rFonts w:ascii="Arial" w:cs="Arial" w:eastAsia="Arial" w:hAnsi="Arial"/>
          <w:b w:val="false"/>
          <w:bCs w:val="false"/>
          <w:i w:val="false"/>
          <w:iCs w:val="false"/>
          <w:color w:val="000000"/>
          <w:sz w:val="22"/>
          <w:szCs w:val="22"/>
        </w:rPr>
        <w:t xml:space="preserve">The cadence is designed around the race planning calendar: race directors plan fall races in Q2–Q3 and spring races in Q4–Q1. Every touchpoint is timed to align with a planning milestone or decision point.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800"/>
        <w:gridCol w:w="2600"/>
        <w:gridCol w:w="28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Touchpoint</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Timing</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Format</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When to Execute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Post-race debrief</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Within 7 days of race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30-minute call (Zoom/phone)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Per P5B Section 5: product feedback, operations feedback, composting results, reorder intent, referral request, testimonial request.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Immediately after race. The most important touchpoint in the annual cycle.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Reorder discussion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Within 30–60 days of race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 + follow-up call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Send formal quote for next season. Reference: pilot/current-season data, any product improvements, early-bird pricing (Section 4 of this document). Ask: quantity adjustment, co-brand evolution, sponsor involvement.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Lock in reorders early. Race directors who commit 6+ months out get early-bird pricing.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Quarterly check-in (Q1 Jan–Mar)</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January or February</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15-minute email or call</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Share: brand updates (new product features, new pilot case studies, new composting partners). Ask: any changes to race date, expected runner count, co-brand plans, sponsor status. Confirm: PO timeline for upcoming season.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Off-season touchpoint to maintain the relationship and update planning data.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Quarterly check-in (Q2 Apr–Jun)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April or May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15-minute email or call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Share: updated pricing sheet (if changed), new case studies from spring races, V1.5 product improvements. Confirm: PO for fall season (if not already placed). Discuss: any new races the director is involved with (additional B2B opportunities).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the race director runs multiple events: Q2 is when spring events finish and fall planning begins. Cross-sell opportunity.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Pre-season planning (Q3 Jul–Aug)</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July or August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30-minute call</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Deep dive: finalize fall race order (quantities, co-brand designs, delivery logistics, composting plan). Confirm: PO is placed, deposit paid, logos submitted. Review: any changes from previous year (new venue, new sponsor, new operations team).</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CRITICAL planning call. Everything for the fall race is confirmed here. If the PO is not placed by August: the delivery timeline for October races becomes tight.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Pre-race confirmation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 weeks before race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Quick email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Confirm: shipment is on track (tracking number provided), delivery logistics are confirmed, composting partner is confirmed, any last-minute needs. Offer: “I’ll be at the race on [date] — anything you’d like me to help with on-site?”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Final touchpoint before race day. Reassures the race director that everything is handled.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Annual review</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December or January (post-fall, pre-spring)</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45-minute call</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Comprehensive review: total units ordered, total cost, satisfaction score (race director rates the partnership 1–10), composting results aggregated, product feedback summary, Year 2 planning (volume growth, new races, pricing negotiation, V2 product interest). Set next year’s targets together.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annual review transforms a vendor relationship into a strategic partnership. Share the brand’s own growth plans: new products (P2F roadmap), new composting capabilities, and how the race director’s feedback has shaped the product.</w:t>
            </w:r>
          </w:p>
        </w:tc>
      </w:tr>
    </w:tbl>
    <w:p>
      <w:pPr>
        <w:spacing w:before="200"/>
      </w:pPr>
    </w:p>
    <w:p>
      <w:pPr>
        <w:pStyle w:val="Heading2"/>
        <w:spacing w:before="280" w:after="160"/>
      </w:pPr>
      <w:r>
        <w:rPr>
          <w:rFonts w:ascii="Arial" w:cs="Arial" w:eastAsia="Arial" w:hAnsi="Arial"/>
        </w:rPr>
        <w:t xml:space="preserve">3.1 CRM Automation for Cadence</w:t>
      </w:r>
    </w:p>
    <w:p>
      <w:pPr>
        <w:spacing w:after="160"/>
      </w:pPr>
      <w:r>
        <w:rPr>
          <w:rFonts w:ascii="Arial" w:cs="Arial" w:eastAsia="Arial" w:hAnsi="Arial"/>
          <w:b w:val="false"/>
          <w:bCs w:val="false"/>
          <w:i w:val="false"/>
          <w:iCs w:val="false"/>
          <w:color w:val="000000"/>
          <w:sz w:val="22"/>
          <w:szCs w:val="22"/>
        </w:rPr>
        <w:t xml:space="preserve">Set up in HubSpot: (1) Task reminders: for each active customer, create recurring tasks: “Q1 check-in with [Race Director]” (January), “Q2 check-in” (April), “Pre-season planning call” (July/August), “Pre-race confirmation” (2–3 weeks before race), “Post-race debrief” (1 week after race), “Reorder discussion” (30–60 days after race), “Annual review” (December/January). (2) Email sequences: for touchpoints that are email-only (Q1 and Q2 check-ins): create templates in HubSpot with merge fields for race name, director name, and relevant data. (3) Pipeline view: deals in RACE COMPLETE stage should automatically trigger: “Schedule debrief” task + “Send reorder quote” task 30 days later. At 5–10 active customers: this is manageable manually. At 20+: HubSpot automation becomes essential.</w:t>
      </w:r>
    </w:p>
    <w:p>
      <w:r>
        <w:br w:type="page"/>
      </w:r>
    </w:p>
    <w:p>
      <w:pPr>
        <w:pStyle w:val="Heading1"/>
        <w:spacing w:before="360" w:after="200"/>
      </w:pPr>
      <w:r>
        <w:rPr>
          <w:rFonts w:ascii="Arial" w:cs="Arial" w:eastAsia="Arial" w:hAnsi="Arial"/>
        </w:rPr>
        <w:t xml:space="preserve">4. Early-Bird Ordering Program</w:t>
      </w:r>
    </w:p>
    <w:p>
      <w:pPr>
        <w:spacing w:after="160"/>
      </w:pPr>
      <w:r>
        <w:rPr>
          <w:rFonts w:ascii="Arial" w:cs="Arial" w:eastAsia="Arial" w:hAnsi="Arial"/>
          <w:b/>
          <w:bCs/>
          <w:i w:val="false"/>
          <w:iCs w:val="false"/>
          <w:color w:val="000000"/>
          <w:sz w:val="22"/>
          <w:szCs w:val="22"/>
        </w:rPr>
        <w:t xml:space="preserve">The early-bird program converts “I’ll order when I’m ready” into “I’ll order now to save 10–15%.” </w:t>
      </w:r>
      <w:r>
        <w:rPr>
          <w:rFonts w:ascii="Arial" w:cs="Arial" w:eastAsia="Arial" w:hAnsi="Arial"/>
          <w:b w:val="false"/>
          <w:bCs w:val="false"/>
          <w:i w:val="false"/>
          <w:iCs w:val="false"/>
          <w:color w:val="000000"/>
          <w:sz w:val="22"/>
          <w:szCs w:val="22"/>
        </w:rPr>
        <w:t xml:space="preserve">Early commitments benefit both parties: the race director saves money, and the brand gains production planning certainty 6+ months before the race season.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36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Any race director who commits to a PO ≥6 months before their race date. Example: PO placed in April for an October race.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6-month lead time provides: production planning certainty (order included in Run 1 batch per P3E Section 5), material sourcing lead time (NatureFlex NM ordered in bulk), and cash flow predictability.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Discount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10–15% off standard B2B unit pricing. Example: standard $4.50/unit → early-bird $3.83–$4.05/unit. Setup fees: waived for repeat co-brand designs (same design as previous year).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discount is funded by: production efficiency (larger planned batch sizes have lower per-unit COGS) and reduced uncertainty (confirmed orders reduce the need for speculative safety stock).</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Communication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Announce early-bird program via: Q1 quarterly check-in email, B2B newsletter (Section 6), and direct outreach to all existing customers. Subject: “Early-Bird Pricing for [Season] — Save 10–15% by Committing Before [Date].”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Create urgency with a DEADLINE: “Early-bird pricing available until [date] for [season] races.” After the deadline: standard pricing applies. The deadline drives action from race directors who would otherwise delay their PO until August.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Terms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Early-bird POs are subject to: ±15% quantity adjustment within 60 days of the race (standard flexibility clause per P3B Section 2). Deposit: 30% at PO (lower than standard 50% as an additional incentive). Co-brand design finalization: 3 months before race (flexibility to update logos/sponsors closer to the race).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Lower deposit (30% vs. 50%) reduces the race director’s upfront cash commitment while still securing the order for production planning. The brand absorbs slightly higher risk in exchange for early revenue visibility.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Tracking</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Track in CRM: tag all early-bird deals with “early-bird” label. Measure: early-bird uptake rate (% of reorder customers who commit early), revenue impact (early-bird revenue vs. standard), and production planning improvement (% of seasonal demand confirmed ≥6 months out). Target: 40–60% of repeat customers commit via early-bird by Year 2.</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early-bird program’s success is measured by how much of the seasonal demand is LOCKED IN before production planning begins (May for fall, November for spring per P3E Section 5).</w:t>
            </w:r>
          </w:p>
        </w:tc>
      </w:tr>
    </w:tbl>
    <w:p>
      <w:r>
        <w:br w:type="page"/>
      </w:r>
    </w:p>
    <w:p>
      <w:pPr>
        <w:pStyle w:val="Heading1"/>
        <w:spacing w:before="360" w:after="200"/>
      </w:pPr>
      <w:r>
        <w:rPr>
          <w:rFonts w:ascii="Arial" w:cs="Arial" w:eastAsia="Arial" w:hAnsi="Arial"/>
        </w:rPr>
        <w:t xml:space="preserve">5. Race Director Referral Program</w:t>
      </w:r>
    </w:p>
    <w:p>
      <w:pPr>
        <w:spacing w:after="160"/>
      </w:pPr>
      <w:r>
        <w:rPr>
          <w:rFonts w:ascii="Arial" w:cs="Arial" w:eastAsia="Arial" w:hAnsi="Arial"/>
          <w:b/>
          <w:bCs/>
          <w:i w:val="false"/>
          <w:iCs w:val="false"/>
          <w:color w:val="000000"/>
          <w:sz w:val="22"/>
          <w:szCs w:val="22"/>
        </w:rPr>
        <w:t xml:space="preserve">Referrals from satisfied race directors are the highest-converting lead source in B2B. </w:t>
      </w:r>
      <w:r>
        <w:rPr>
          <w:rFonts w:ascii="Arial" w:cs="Arial" w:eastAsia="Arial" w:hAnsi="Arial"/>
          <w:b w:val="false"/>
          <w:bCs w:val="false"/>
          <w:i w:val="false"/>
          <w:iCs w:val="false"/>
          <w:color w:val="000000"/>
          <w:sz w:val="22"/>
          <w:szCs w:val="22"/>
        </w:rPr>
        <w:t xml:space="preserve">A race director who tells a colleague “You should use [BRAND] for your start line” carries more credibility than any email, advertisement, or sample kit. The referral program incentivizes this natural behavior with a mutual reward.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Offer</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“Refer a fellow race director. When they place their first order, BOTH of you receive 10% off your next order.”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Two-sided incentive: the referrer AND the referred race director both benefit. The referrer feels good about helping a colleague AND gets a tangible reward.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Referral methods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 Email introduction: race director emails a colleague and CCs the founder (“Hey [Name], you should check out [BRAND] for your start line — we used their compostable ponchos at [Race Name] and loved them. I’m CC’ing [Founder Name] so they can send you a sample kit.”). (B) Referral link: unique URL (brand.com/refer/[race-name]) that the race director can share. When a new director visits and submits their info, both parties are credited. (C) In-person introduction at industry events (TRE, Running USA, RRCA Convention per P5C Section 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Warm introductions (Method A) are the highest-converting referral channel. A personal email from a trusted peer race director converts at 50–70% to a meeting, vs. 10–20% for a referral link. Always encourage Method A.</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Tracking</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CRM: when a new contact is added, record: referred by [race director name]. When the referred race director places their first PO: apply 10% discount code to BOTH the new customer’s first order AND the referrer’s next order. Notify the referrer: “Thanks to your referral, [New Race Director] just placed an order! Your 10% discount has been applied to your next order.”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notification to the referrer is ESSENTIAL: it closes the loop and reinforces the referral behavior. Without it, the referrer doesn’t know the referral succeeded and is less likely to refer again.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Expected volume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Target: each active race director partner refers 1–2 colleagues per year. With 5–10 active partners: 5–20 referral leads per year. At 30–50% conversion: 2–10 new customers from referrals annually. Cost of acquisition: 10% discount on 2 orders = $400–$1,000 in foregone revenue per conversion. Compare: P5A sample kit + outreach cost per acquisition = $184–$533. Referrals are modestly more expensive per conversion BUT require zero founder outreach time.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Referrals become the PRIMARY new customer acquisition channel by Year 2–3 as the partner base grows. The founder spends less time on cold outreach and more time serving existing accounts.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Program announcement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Launch via: email to all existing B2B customers (post-first-season), mention during post-race debriefs (“Do you know any other race directors who might benefit from compostable ponchos? If you refer them and they order, you both get 10% off”), and include in the race director onboarding guide (Section 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Introduce the referral program after the FIRST successful race — not before. The race director needs to have experienced the product and been satisfied before they’ll put their reputation on the line with a referral.</w:t>
            </w:r>
          </w:p>
        </w:tc>
      </w:tr>
    </w:tbl>
    <w:p>
      <w:r>
        <w:br w:type="page"/>
      </w:r>
    </w:p>
    <w:p>
      <w:pPr>
        <w:pStyle w:val="Heading1"/>
        <w:spacing w:before="360" w:after="200"/>
      </w:pPr>
      <w:r>
        <w:rPr>
          <w:rFonts w:ascii="Arial" w:cs="Arial" w:eastAsia="Arial" w:hAnsi="Arial"/>
        </w:rPr>
        <w:t xml:space="preserve">6. B2B Email Newsletter</w:t>
      </w:r>
    </w:p>
    <w:p>
      <w:pPr>
        <w:spacing w:after="160"/>
      </w:pPr>
      <w:r>
        <w:rPr>
          <w:rFonts w:ascii="Arial" w:cs="Arial" w:eastAsia="Arial" w:hAnsi="Arial"/>
          <w:b/>
          <w:bCs/>
          <w:i w:val="false"/>
          <w:iCs w:val="false"/>
          <w:color w:val="000000"/>
          <w:sz w:val="22"/>
          <w:szCs w:val="22"/>
        </w:rPr>
        <w:t xml:space="preserve">The quarterly newsletter keeps the brand in race directors’ inboxes between ordering seasons. </w:t>
      </w:r>
      <w:r>
        <w:rPr>
          <w:rFonts w:ascii="Arial" w:cs="Arial" w:eastAsia="Arial" w:hAnsi="Arial"/>
          <w:b w:val="false"/>
          <w:bCs w:val="false"/>
          <w:i w:val="false"/>
          <w:iCs w:val="false"/>
          <w:color w:val="000000"/>
          <w:sz w:val="22"/>
          <w:szCs w:val="22"/>
        </w:rPr>
        <w:t xml:space="preserve">During the 6–8 month gap between race day and the next season’s PO, the newsletter maintains the relationship, shares new capabilities, and positions the brand as an industry thought leader on sustainability in running.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Platform</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Mailchimp free tier (up to 500 contacts) or Klaviyo (same system used for DTC email per P1E). Create a SEPARATE B2B list from the DTC list — different audience, different content, different cadence.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Frequency</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Quarterly (4x/year). Timing: January (pre-spring planning), April (post-spring recap + fall early-bird announcement), July (pre-fall planning), October (mid-fall season update + spring early-bird announcement).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Content structure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3–4 sections per newsletter: (1) PRODUCT UPDATE: new features, V1.5 improvements, new colorways, new product launches (bib sleeve, finish-line wrap per P2F roadmap). (2) IMPACT STORY: latest pilot case study or composting data (“This season, we composted [X] lbs of poncho waste across [Y] races”). (3) INDUSTRY INSIGHT: sustainability trends in running (new regulations, competitor moves, athlete advocacy for sustainability). (4) CTA: early-bird pricing link, co-brand order form link, or “Schedule a call” button.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Design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Branded per P1B visual identity. Simple layout: header image (race-day photo), 3–4 short sections with bold headlines, 1 CTA button per section. Mobile-responsive (race directors read email on phones). Total length: 500–800 words. Read time: 3–4 minutes maximum.</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Segmentation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Segment the B2B list by: (A) Active customers (have ordered in the past 12 months) — receive: reorder prompts, early-bird offers, new product previews. (B) Prospects (in pipeline but haven’t ordered) — receive: case studies, sustainability insights, general brand updates. (C) Dormant (contacted but no activity in 6+ months) — receive: re-engagement content (“We’ve made improvements since we last spoke — here’s what’s new”).</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Metrics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 open rate (target: 30–40% for B2B, higher than DTC industry average of 20–25%), click rate (target: 5–10%), replies (B2B newsletters should generate direct reply conversations), unsubscribe rate (target: &lt;1% per send; if higher, content isn’t relevant). Review metrics after each send and adjust content accordingly.</w:t>
            </w:r>
          </w:p>
        </w:tc>
      </w:tr>
    </w:tbl>
    <w:p>
      <w:r>
        <w:br w:type="page"/>
      </w:r>
    </w:p>
    <w:p>
      <w:pPr>
        <w:pStyle w:val="Heading1"/>
        <w:spacing w:before="360" w:after="200"/>
      </w:pPr>
      <w:r>
        <w:rPr>
          <w:rFonts w:ascii="Arial" w:cs="Arial" w:eastAsia="Arial" w:hAnsi="Arial"/>
        </w:rPr>
        <w:t xml:space="preserve">7. Year 2 B2B Growth Targets</w:t>
      </w:r>
    </w:p>
    <w:p>
      <w:pPr>
        <w:spacing w:after="160"/>
      </w:pPr>
      <w:r>
        <w:rPr>
          <w:rFonts w:ascii="Arial" w:cs="Arial" w:eastAsia="Arial" w:hAnsi="Arial"/>
          <w:b/>
          <w:bCs/>
          <w:i w:val="false"/>
          <w:iCs w:val="false"/>
          <w:color w:val="000000"/>
          <w:sz w:val="22"/>
          <w:szCs w:val="22"/>
        </w:rPr>
        <w:t xml:space="preserve">Year 1 builds the foundation: 3–8 pilot races, first case studies, first sponsor conversations. </w:t>
      </w:r>
      <w:r>
        <w:rPr>
          <w:rFonts w:ascii="Arial" w:cs="Arial" w:eastAsia="Arial" w:hAnsi="Arial"/>
          <w:b w:val="false"/>
          <w:bCs w:val="false"/>
          <w:i w:val="false"/>
          <w:iCs w:val="false"/>
          <w:color w:val="000000"/>
          <w:sz w:val="22"/>
          <w:szCs w:val="22"/>
        </w:rPr>
        <w:t xml:space="preserve">Year 2 scales the foundation: reorders from Year 1 customers, new customers from referrals and expo leads, first series deals, expanded sponsor-funded volume, and new product cross-selling. The targets below define what “success” looks like at the end of Year 2 across 9 key metrics.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80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Year 2 Target</w:t>
            </w:r>
          </w:p>
        </w:tc>
        <w:tc>
          <w:tcPr>
            <w:tcW w:type="dxa" w:w="4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How to Achieve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Total B2B races served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10–20 races (vs. 3–8 in Year 1)</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Growth from: reorders (80%+ of Year 1 races), referrals (5–10 new races), series deals (1–2 small series), and expo leads.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Total B2B units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15,000–40,000 units (vs. 3,000–15,000 in Year 1)</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Driven by: larger orders from repeat customers (pilot → full order), new customers at higher initial volumes (case study credibility reduces pilot need), and series deals.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revenue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$52,500–$160,000 (at $3.50–$4.00 average unit price)</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Year 1 target: $15K–$50K (Bootstrap) or $40K–$120K (Full Launch). Year 2 growth: 1.5–2.5× Year 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Reorder rate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 of Year 1 customers reorder</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#1 indicator of product-market fit. If &lt;60% reorder: investigate product or service quality issues. If &gt;90%: the product is a clear winner and growth is limited only by new customer acquisition.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Sponsor-funded volume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20–40% of B2B units funded by sponsors</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Year 1: likely 0–10% sponsor-funded (first sponsor deals closing). Year 2: aggressive sponsor outreach converts 2–5 sponsored races.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Series partnerships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 small series (REVEL, Mainly Marathons) confirmed. Rock ’n’ Roll in advanced discussions.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Series deals are the Year 2 growth multiplier. Even 1 REVEL deal (8–10 races, 30K–50K units) doubles the B2B volume.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Registration add-on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Pilot at 2–5 races on RunSignUp</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Year 2 tests the registration add-on model (P5E Section 6). If 15–30% uptake confirms: scale to all partner races in Year 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New product cross-sell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Introduce 1–2 V2 products to existing B2B customers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 P2F roadmap: finish-line wrap (V2.0, $1.50–$2.50 B2B), bib sleeve (V2.5, $2.99 DTC). Cross-sell to existing race directors: “You already use our start-line poncho. Now add our compostable finish-line wrap for $1.50/unit.”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Geographic expansion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Expand composting partner network to 15–20 cities (from 10 in Year 1)</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 races expand beyond the initial 10 cities (P4D Section 1), composting partners must be pre-qualified in new markets. Prioritize cities where B2B pipeline shows demand.</w:t>
            </w:r>
          </w:p>
        </w:tc>
      </w:tr>
    </w:tbl>
    <w:p>
      <w:pPr>
        <w:spacing w:before="200"/>
      </w:pPr>
    </w:p>
    <w:p>
      <w:pPr>
        <w:pStyle w:val="Heading2"/>
        <w:spacing w:before="280" w:after="160"/>
      </w:pPr>
      <w:r>
        <w:rPr>
          <w:rFonts w:ascii="Arial" w:cs="Arial" w:eastAsia="Arial" w:hAnsi="Arial"/>
        </w:rPr>
        <w:t xml:space="preserve">7.1 Year 2 Planning Timeline</w:t>
      </w:r>
    </w:p>
    <w:p>
      <w:pPr>
        <w:spacing w:after="160"/>
      </w:pPr>
      <w:r>
        <w:rPr>
          <w:rFonts w:ascii="Arial" w:cs="Arial" w:eastAsia="Arial" w:hAnsi="Arial"/>
          <w:b w:val="false"/>
          <w:bCs w:val="false"/>
          <w:i w:val="false"/>
          <w:iCs w:val="false"/>
          <w:color w:val="000000"/>
          <w:sz w:val="22"/>
          <w:szCs w:val="22"/>
        </w:rPr>
        <w:t xml:space="preserve">OCTOBER–NOVEMBER (post-fall season): Complete all post-race debriefs. Compile season data (total units, revenue, composting impact, satisfaction scores). Initiate reorder conversations for spring races. Present early-bird pricing for fall of next year. DECEMBER–JANUARY: Conduct annual reviews with all active customers. Confirm spring POs. Send B2B newsletter with season recap and Year 2 product roadmap. Finalize Year 2 targets. FEBRUARY–MARCH: Spring production orders placed. Continue new customer outreach (refreshed with Year 1 case studies). Attend Running USA Conference for series and sponsor networking. APRIL–MAY: Spring races execute. Post-race debriefs. Initiate fall early-bird outreach. Register for fall expo booths. MAY–JUNE: Fall production orders confirmed. Compose the annual sustainability report (all Year 1 data aggregated). Publish case studies. JULY–SEPTEMBER: Pre-season planning calls with all fall customers. Ship fall orders. Prepare for the most important season of the year.</w:t>
      </w:r>
    </w:p>
    <w:p>
      <w:r>
        <w:br w:type="page"/>
      </w:r>
    </w:p>
    <w:p>
      <w:pPr>
        <w:pStyle w:val="Heading1"/>
        <w:spacing w:before="360" w:after="200"/>
      </w:pPr>
      <w:r>
        <w:rPr>
          <w:rFonts w:ascii="Arial" w:cs="Arial" w:eastAsia="Arial" w:hAnsi="Arial"/>
        </w:rPr>
        <w:t xml:space="preserve">8. Timeline &amp; Budget</w:t>
      </w:r>
    </w:p>
    <w:p>
      <w:pPr>
        <w:spacing w:after="160"/>
      </w:pPr>
      <w:r>
        <w:rPr>
          <w:rFonts w:ascii="Arial" w:cs="Arial" w:eastAsia="Arial" w:hAnsi="Arial"/>
          <w:b/>
          <w:bCs/>
          <w:i w:val="false"/>
          <w:iCs w:val="false"/>
          <w:color w:val="000000"/>
          <w:sz w:val="22"/>
          <w:szCs w:val="22"/>
        </w:rPr>
        <w:t xml:space="preserve">WEEK 20: Set up the B2B order management system (Section 1): Google Sheet order tracker, CRM pipeline finalization, QuickBooks integration. Build the order tracker with columns defined in Section 1.1.</w:t>
      </w:r>
    </w:p>
    <w:p>
      <w:pPr>
        <w:spacing w:after="160"/>
      </w:pPr>
      <w:r>
        <w:rPr>
          <w:rFonts w:ascii="Arial" w:cs="Arial" w:eastAsia="Arial" w:hAnsi="Arial"/>
          <w:b/>
          <w:bCs/>
          <w:i w:val="false"/>
          <w:iCs w:val="false"/>
          <w:color w:val="000000"/>
          <w:sz w:val="22"/>
          <w:szCs w:val="22"/>
        </w:rPr>
        <w:t xml:space="preserve">WEEK 22: Create the race director onboarding guide (Section 2): draft all 7 sections, design in Canva per P1B, export as PDF. Include: ordering flowchart, co-brand timeline visual, composting collection 1-pager, and top-10 FAQ.</w:t>
      </w:r>
    </w:p>
    <w:p>
      <w:pPr>
        <w:spacing w:after="160"/>
      </w:pPr>
      <w:r>
        <w:rPr>
          <w:rFonts w:ascii="Arial" w:cs="Arial" w:eastAsia="Arial" w:hAnsi="Arial"/>
          <w:b/>
          <w:bCs/>
          <w:i w:val="false"/>
          <w:iCs w:val="false"/>
          <w:color w:val="000000"/>
          <w:sz w:val="22"/>
          <w:szCs w:val="22"/>
        </w:rPr>
        <w:t xml:space="preserve">WEEK 24: Establish account management cadence (Section 3): set up CRM task templates and email sequences for 7 annual touchpoints. Define early-bird pricing (Section 4) and create the early-bird announcement email template. Design the referral program (Section 5): create brand.com/refer page, draft referral announcement email.</w:t>
      </w:r>
    </w:p>
    <w:p>
      <w:pPr>
        <w:spacing w:after="160"/>
      </w:pPr>
      <w:r>
        <w:rPr>
          <w:rFonts w:ascii="Arial" w:cs="Arial" w:eastAsia="Arial" w:hAnsi="Arial"/>
          <w:b/>
          <w:bCs/>
          <w:i w:val="false"/>
          <w:iCs w:val="false"/>
          <w:color w:val="000000"/>
          <w:sz w:val="22"/>
          <w:szCs w:val="22"/>
        </w:rPr>
        <w:t xml:space="preserve">WEEK 26: Set up B2B newsletter (Section 6): create B2B email list in Klaviyo/Mailchimp (separate from DTC), design newsletter template, draft first issue (Season 1 recap + early-bird announcement). Launch referral program to all Year 1 customers during post-race debriefs.</w:t>
      </w:r>
    </w:p>
    <w:p>
      <w:pPr>
        <w:spacing w:after="160"/>
      </w:pPr>
      <w:r>
        <w:rPr>
          <w:rFonts w:ascii="Arial" w:cs="Arial" w:eastAsia="Arial" w:hAnsi="Arial"/>
          <w:b/>
          <w:bCs/>
          <w:i w:val="false"/>
          <w:iCs w:val="false"/>
          <w:color w:val="000000"/>
          <w:sz w:val="22"/>
          <w:szCs w:val="22"/>
        </w:rPr>
        <w:t xml:space="preserve">WEEK 28–30: Send first B2B newsletter. Compile Year 2 growth targets (Section 7) based on Year 1 actual results. Present Year 2 plan to any advisors or investors. Begin Year 2 customer acquisition cycle (refreshed outreach with case studies + early-bird pricing). P5 COMPLETE.</w:t>
      </w:r>
    </w:p>
    <w:p>
      <w:pPr>
        <w:spacing w:after="160"/>
      </w:pPr>
      <w:r>
        <w:rPr>
          <w:rFonts w:ascii="Arial" w:cs="Arial" w:eastAsia="Arial" w:hAnsi="Arial"/>
          <w:b w:val="false"/>
          <w:bCs w:val="false"/>
          <w:i w:val="false"/>
          <w:iCs w:val="false"/>
          <w:color w:val="000000"/>
          <w:sz w:val="22"/>
          <w:szCs w:val="22"/>
        </w:rPr>
        <w:t xml:space="preserve">BUDGET: Google Sheet order tracker: $0. Onboarding guide design (Canva): $0–$13/month. Onboarding guide printing (10–20 copies at $3–5 each): $30–$100. Referral program page (brand.com/refer): $0 (built on existing Shopify/WordPress site). Newsletter platform (Mailchimp free or Klaviyo): $0–$20/month. TOTAL P5F: $30–$100 + $0–33/month recurring.</w:t>
      </w:r>
    </w:p>
    <w:p>
      <w:r>
        <w:br w:type="page"/>
      </w:r>
    </w:p>
    <w:p>
      <w:pPr>
        <w:pStyle w:val="Heading1"/>
        <w:spacing w:before="360" w:after="200"/>
      </w:pPr>
      <w:r>
        <w:rPr>
          <w:rFonts w:ascii="Arial" w:cs="Arial" w:eastAsia="Arial" w:hAnsi="Arial"/>
        </w:rPr>
        <w:t xml:space="preserve">9. Conclusion: Operations Are the Moat</w:t>
      </w:r>
    </w:p>
    <w:p>
      <w:pPr>
        <w:spacing w:after="160"/>
      </w:pPr>
      <w:r>
        <w:rPr>
          <w:rFonts w:ascii="Arial" w:cs="Arial" w:eastAsia="Arial" w:hAnsi="Arial"/>
          <w:b/>
          <w:bCs/>
          <w:i w:val="false"/>
          <w:iCs w:val="false"/>
          <w:color w:val="000000"/>
          <w:sz w:val="22"/>
          <w:szCs w:val="22"/>
        </w:rPr>
        <w:t xml:space="preserve">Any competitor can manufacture a compostable poncho. </w:t>
      </w:r>
      <w:r>
        <w:rPr>
          <w:rFonts w:ascii="Arial" w:cs="Arial" w:eastAsia="Arial" w:hAnsi="Arial"/>
          <w:b w:val="false"/>
          <w:bCs w:val="false"/>
          <w:i w:val="false"/>
          <w:iCs w:val="false"/>
          <w:color w:val="000000"/>
          <w:sz w:val="22"/>
          <w:szCs w:val="22"/>
        </w:rPr>
        <w:t xml:space="preserve">The manufacturing process is documentable, the materials are sourceable, and the certification is obtainable. What a competitor CANNOT easily replicate is: a CRM with 100+ race director contacts and detailed notes from 18 months of conversations, an 80% reorder rate built on flawless delivery and genuine relationship management, a referral network where race directors actively recommend the brand to colleagues, a quarterly newsletter that keeps the brand top-of-mind during the 8 months between orders, and an annual review cadence that makes race directors feel valued, heard, and invested in the partnership.</w:t>
      </w:r>
    </w:p>
    <w:p>
      <w:pPr>
        <w:spacing w:after="160"/>
      </w:pPr>
      <w:r>
        <w:rPr>
          <w:rFonts w:ascii="Arial" w:cs="Arial" w:eastAsia="Arial" w:hAnsi="Arial"/>
          <w:b/>
          <w:bCs/>
          <w:i w:val="false"/>
          <w:iCs w:val="false"/>
          <w:color w:val="000000"/>
          <w:sz w:val="22"/>
          <w:szCs w:val="22"/>
        </w:rPr>
        <w:t xml:space="preserve">These systems take years to build and are invisible to outsiders. </w:t>
      </w:r>
      <w:r>
        <w:rPr>
          <w:rFonts w:ascii="Arial" w:cs="Arial" w:eastAsia="Arial" w:hAnsi="Arial"/>
          <w:b w:val="false"/>
          <w:bCs w:val="false"/>
          <w:i w:val="false"/>
          <w:iCs w:val="false"/>
          <w:color w:val="000000"/>
          <w:sz w:val="22"/>
          <w:szCs w:val="22"/>
        </w:rPr>
        <w:t xml:space="preserve">A competitor who launches a similar poncho in Year 2 will face: a market where the best race directors are already locked into annual relationships with incumbent pricing, where referral networks funnel new customers to the established brand, and where case studies and composting data provide proof that no new entrant can match. The operations described in this document are not just efficiency tools — they are the competitive moat that protects the business for years to come.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2026-03-25T17:17:44.596Z</dcterms:created>
  <dcterms:modified xsi:type="dcterms:W3CDTF">2026-03-25T17:17:44.597Z</dcterms:modified>
</cp:coreProperties>
</file>

<file path=docProps/custom.xml><?xml version="1.0" encoding="utf-8"?>
<Properties xmlns="http://schemas.openxmlformats.org/officeDocument/2006/custom-properties" xmlns:vt="http://schemas.openxmlformats.org/officeDocument/2006/docPropsVTypes"/>
</file>