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P6A: ANALYTICS</w:t>
      </w:r>
    </w:p>
    <w:p>
      <w:pPr>
        <w:spacing w:after="200"/>
        <w:jc w:val="center"/>
      </w:pPr>
      <w:r>
        <w:rPr>
          <w:rFonts w:ascii="Arial" w:cs="Arial" w:eastAsia="Arial" w:hAnsi="Arial"/>
          <w:b/>
          <w:bCs/>
          <w:color w:val="1B3A6B"/>
          <w:sz w:val="44"/>
          <w:szCs w:val="44"/>
        </w:rPr>
        <w:t xml:space="preserve">&amp; TRACKING</w:t>
      </w:r>
    </w:p>
    <w:p>
      <w:pPr>
        <w:pBdr>
          <w:bottom w:val="single" w:color="2E5090" w:sz="6" w:space="12"/>
        </w:pBdr>
        <w:spacing w:after="100"/>
        <w:jc w:val="center"/>
      </w:pPr>
      <w:r>
        <w:rPr>
          <w:rFonts w:ascii="Arial" w:cs="Arial" w:eastAsia="Arial" w:hAnsi="Arial"/>
          <w:color w:val="666666"/>
          <w:sz w:val="24"/>
          <w:szCs w:val="24"/>
        </w:rPr>
        <w:t xml:space="preserve">Sub-Project P6A  |  DTC Digital Infrastructure  |  Weeks 10–12</w:t>
      </w:r>
    </w:p>
    <w:p>
      <w:pPr>
        <w:spacing w:before="400"/>
        <w:jc w:val="center"/>
      </w:pPr>
      <w:r>
        <w:rPr>
          <w:rFonts w:ascii="Arial" w:cs="Arial" w:eastAsia="Arial" w:hAnsi="Arial"/>
          <w:i/>
          <w:iCs/>
          <w:color w:val="888888"/>
          <w:sz w:val="22"/>
          <w:szCs w:val="22"/>
        </w:rPr>
        <w:t xml:space="preserve">Complete Digital Measurement Foundation: GA4 Ecommerce Setup, Meta Pixel + Conversions API, Google Search Console, Heatmap &amp; Session Recording, UTM Tracking System, and 10-KPI Performance Dashboard</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Analytics must be installed BEFORE traffic arrives. </w:t>
      </w:r>
      <w:r>
        <w:rPr>
          <w:rFonts w:ascii="Arial" w:cs="Arial" w:eastAsia="Arial" w:hAnsi="Arial"/>
          <w:b w:val="false"/>
          <w:bCs w:val="false"/>
          <w:i w:val="false"/>
          <w:iCs w:val="false"/>
          <w:color w:val="000000"/>
          <w:sz w:val="22"/>
          <w:szCs w:val="22"/>
        </w:rPr>
        <w:t xml:space="preserve">Every visitor to the website before tracking is configured is invisible data — their behavior, their source, their conversion path is lost permanently. This document establishes the complete digital measurement infrastructure during Weeks 10–12, well before the Shopify store launches (P6B), Amazon listings go live (P6C), or any marketing spend begins (P7). The infrastructure captures: WHERE visitors come from (UTMs + GA4 acquisition), WHAT they do on the site (GA4 events + Clarity heatmaps), WHETHER they convert (GA4 ecommerce + Meta Pixel), and HOW much it costs to acquire them (KPI dashboard with CAC by channel).</w:t>
      </w:r>
    </w:p>
    <w:p>
      <w:pPr>
        <w:spacing w:after="160"/>
      </w:pPr>
      <w:r>
        <w:rPr>
          <w:rFonts w:ascii="Arial" w:cs="Arial" w:eastAsia="Arial" w:hAnsi="Arial"/>
          <w:b/>
          <w:bCs/>
          <w:i w:val="false"/>
          <w:iCs w:val="false"/>
          <w:color w:val="000000"/>
          <w:sz w:val="22"/>
          <w:szCs w:val="22"/>
        </w:rPr>
        <w:t xml:space="preserve">Six tracking systems are configured: </w:t>
      </w:r>
      <w:r>
        <w:rPr>
          <w:rFonts w:ascii="Arial" w:cs="Arial" w:eastAsia="Arial" w:hAnsi="Arial"/>
          <w:b w:val="false"/>
          <w:bCs w:val="false"/>
          <w:i w:val="false"/>
          <w:iCs w:val="false"/>
          <w:color w:val="000000"/>
          <w:sz w:val="22"/>
          <w:szCs w:val="22"/>
        </w:rPr>
        <w:t xml:space="preserve">(1) Google Analytics 4 with enhanced ecommerce events tracking every step of the purchase funnel, (2) Meta Pixel with Conversions API for Facebook/Instagram ad optimization and remarketing, (3) Google Search Console for organic search visibility monitoring and indexing, (4) Microsoft Clarity for free heatmaps and session recordings revealing UX friction, (5) a UTM parameter system ensuring every marketing touchpoint is attributed correctly, and (6) a 10-KPI dashboard providing a single view of business health across DTC, Amazon, B2B, and sustainability metrics.</w:t>
      </w:r>
    </w:p>
    <w:p>
      <w:r>
        <w:br w:type="page"/>
      </w:r>
    </w:p>
    <w:p>
      <w:pPr>
        <w:pStyle w:val="Heading1"/>
        <w:spacing w:before="360" w:after="200"/>
      </w:pPr>
      <w:r>
        <w:rPr>
          <w:rFonts w:ascii="Arial" w:cs="Arial" w:eastAsia="Arial" w:hAnsi="Arial"/>
        </w:rPr>
        <w:t xml:space="preserve">1. Google Analytics 4: Ecommerce Tracking</w:t>
      </w:r>
    </w:p>
    <w:p>
      <w:pPr>
        <w:spacing w:after="160"/>
      </w:pPr>
      <w:r>
        <w:rPr>
          <w:rFonts w:ascii="Arial" w:cs="Arial" w:eastAsia="Arial" w:hAnsi="Arial"/>
          <w:b/>
          <w:bCs/>
          <w:i w:val="false"/>
          <w:iCs w:val="false"/>
          <w:color w:val="000000"/>
          <w:sz w:val="22"/>
          <w:szCs w:val="22"/>
        </w:rPr>
        <w:t xml:space="preserve">GA4 is the foundation of all web analytics. </w:t>
      </w:r>
      <w:r>
        <w:rPr>
          <w:rFonts w:ascii="Arial" w:cs="Arial" w:eastAsia="Arial" w:hAnsi="Arial"/>
          <w:b w:val="false"/>
          <w:bCs w:val="false"/>
          <w:i w:val="false"/>
          <w:iCs w:val="false"/>
          <w:color w:val="000000"/>
          <w:sz w:val="22"/>
          <w:szCs w:val="22"/>
        </w:rPr>
        <w:t xml:space="preserve">It tracks: who visits the site, how they found it, what they looked at, whether they purchased, and how much they spent. The ecommerce-specific events (view_item, add_to_cart, begin_checkout, purchase) create a FUNNEL that shows exactly where potential customers drop off — the single most actionable piece of data for DTC optimization.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Create GA4 property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 to analytics.google.com. Create account (or use existing Google account). Create a GA4 property: property name = “[BRAND] Website,” time zone = US Eastern, currency = USD. GA4 generates a Measurement ID (format: G-XXXXXXXXXX).</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GA4 is the current Google Analytics version. Universal Analytics (UA) was sunset in July 2024. All new setups must use GA4.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Install on Shopify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Admin → Online Store → Preferences → Google Analytics. Paste the GA4 Measurement ID. Alternatively: install the “Google &amp; YouTube” Shopify app (free) for deeper integration including automatic enhanced ecommerce events. Verify: visit the site, then check GA4 Realtime report — you should see 1 active user.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Shopify Google &amp; YouTube app automatically sends enhanced ecommerce events (view_item, add_to_cart, begin_checkout, purchase) without custom code. RECOMMENDED over manual tag installation.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Configure ecommerce events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 GA4: Admin → Data Streams → Web → Enhanced Measurement → verify all toggles are ON (page views, scrolls, outbound clicks, site search, form interactions). Ecommerce events (add_to_cart, begin_checkout, purchase, view_item) are sent automatically by Shopify’s GA4 integration. Verify: make a test purchase, then check GA4 → Reports → Monetization → Ecommerce Purchases.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ecommerce events are NOT appearing after 24 hours: check Google Tag Manager (GTM) or use GA4’s DebugView to troubleshoot. The Shopify Google &amp; YouTube app typically handles this automatically.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Set up conversions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GA4: Admin → Events → mark the following events as “Conversions”: purchase (the PRIMARY conversion — a completed sale), add_to_cart (micro-conversion — tracks intent), begin_checkout (micro-conversion — tracks checkout initiation), generate_lead (if using a B2B inquiry form or email sign-up form with this event name). Custom events: create a “sample_kit_request” event for B2B sample kit form submissions on the brand.com/b2b page.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Marking events as conversions enables: conversion reporting in GA4 dashboards, conversion-based audience building for remarketing, and importing conversions into Google Ads (if running search/display ads in the future).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Enable Google Signals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GA4: Admin → Data Settings → Data Collection → Enable Google Signals. This enables: cross-device tracking (a user who browses on mobile and purchases on desktop is counted as 1 user, not 2), demographics and interests reporting, and remarketing audience sharing with Google Ads.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Requires: updating the site’s privacy policy to disclose Google Signals data collection. Add a cookie consent banner (Shopify apps: Pandectes GDPR, $0–$10/month, or Cookie Banner by Avada, free).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Link Google Ads (future)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GA4: Admin → Product Links → Google Ads. Link when/if Google Ads campaigns are launched (P7 or Year 2). This enables: importing GA4 conversions as Google Ads conversion actions, building remarketing audiences in GA4 and using them in Google Ads, and seeing Google Ads performance data in GA4 reports.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needed for launch — set up when Google Ads campaigns begin. But creating the GA4 property NOW means historical data is collecting from Day 1. When Google Ads launches, there will be months of baseline data for comparison.</w:t>
            </w:r>
          </w:p>
        </w:tc>
      </w:tr>
    </w:tbl>
    <w:p>
      <w:pPr>
        <w:spacing w:before="200"/>
      </w:pPr>
    </w:p>
    <w:p>
      <w:pPr>
        <w:pStyle w:val="Heading2"/>
        <w:spacing w:before="280" w:after="160"/>
      </w:pPr>
      <w:r>
        <w:rPr>
          <w:rFonts w:ascii="Arial" w:cs="Arial" w:eastAsia="Arial" w:hAnsi="Arial"/>
        </w:rPr>
        <w:t xml:space="preserve">1.1 GA4 Key Reports for DTC</w:t>
      </w:r>
    </w:p>
    <w:p>
      <w:pPr>
        <w:spacing w:after="160"/>
      </w:pPr>
      <w:r>
        <w:rPr>
          <w:rFonts w:ascii="Arial" w:cs="Arial" w:eastAsia="Arial" w:hAnsi="Arial"/>
          <w:b w:val="false"/>
          <w:bCs w:val="false"/>
          <w:i w:val="false"/>
          <w:iCs w:val="false"/>
          <w:color w:val="000000"/>
          <w:sz w:val="22"/>
          <w:szCs w:val="22"/>
        </w:rPr>
        <w:t xml:space="preserve">After 2–4 weeks of data collection, the following GA4 reports become actionable: TRAFFIC ACQUISITION (Reports → Acquisition → Traffic Acquisition): shows which channels drive visits (organic search, paid search, social, email, direct, referral). Use to: identify which marketing channels are working and which need more investment. USER ACQUISITION (Reports → Acquisition → User Acquisition): shows how NEW users (first visit) find the site vs. returning users. Use to: measure the effectiveness of awareness campaigns. ECOMMERCE FUNNEL (Explore → Funnel Exploration): create a custom funnel: view_item → add_to_cart → begin_checkout → purchase. This shows: product page → cart conversion rate, cart → checkout rate, and checkout → purchase rate. If 50% drop off between cart and checkout: investigate checkout friction (P6E Section 4). LANDING PAGES (Reports → Engagement → Landing Page): shows which pages users land on first. Use to: identify high-performing content (blog posts, race-specific landing pages) and pages with high bounce rates that need improvement.</w:t>
      </w:r>
    </w:p>
    <w:p>
      <w:r>
        <w:br w:type="page"/>
      </w:r>
    </w:p>
    <w:p>
      <w:pPr>
        <w:pStyle w:val="Heading1"/>
        <w:spacing w:before="360" w:after="200"/>
      </w:pPr>
      <w:r>
        <w:rPr>
          <w:rFonts w:ascii="Arial" w:cs="Arial" w:eastAsia="Arial" w:hAnsi="Arial"/>
        </w:rPr>
        <w:t xml:space="preserve">2. Meta Pixel + Conversions API</w:t>
      </w:r>
    </w:p>
    <w:p>
      <w:pPr>
        <w:spacing w:after="160"/>
      </w:pPr>
      <w:r>
        <w:rPr>
          <w:rFonts w:ascii="Arial" w:cs="Arial" w:eastAsia="Arial" w:hAnsi="Arial"/>
          <w:b/>
          <w:bCs/>
          <w:i w:val="false"/>
          <w:iCs w:val="false"/>
          <w:color w:val="000000"/>
          <w:sz w:val="22"/>
          <w:szCs w:val="22"/>
        </w:rPr>
        <w:t xml:space="preserve">The Meta Pixel tracks visitor behavior on the website and sends it to Meta’s ad platform. </w:t>
      </w:r>
      <w:r>
        <w:rPr>
          <w:rFonts w:ascii="Arial" w:cs="Arial" w:eastAsia="Arial" w:hAnsi="Arial"/>
          <w:b w:val="false"/>
          <w:bCs w:val="false"/>
          <w:i w:val="false"/>
          <w:iCs w:val="false"/>
          <w:color w:val="000000"/>
          <w:sz w:val="22"/>
          <w:szCs w:val="22"/>
        </w:rPr>
        <w:t xml:space="preserve">Even if you’re not running Facebook or Instagram ads TODAY, installing the pixel NOW means: (A) the pixel collects data on every visitor, building an audience pool for future remarketing, (B) when ads launch, the pixel has months of historical data to optimize against (Meta’s algorithm performs better with more data), and (C) custom conversions (B2B inquiry, email sign-up) are tracked from Day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Create Meta Pixel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 to Facebook Business Manager (business.facebook.com) → Events Manager → Connect Data Sources → Web → Meta Pixel. Name: “[BRAND] Pixel.” Copy the Pixel ID (format: 15-digit number).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Requires: a Facebook Business Page for the brand (create if not already done per P1E). A personal Facebook account is needed to create Business Manager.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Install on Shopify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Admin → Online Store → Preferences → Facebook Pixel. Paste Pixel ID. OR: install the “Facebook &amp; Instagram” Shopify sales channel (free) which handles pixel installation + Conversions API automatically. RECOMMENDED: the sales channel provides both browser-side pixel AND server-side Conversions API for maximum event coverage.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Conversions API (CAPI) sends conversion events from Shopify’s server directly to Meta, bypassing browser limitations (ad blockers, iOS privacy). This improves: event match quality, ad optimization accuracy, and attribution reliability. The Shopify Facebook &amp; Instagram app sets this up automatically.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Verify standard events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installation: use the Meta Pixel Helper Chrome extension (free from Chrome Web Store) to verify events firing on each page. Standard events that should fire: PageView (every page), ViewContent (product pages), AddToCart (add-to-cart button), InitiateCheckout (checkout page), Purchase (order confirmation page, includes value + currency).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events are NOT firing: check Shopify’s Facebook &amp; Instagram app settings. Ensure: Pixel ID is correct, data sharing level is set to “Maximum” (Customer Information + Browsing Activity), and Conversions API is enabled.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Configure custom conversions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Events Manager → Custom Conversions: create conversions for: “B2B Inquiry” (URL rule: brand.com/b2b/thank-you or form submission event), “Email Sign-Up” (URL rule: brand.com/signup-confirmed), “Sample Kit Request” (URL rule: brand.com/b2b/sample-request-confirmed). These custom conversions enable: optimizing future Meta ad campaigns for specific B2B or DTC actions beyond just purchases.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 conversions are NOT needed for launch but should be configured NOW so that when Meta ads launch (P7), the pixel has historical conversion data to optimize against.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Verify with Events Manager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 to Events Manager → Test Events. Enter your website URL. Browse the site and trigger events (view a product, add to cart, complete checkout). Events should appear in the Test Events tab in real time. Also check: Overview tab → event volume over the past 7 days. All 5 standard events should show activity.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 this verification EVERY TIME the site is updated (new theme, new app installed, Shopify version change). Pixel breaks are silent — the only way to catch them is to check Events Manager regularly.</w:t>
            </w:r>
          </w:p>
        </w:tc>
      </w:tr>
    </w:tbl>
    <w:p>
      <w:pPr>
        <w:spacing w:before="200"/>
      </w:pPr>
    </w:p>
    <w:p>
      <w:pPr>
        <w:pStyle w:val="Heading2"/>
        <w:spacing w:before="280" w:after="160"/>
      </w:pPr>
      <w:r>
        <w:rPr>
          <w:rFonts w:ascii="Arial" w:cs="Arial" w:eastAsia="Arial" w:hAnsi="Arial"/>
        </w:rPr>
        <w:t xml:space="preserve">2.1 Meta Audiences for Future Advertising</w:t>
      </w:r>
    </w:p>
    <w:p>
      <w:pPr>
        <w:spacing w:after="160"/>
      </w:pPr>
      <w:r>
        <w:rPr>
          <w:rFonts w:ascii="Arial" w:cs="Arial" w:eastAsia="Arial" w:hAnsi="Arial"/>
          <w:b w:val="false"/>
          <w:bCs w:val="false"/>
          <w:i w:val="false"/>
          <w:iCs w:val="false"/>
          <w:color w:val="000000"/>
          <w:sz w:val="22"/>
          <w:szCs w:val="22"/>
        </w:rPr>
        <w:t xml:space="preserve">Even before running ads, configure these audiences in Events Manager for future use: WEBSITE VISITORS (all visitors in the past 180 days): broadest remarketing audience. PRODUCT VIEWERS (viewed a product page but didn’t purchase in 30 days): high-intent remarketing audience. PURCHASERS (completed a purchase): use for: lookalike audience creation (Meta finds users similar to buyers), exclusion (don’t show acquisition ads to existing customers), and cross-sell campaigns (show 3-pack ads to single-unit buyers). EMAIL SUBSCRIBERS: upload Klaviyo email list to Meta as a custom audience (monthly sync). Use for: lookalike audience creation from engaged email subscribers. These audiences are GOLDMINES for paid social advertising in P7. Building them now means they’re ready when ad spend begins.</w:t>
      </w:r>
    </w:p>
    <w:p>
      <w:r>
        <w:br w:type="page"/>
      </w:r>
    </w:p>
    <w:p>
      <w:pPr>
        <w:pStyle w:val="Heading1"/>
        <w:spacing w:before="360" w:after="200"/>
      </w:pPr>
      <w:r>
        <w:rPr>
          <w:rFonts w:ascii="Arial" w:cs="Arial" w:eastAsia="Arial" w:hAnsi="Arial"/>
        </w:rPr>
        <w:t xml:space="preserve">3. Google Search Console</w:t>
      </w:r>
    </w:p>
    <w:p>
      <w:pPr>
        <w:spacing w:after="160"/>
      </w:pPr>
      <w:r>
        <w:rPr>
          <w:rFonts w:ascii="Arial" w:cs="Arial" w:eastAsia="Arial" w:hAnsi="Arial"/>
          <w:b/>
          <w:bCs/>
          <w:i w:val="false"/>
          <w:iCs w:val="false"/>
          <w:color w:val="000000"/>
          <w:sz w:val="22"/>
          <w:szCs w:val="22"/>
        </w:rPr>
        <w:t xml:space="preserve">Search Console is the window into how Google sees the website. </w:t>
      </w:r>
      <w:r>
        <w:rPr>
          <w:rFonts w:ascii="Arial" w:cs="Arial" w:eastAsia="Arial" w:hAnsi="Arial"/>
          <w:b w:val="false"/>
          <w:bCs w:val="false"/>
          <w:i w:val="false"/>
          <w:iCs w:val="false"/>
          <w:color w:val="000000"/>
          <w:sz w:val="22"/>
          <w:szCs w:val="22"/>
        </w:rPr>
        <w:t xml:space="preserve">It shows: which search queries display the site in results (impressions), how many users click through (clicks), the average ranking position for each query, and any technical issues preventing pages from being indexed. It is the ONLY source of accurate organic search data — GA4 shows organic traffic volume but not the specific queries.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Verify domain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 to search.google.com/search-console. Add property → enter brand.com. Verify ownership via: DNS TXT record (recommended — paste a verification string into the domain’s DNS settings at the domain registrar), OR HTML meta tag (paste a verification tag into Shopify’s theme.liquid header), OR Google Analytics (if GA4 is already installed and verified).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DNS verification is the most reliable and persists even if the site theme changes. Takes 5–10 minutes at the domain registrar (GoDaddy, Namecheap, Cloudflare, etc.).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Submit sitemap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Search Console: Sitemaps → enter: brand.com/sitemap.xml (Shopify auto-generates this). Submit. Google will crawl and index the site within 1–7 days. Check back: Sitemaps page should show “Success” status with the number of discovered URLs.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Shopify’s auto-generated sitemap includes: all product pages, collection pages, blog posts, and static pages. If a page is missing: check Shopify Admin → Online Store → Pages → ensure the page is published and not hidden from search engines.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Request indexing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critical pages (homepage, product pages, B2B landing page): use the URL Inspection tool in Search Console. Enter the page URL → “Request Indexing.” This puts the URL in Google’s priority crawl queue. Pages typically appear in Google Search within 1–3 days of request.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Only request indexing for the 5–10 most important pages. Google’s regular crawl will find the rest via the sitemap. Over-requesting indexing doesn’t speed things up.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Monitor performance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2–4 weeks: check Search Console → Performance report. View: total impressions, total clicks, average position, and click-through rate (CTR) for each search query that triggered the site. Key queries to monitor: “compostable poncho,” “race start line warmth,” “marathon poncho,” “sustainable running gear.”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Search Console data has a 2–3 day lag. Performance report shows the ACTUAL search queries people use to find the site — this data feeds directly into P6D SEO keyword strategy.</w:t>
            </w:r>
          </w:p>
        </w:tc>
      </w:tr>
    </w:tbl>
    <w:p>
      <w:pPr>
        <w:spacing w:before="200"/>
      </w:pPr>
    </w:p>
    <w:p>
      <w:pPr>
        <w:pStyle w:val="Heading2"/>
        <w:spacing w:before="280" w:after="160"/>
      </w:pPr>
      <w:r>
        <w:rPr>
          <w:rFonts w:ascii="Arial" w:cs="Arial" w:eastAsia="Arial" w:hAnsi="Arial"/>
        </w:rPr>
        <w:t xml:space="preserve">3.1 Technical SEO Checks</w:t>
      </w:r>
    </w:p>
    <w:p>
      <w:pPr>
        <w:spacing w:after="160"/>
      </w:pPr>
      <w:r>
        <w:rPr>
          <w:rFonts w:ascii="Arial" w:cs="Arial" w:eastAsia="Arial" w:hAnsi="Arial"/>
          <w:b w:val="false"/>
          <w:bCs w:val="false"/>
          <w:i w:val="false"/>
          <w:iCs w:val="false"/>
          <w:color w:val="000000"/>
          <w:sz w:val="22"/>
          <w:szCs w:val="22"/>
        </w:rPr>
        <w:t xml:space="preserve">After Search Console is verified, check: (1) COVERAGE report (Indexing → Pages): shows how many pages are indexed vs. excluded. If important pages are “Excluded”: investigate the reason (noindex tag, crawl error, redirect issue). (2) MOBILE USABILITY report: flags pages with mobile display issues (text too small, clickable elements too close together). Fix any issues before launch — 70%+ of running shoppers browse on mobile (per P6B Section 7). (3) CORE WEB VITALS (Experience → Core Web Vitals): measures page speed and user experience. Targets: LCP (Largest Contentful Paint) &lt;2.5 seconds, FID (First Input Delay) &lt;100ms, CLS (Cumulative Layout Shift) &lt;0.1. Shopify themes generally score well on Core Web Vitals if: images are compressed, minimal third-party scripts, and no unoptimized video embeds.</w:t>
      </w:r>
    </w:p>
    <w:p>
      <w:r>
        <w:br w:type="page"/>
      </w:r>
    </w:p>
    <w:p>
      <w:pPr>
        <w:pStyle w:val="Heading1"/>
        <w:spacing w:before="360" w:after="200"/>
      </w:pPr>
      <w:r>
        <w:rPr>
          <w:rFonts w:ascii="Arial" w:cs="Arial" w:eastAsia="Arial" w:hAnsi="Arial"/>
        </w:rPr>
        <w:t xml:space="preserve">4. Heatmaps &amp; Session Recording</w:t>
      </w:r>
    </w:p>
    <w:p>
      <w:pPr>
        <w:spacing w:after="160"/>
      </w:pPr>
      <w:r>
        <w:rPr>
          <w:rFonts w:ascii="Arial" w:cs="Arial" w:eastAsia="Arial" w:hAnsi="Arial"/>
          <w:b/>
          <w:bCs/>
          <w:i w:val="false"/>
          <w:iCs w:val="false"/>
          <w:color w:val="000000"/>
          <w:sz w:val="22"/>
          <w:szCs w:val="22"/>
        </w:rPr>
        <w:t xml:space="preserve">Heatmaps and session recordings show WHAT users actually do on the site </w:t>
      </w:r>
      <w:r>
        <w:rPr>
          <w:rFonts w:ascii="Arial" w:cs="Arial" w:eastAsia="Arial" w:hAnsi="Arial"/>
          <w:b w:val="false"/>
          <w:bCs w:val="false"/>
          <w:i w:val="false"/>
          <w:iCs w:val="false"/>
          <w:color w:val="000000"/>
          <w:sz w:val="22"/>
          <w:szCs w:val="22"/>
        </w:rPr>
        <w:t xml:space="preserve">— not what the founder THINKS they do. Analytics shows numbers (X% clicked, Y% scrolled). Heatmaps show WHERE they clicked and HOW FAR they scrolled. Session recordings show the ENTIRE user journey: mouse movement, scrolling behavior, hesitations, confusion, and abandonment. This is the most underutilized free tool in DTC e-commerce.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Microsoft Clarity (clarity.microsoft.com): FREE, unlimited traffic, heatmaps, session recordings, scroll maps, click maps, dead click detection, rage click detection, and insights dashboard. Alternative: Hotjar (free tier: 1,050 sessions/month, limited features). RECOMMENDED: Microsoft Clarity — completely free with no traffic limits.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Installation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a Clarity project. Get the tracking code (JavaScript snippet). Install on Shopify: Online Store → Themes → Edit Code → theme.liquid → paste the snippet before &lt;/head&gt;. OR: use a Shopify app (“Microsoft Clarity” free app from the Shopify App Store). Verify: visit the site, wait 5 minutes, check Clarity dashboard for the first recorded session.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pages to monitor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page (single poncho): WHERE do users click? Do they scroll to the reviews section? Do they click “Add to Cart” or abandon? Homepage: do visitors find the product quickly? Is the B2B landing page link visible? Do they scroll to the impact counter? Checkout: where do users drop off? Is there a rage-click (frustrated clicking) on any element?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Insights to act 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Dead clicks: users clicking on elements that aren’t clickable (e.g., clicking on a product image expecting a zoom, but no zoom is enabled). FIX: make the element interactive. Rage clicks: repeated rapid clicking on a button or link that isn’t responding. FIX: investigate broken links, slow loading, or confusing UI. Scroll depth: if 60%+ of users don’t scroll past the fold on the product page, the above-fold content isn’t compelling enough. FIX: move the most important content (hero image, price, CTA) above the fold.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Review cadence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Weekly during the first month after launch (identify and fix critical UX issues). Monthly after the first month (ongoing optimization). Before any A/B test (P6E Section 3): review heatmaps + recordings to form a hypothesis about what to test.</w:t>
            </w:r>
          </w:p>
        </w:tc>
      </w:tr>
    </w:tbl>
    <w:p>
      <w:pPr>
        <w:spacing w:before="200"/>
      </w:pPr>
    </w:p>
    <w:p>
      <w:pPr>
        <w:pStyle w:val="Heading2"/>
        <w:spacing w:before="280" w:after="160"/>
      </w:pPr>
      <w:r>
        <w:rPr>
          <w:rFonts w:ascii="Arial" w:cs="Arial" w:eastAsia="Arial" w:hAnsi="Arial"/>
        </w:rPr>
        <w:t xml:space="preserve">4.1 Privacy Compliance for Session Recording</w:t>
      </w:r>
    </w:p>
    <w:p>
      <w:pPr>
        <w:spacing w:after="160"/>
      </w:pPr>
      <w:r>
        <w:rPr>
          <w:rFonts w:ascii="Arial" w:cs="Arial" w:eastAsia="Arial" w:hAnsi="Arial"/>
          <w:b w:val="false"/>
          <w:bCs w:val="false"/>
          <w:i w:val="false"/>
          <w:iCs w:val="false"/>
          <w:color w:val="000000"/>
          <w:sz w:val="22"/>
          <w:szCs w:val="22"/>
        </w:rPr>
        <w:t xml:space="preserve">Microsoft Clarity and Hotjar automatically mask sensitive input fields (credit card numbers, passwords) in recordings. HOWEVER: ensure the site’s privacy policy discloses the use of session recording technology. Add: “We use Microsoft Clarity to understand how visitors interact with our website through heatmaps and session recordings. Personal information is masked.” Also: the cookie consent banner (installed for GA4 Google Signals) should include Clarity as a listed analytics tool. Clarity respects “Do Not Track” browser settings by default.</w:t>
      </w:r>
    </w:p>
    <w:p>
      <w:r>
        <w:br w:type="page"/>
      </w:r>
    </w:p>
    <w:p>
      <w:pPr>
        <w:pStyle w:val="Heading1"/>
        <w:spacing w:before="360" w:after="200"/>
      </w:pPr>
      <w:r>
        <w:rPr>
          <w:rFonts w:ascii="Arial" w:cs="Arial" w:eastAsia="Arial" w:hAnsi="Arial"/>
        </w:rPr>
        <w:t xml:space="preserve">5. UTM Parameter System</w:t>
      </w:r>
    </w:p>
    <w:p>
      <w:pPr>
        <w:spacing w:after="160"/>
      </w:pPr>
      <w:r>
        <w:rPr>
          <w:rFonts w:ascii="Arial" w:cs="Arial" w:eastAsia="Arial" w:hAnsi="Arial"/>
          <w:b/>
          <w:bCs/>
          <w:i w:val="false"/>
          <w:iCs w:val="false"/>
          <w:color w:val="000000"/>
          <w:sz w:val="22"/>
          <w:szCs w:val="22"/>
        </w:rPr>
        <w:t xml:space="preserve">UTMs are the attribution backbone. </w:t>
      </w:r>
      <w:r>
        <w:rPr>
          <w:rFonts w:ascii="Arial" w:cs="Arial" w:eastAsia="Arial" w:hAnsi="Arial"/>
          <w:b w:val="false"/>
          <w:bCs w:val="false"/>
          <w:i w:val="false"/>
          <w:iCs w:val="false"/>
          <w:color w:val="000000"/>
          <w:sz w:val="22"/>
          <w:szCs w:val="22"/>
        </w:rPr>
        <w:t xml:space="preserve">Without UTMs, GA4 cannot distinguish between: a visitor who came from an email campaign vs. one who typed the URL directly, a QR code scan from the product packaging vs. a QR code scan from the expo booth, or a click from a LinkedIn post vs. a click from an Instagram Story. Every untagged link = unattributed traffic = wasted marketing intelligence.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UTM parameter structure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 external link pointing to the website includes 5 UTM parameters: utm_source (where the traffic comes from: google, facebook, instagram, email, expo, b2b_sample_kit, linkedin, newsletter, etc.), utm_medium (the marketing medium: cpc, social, email, referral, direct, qr, etc.), utm_campaign (the specific campaign: fall2026_launch, early_bird_promo, expo_chicago, pilot_followup, etc.), utm_content (optional: differentiates links within the same campaign: hero_banner vs. sidebar_link, email1_vs_email2), utm_term (optional: for paid search, the keyword that triggered the 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UTM naming convention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lowercase, underscores instead of spaces, consistent spelling. Document the convention in a shared Google Sheet (“UTM Master Sheet”) with columns: source, medium, campaign, content, term, URL, where used, date. EXAMPLES: brand.com?utm_source=email&amp;utm_medium=email&amp;utm_campaign=welcome_series&amp;utm_content=hero_cta. brand.com?utm_source=expo_chicago&amp;utm_medium=qr&amp;utm_campaign=fall2026_expo. brand.com/b2b?utm_source=sample_kit&amp;utm_medium=print&amp;utm_campaign=b2b_outreach_q3.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UTM builder tool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Google’s Campaign URL Builder (ga-dev-tools.google/ga4/campaign-url-builder/) to generate tagged URLs. Paste the base URL + fill in UTM fields → copy the generated URL. For short links (QR codes, printed materials): shorten UTM-tagged URLs with Bitly ($0 for basic, $10/month for branded short links) or TinyURL.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Channel-specific UTMs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every link in every email (Klaviyo, Mailchimp) must have UTMs. Klaviyo auto-adds UTMs if configured: Settings → UTM Tracking → Enable. SOCIAL MEDIA: every link in Instagram bio, Facebook posts, LinkedIn posts, and Strava posts must have UTMs. QR CODES: every QR code (packaging, expo display, sample kit) links to a UTM-tagged URL. Packaging QR: utm_source=packaging&amp;utm_medium=qr&amp;utm_campaign=product_insert. PRINT: every URL in printed materials (B2B data sheet, business cards, expo signage) should be a UTM-tagged short link. B2B SAMPLE KIT: the QR code in the kit links to brand.com/b2b?utm_source=sample_kit&amp;utm_medium=qr&amp;utm_campaign=b2b_kit_fall2026.</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Verification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setting up UTMs: click each tagged link and verify in GA4 Realtime report that the correct source, medium, and campaign appear. Check: Traffic Acquisition report in GA4 → filter by Source/Medium → confirm your UTM sources are appearing as expected. Common mistake: forgetting UTMs on one channel — that traffic shows up as “direct” in GA4, making attribution impossible.</w:t>
            </w:r>
          </w:p>
        </w:tc>
      </w:tr>
    </w:tbl>
    <w:p>
      <w:pPr>
        <w:spacing w:before="200"/>
      </w:pPr>
    </w:p>
    <w:p>
      <w:pPr>
        <w:pStyle w:val="Heading2"/>
        <w:spacing w:before="280" w:after="160"/>
      </w:pPr>
      <w:r>
        <w:rPr>
          <w:rFonts w:ascii="Arial" w:cs="Arial" w:eastAsia="Arial" w:hAnsi="Arial"/>
        </w:rPr>
        <w:t xml:space="preserve">5.1 UTM Master Sheet</w:t>
      </w:r>
    </w:p>
    <w:p>
      <w:pPr>
        <w:spacing w:after="160"/>
      </w:pPr>
      <w:r>
        <w:rPr>
          <w:rFonts w:ascii="Arial" w:cs="Arial" w:eastAsia="Arial" w:hAnsi="Arial"/>
          <w:b w:val="false"/>
          <w:bCs w:val="false"/>
          <w:i w:val="false"/>
          <w:iCs w:val="false"/>
          <w:color w:val="000000"/>
          <w:sz w:val="22"/>
          <w:szCs w:val="22"/>
        </w:rPr>
        <w:t xml:space="preserve">Create a Google Sheet (“UTM Master Sheet”) shared with anyone who creates links for the brand. Columns: Date Created | Channel | Source | Medium | Campaign | Content | Term | Full URL | Short URL (Bitly) | Where Used (email name, print material, social post) | Created By. RULE: every new link must be added to the UTM Master Sheet BEFORE it is published. This prevents: duplicate campaigns with different naming, broken URLs, and untraceable traffic sources. The UTM Master Sheet becomes the single source of truth for all marketing attribution.</w:t>
      </w:r>
    </w:p>
    <w:p>
      <w:r>
        <w:br w:type="page"/>
      </w:r>
    </w:p>
    <w:p>
      <w:pPr>
        <w:pStyle w:val="Heading1"/>
        <w:spacing w:before="360" w:after="200"/>
      </w:pPr>
      <w:r>
        <w:rPr>
          <w:rFonts w:ascii="Arial" w:cs="Arial" w:eastAsia="Arial" w:hAnsi="Arial"/>
        </w:rPr>
        <w:t xml:space="preserve">6. KPI Dashboard: 10 Metrics</w:t>
      </w:r>
    </w:p>
    <w:p>
      <w:pPr>
        <w:spacing w:after="160"/>
      </w:pPr>
      <w:r>
        <w:rPr>
          <w:rFonts w:ascii="Arial" w:cs="Arial" w:eastAsia="Arial" w:hAnsi="Arial"/>
          <w:b/>
          <w:bCs/>
          <w:i w:val="false"/>
          <w:iCs w:val="false"/>
          <w:color w:val="000000"/>
          <w:sz w:val="22"/>
          <w:szCs w:val="22"/>
        </w:rPr>
        <w:t xml:space="preserve">The KPI dashboard provides a single-screen view of business health across all channels. </w:t>
      </w:r>
      <w:r>
        <w:rPr>
          <w:rFonts w:ascii="Arial" w:cs="Arial" w:eastAsia="Arial" w:hAnsi="Arial"/>
          <w:b w:val="false"/>
          <w:bCs w:val="false"/>
          <w:i w:val="false"/>
          <w:iCs w:val="false"/>
          <w:color w:val="000000"/>
          <w:sz w:val="22"/>
          <w:szCs w:val="22"/>
        </w:rPr>
        <w:t xml:space="preserve">Build in Google Looker Studio (free, formerly Data Studio) connected to: GA4 (website traffic + conversion), Shopify (revenue + AOV), Amazon Seller Central (BSR + reviews), HubSpot CRM (B2B pipeline), and manual data entry (CAC, composting impact). Review: daily for the first 30 days post-launch, then weekly.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2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KPI</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Target / Action Trigger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Dashboard Tool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Daily visits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GA4: Users, Sessions, Pageviews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total traffic, traffic by source (organic, paid, social, email, direct, referral). Flag: any day with &lt;50% of average traffic = possible tracking issue or site downtime.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Google Looker Studio (free) connected to GA4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Conversion 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GA4: Ecommerce Purchase Rate (purchases ÷ sessions × 100)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2–4% for a new DTC brand on Shopify (industry avg for specialty e-commerce). Track: overall and by traffic source. If paid traffic converts at &lt;1%: ad targeting or landing page needs optimization.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Analytics (built-in) + GA4</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Average Order Value (AOV)</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GA4: Ecommerce Revenue ÷ Ecommerce Transactions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$15+ (driven by multi-pack upsell). Single-unit AOV: $9.99. With successful 3-pack upsell: $15–$20 AOV. Track: AOV trend over time and by traffic source.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Analytics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Customer Acquisition Cost (CAC)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marketing spend (ads + expo + sample kits + content) ÷ total new customers acquired in the period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&lt;$15 DTC (break even on first purchase at $9.99 − $5.00 Amazon/fulfillment fees = $5.00 margin, so CAC must be &lt;$5 for Amazon; higher acceptable for Shopify where margin is better). Track: by channel (PPC CAC vs. email CAC vs. organic CAC).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 calculation in Google Sheet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signup rate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signups ÷ total sessions × 100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3–6% of site visitors sign up for email (via popup, inline form, or checkout opt-in). Track: signup source (popup vs. checkout vs. B2B form). Use: Klaviyo analytics for signup attribution.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Klaviyo dashboard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 BSR (Best Sellers Rank)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Seller Central: Product Detail Page → Best Sellers Rank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BSR in the primary category (Sports &amp; Outdoors &gt; Running &gt; Accessories). Lower BSR = more sales. Target: top 10,000 in category within 90 days of launch. Track: daily for the first 30 days, then weekly.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Helium 10 or Jungle Scout ($30–$50/month) for BSR tracking + keyword ranking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review count + rating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Seller Central: Product Reviews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25+ reviews within 90 days (via Vine + organic + expo follow-ups). Average rating target: 4.3+ stars. Track: weekly. If rating drops &lt;4.0: investigate specific complaints and address in P2F product improvement.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Seller Central + Helium 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pipeline value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CRM (HubSpot): total weighted pipeline value across all deal stages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$30K+ by Week 12 (Bootstrap) or $100K+ (Full Launch) per P5A Section 7. Track: weekly during Monday CRM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HubSpot CRM dashboard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Return rate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FBA Returns Report. Shopify: Returns/Refunds report.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&lt;5% return rate (DTC). Track: by return reason (defective, not as described, no longer needed). If &gt;5%: investigate root cause.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Seller Central + Shopify Admin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impact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units sold × weight/unit × collection rate = lbs diverted. Running total.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cumulative lbs diverted from landfill, cumulative CO₂e avoided. Display on homepage impact counter (P6B Section 3) and in annual sustainability report.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 calculation from B2B pilot data + sales data</w:t>
            </w:r>
          </w:p>
        </w:tc>
      </w:tr>
    </w:tbl>
    <w:p>
      <w:pPr>
        <w:spacing w:before="200"/>
      </w:pPr>
    </w:p>
    <w:p>
      <w:pPr>
        <w:pStyle w:val="Heading2"/>
        <w:spacing w:before="280" w:after="160"/>
      </w:pPr>
      <w:r>
        <w:rPr>
          <w:rFonts w:ascii="Arial" w:cs="Arial" w:eastAsia="Arial" w:hAnsi="Arial"/>
        </w:rPr>
        <w:t xml:space="preserve">6.1 Looker Studio Setup</w:t>
      </w:r>
    </w:p>
    <w:p>
      <w:pPr>
        <w:spacing w:after="160"/>
      </w:pPr>
      <w:r>
        <w:rPr>
          <w:rFonts w:ascii="Arial" w:cs="Arial" w:eastAsia="Arial" w:hAnsi="Arial"/>
          <w:b w:val="false"/>
          <w:bCs w:val="false"/>
          <w:i w:val="false"/>
          <w:iCs w:val="false"/>
          <w:color w:val="000000"/>
          <w:sz w:val="22"/>
          <w:szCs w:val="22"/>
        </w:rPr>
        <w:t xml:space="preserve">Google Looker Studio (lookerstudio.google.com): free, connects natively to GA4 and Google Sheets. BUILD: (1) Page 1 — Traffic Overview: daily sessions (line chart), sessions by source/medium (pie chart), top landing pages (table). (2) Page 2 — Ecommerce Performance: conversion rate (scorecard), AOV (scorecard), revenue by day (line chart), top products (table). (3) Page 3 — Marketing Efficiency: CAC by channel (bar chart, from Google Sheet manual input), email signup rate (from Klaviyo data via Google Sheet), UTM campaign performance (table). (4) Page 4 — Amazon Performance: BSR trend (line chart, from Google Sheet), review count + rating (scorecards), estimated Amazon revenue (from Seller Central data via Google Sheet). (5) Page 5 — B2B &amp; Impact: pipeline value (from HubSpot data via Google Sheet), cumulative composting impact (running counter). SETUP TIME: 4–6 hours for initial build. Maintenance: 15–30 minutes weekly to update manual data inputs (CAC, Amazon data, B2B pipeline).</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10: Create GA4 property and install on Shopify. Install Meta Pixel + Conversions API via Shopify Facebook &amp; Instagram app. Verify both with test events. Set up Google Search Console, verify domain, submit sitemap.</w:t>
      </w:r>
    </w:p>
    <w:p>
      <w:pPr>
        <w:spacing w:after="160"/>
      </w:pPr>
      <w:r>
        <w:rPr>
          <w:rFonts w:ascii="Arial" w:cs="Arial" w:eastAsia="Arial" w:hAnsi="Arial"/>
          <w:b/>
          <w:bCs/>
          <w:i w:val="false"/>
          <w:iCs w:val="false"/>
          <w:color w:val="000000"/>
          <w:sz w:val="22"/>
          <w:szCs w:val="22"/>
        </w:rPr>
        <w:t xml:space="preserve">WEEK 11: Configure GA4 ecommerce events and mark conversions. Enable Google Signals + update privacy policy. Install Microsoft Clarity and verify first session recording. Set up UTM parameter system: create UTM Master Sheet, define naming convention, configure Klaviyo auto-UTM. Create Meta custom conversions for B2B and email events.</w:t>
      </w:r>
    </w:p>
    <w:p>
      <w:pPr>
        <w:spacing w:after="160"/>
      </w:pPr>
      <w:r>
        <w:rPr>
          <w:rFonts w:ascii="Arial" w:cs="Arial" w:eastAsia="Arial" w:hAnsi="Arial"/>
          <w:b/>
          <w:bCs/>
          <w:i w:val="false"/>
          <w:iCs w:val="false"/>
          <w:color w:val="000000"/>
          <w:sz w:val="22"/>
          <w:szCs w:val="22"/>
        </w:rPr>
        <w:t xml:space="preserve">WEEK 12: Build KPI dashboard in Google Looker Studio (5 pages). Connect GA4 data source. Create Google Sheet for manual data inputs (CAC, Amazon, B2B). Verify all tracking is working: make a test purchase through the full Shopify checkout — confirm: GA4 records the purchase event, Meta Pixel fires the Purchase event, Clarity records the session, UTMs are correctly attributed. Run a full “tracking audit”: visit the site from 3 different UTM-tagged links and verify all 3 appear correctly in GA4 Traffic Acquisition. HANDOFF to P6B (Shopify Store Build) with full tracking infrastructure live.</w:t>
      </w:r>
    </w:p>
    <w:p>
      <w:pPr>
        <w:spacing w:after="160"/>
      </w:pPr>
      <w:r>
        <w:rPr>
          <w:rFonts w:ascii="Arial" w:cs="Arial" w:eastAsia="Arial" w:hAnsi="Arial"/>
          <w:b w:val="false"/>
          <w:bCs w:val="false"/>
          <w:i w:val="false"/>
          <w:iCs w:val="false"/>
          <w:color w:val="000000"/>
          <w:sz w:val="22"/>
          <w:szCs w:val="22"/>
        </w:rPr>
        <w:t xml:space="preserve">BUDGET: GA4: $0 (free). Meta Pixel: $0 (free). Google Search Console: $0 (free). Microsoft Clarity: $0 (free). Google Looker Studio: $0 (free). UTM Builder: $0 (Google’s tool is free). Bitly (short links): $0–$10/month. Cookie consent banner (Shopify app): $0–$10/month. TOTAL P6A: $0–$20/month. The entire analytics infrastructure is FREE. There is zero reason to delay implementation.</w:t>
      </w:r>
    </w:p>
    <w:p>
      <w:r>
        <w:br w:type="page"/>
      </w:r>
    </w:p>
    <w:p>
      <w:pPr>
        <w:pStyle w:val="Heading1"/>
        <w:spacing w:before="360" w:after="200"/>
      </w:pPr>
      <w:r>
        <w:rPr>
          <w:rFonts w:ascii="Arial" w:cs="Arial" w:eastAsia="Arial" w:hAnsi="Arial"/>
        </w:rPr>
        <w:t xml:space="preserve">8. Conclusion: Measure Before You Market</w:t>
      </w:r>
    </w:p>
    <w:p>
      <w:pPr>
        <w:spacing w:after="160"/>
      </w:pPr>
      <w:r>
        <w:rPr>
          <w:rFonts w:ascii="Arial" w:cs="Arial" w:eastAsia="Arial" w:hAnsi="Arial"/>
          <w:b/>
          <w:bCs/>
          <w:i w:val="false"/>
          <w:iCs w:val="false"/>
          <w:color w:val="000000"/>
          <w:sz w:val="22"/>
          <w:szCs w:val="22"/>
        </w:rPr>
        <w:t xml:space="preserve">Every dollar spent on marketing without tracking is a dollar spent blindly. </w:t>
      </w:r>
      <w:r>
        <w:rPr>
          <w:rFonts w:ascii="Arial" w:cs="Arial" w:eastAsia="Arial" w:hAnsi="Arial"/>
          <w:b w:val="false"/>
          <w:bCs w:val="false"/>
          <w:i w:val="false"/>
          <w:iCs w:val="false"/>
          <w:color w:val="000000"/>
          <w:sz w:val="22"/>
          <w:szCs w:val="22"/>
        </w:rPr>
        <w:t xml:space="preserve">A Facebook ad that drives 100 clicks but zero purchases is invisible without the Meta Pixel. A blog post that ranks #3 on Google for “compostable race poncho” is invisible without Search Console. An expo QR code that generates 50 site visits is invisible without UTM tags. The analytics infrastructure in this document makes the invisible visible — and turns every marketing dollar into a data point that informs the next decision.</w:t>
      </w:r>
    </w:p>
    <w:p>
      <w:pPr>
        <w:spacing w:after="160"/>
      </w:pPr>
      <w:r>
        <w:rPr>
          <w:rFonts w:ascii="Arial" w:cs="Arial" w:eastAsia="Arial" w:hAnsi="Arial"/>
          <w:b/>
          <w:bCs/>
          <w:i w:val="false"/>
          <w:iCs w:val="false"/>
          <w:color w:val="000000"/>
          <w:sz w:val="22"/>
          <w:szCs w:val="22"/>
        </w:rPr>
        <w:t xml:space="preserve">Install everything NOW. Not after the store launches. Not after the first ad runs. NOW. </w:t>
      </w:r>
      <w:r>
        <w:rPr>
          <w:rFonts w:ascii="Arial" w:cs="Arial" w:eastAsia="Arial" w:hAnsi="Arial"/>
          <w:b w:val="false"/>
          <w:bCs w:val="false"/>
          <w:i w:val="false"/>
          <w:iCs w:val="false"/>
          <w:color w:val="000000"/>
          <w:sz w:val="22"/>
          <w:szCs w:val="22"/>
        </w:rPr>
        <w:t xml:space="preserve">GA4 and the Meta Pixel need time to accumulate data before they become useful for optimization. Clarity needs session recordings before heatmaps are meaningful. Search Console needs crawl data before SEO insights emerge. The sooner tracking is live, the richer the data foundation when marketing spend begins. The best time to plant a tracking pixel was 6 months ago. The second best time is today.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2026-03-26T10:46:28.324Z</dcterms:created>
  <dcterms:modified xsi:type="dcterms:W3CDTF">2026-03-26T10:46:28.325Z</dcterms:modified>
</cp:coreProperties>
</file>

<file path=docProps/custom.xml><?xml version="1.0" encoding="utf-8"?>
<Properties xmlns="http://schemas.openxmlformats.org/officeDocument/2006/custom-properties" xmlns:vt="http://schemas.openxmlformats.org/officeDocument/2006/docPropsVTypes"/>
</file>