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P9A: BUSINESS</w:t>
      </w:r>
    </w:p>
    <w:p>
      <w:pPr>
        <w:spacing w:after="200"/>
        <w:jc w:val="center"/>
      </w:pPr>
      <w:r>
        <w:rPr>
          <w:rFonts w:ascii="Arial" w:cs="Arial" w:eastAsia="Arial" w:hAnsi="Arial"/>
          <w:b/>
          <w:bCs/>
          <w:color w:val="1B3A6B"/>
          <w:sz w:val="44"/>
          <w:szCs w:val="44"/>
        </w:rPr>
        <w:t xml:space="preserve">FORMATION</w:t>
      </w:r>
    </w:p>
    <w:p>
      <w:pPr>
        <w:pBdr>
          <w:bottom w:val="single" w:color="2E5090" w:sz="6" w:space="12"/>
        </w:pBdr>
        <w:spacing w:after="100"/>
        <w:jc w:val="center"/>
      </w:pPr>
      <w:r>
        <w:rPr>
          <w:rFonts w:ascii="Arial" w:cs="Arial" w:eastAsia="Arial" w:hAnsi="Arial"/>
          <w:color w:val="666666"/>
          <w:sz w:val="24"/>
          <w:szCs w:val="24"/>
        </w:rPr>
        <w:t xml:space="preserve">Sub-Project P9A  |  Legal, Compliance &amp; Sustainability Certs  |  Weeks 1–4</w:t>
      </w:r>
    </w:p>
    <w:p>
      <w:pPr>
        <w:spacing w:before="400"/>
        <w:jc w:val="center"/>
      </w:pPr>
      <w:r>
        <w:rPr>
          <w:rFonts w:ascii="Arial" w:cs="Arial" w:eastAsia="Arial" w:hAnsi="Arial"/>
          <w:i/>
          <w:iCs/>
          <w:color w:val="888888"/>
          <w:sz w:val="22"/>
          <w:szCs w:val="22"/>
        </w:rPr>
        <w:t xml:space="preserve">Complete Business Formation Guide: LLC Formation &amp; EIN, Business Insurance (General Liability + Product Liability + BOP), Operating Agreement, State &amp; Local Business Licenses, and Accounting Method Selection</w:t>
      </w:r>
    </w:p>
    <w:p>
      <w:pPr>
        <w:spacing w:before="600"/>
        <w:jc w:val="center"/>
      </w:pPr>
      <w:r>
        <w:rPr>
          <w:rFonts w:ascii="Arial" w:cs="Arial" w:eastAsia="Arial" w:hAnsi="Arial"/>
          <w:color w:val="888888"/>
          <w:sz w:val="22"/>
          <w:szCs w:val="22"/>
        </w:rPr>
        <w:t xml:space="preserve">March 2026  |  Confidential  |  NOT LEGAL ADVICE — Consult an Attorney</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Business formation is the legal foundation that everything else sits on. </w:t>
      </w:r>
      <w:r>
        <w:rPr>
          <w:rFonts w:ascii="Arial" w:cs="Arial" w:eastAsia="Arial" w:hAnsi="Arial"/>
          <w:b w:val="false"/>
          <w:bCs w:val="false"/>
          <w:i w:val="false"/>
          <w:iCs w:val="false"/>
          <w:color w:val="000000"/>
          <w:sz w:val="22"/>
          <w:szCs w:val="22"/>
        </w:rPr>
        <w:t xml:space="preserve">Without an LLC: the founder’s personal savings, home, and car are exposed to business liabilities (a product injury lawsuit, a contract dispute, or an unpaid vendor claim). Without insurance: a single expo accident or product complaint can bankrupt the business. Without an operating agreement: banks may refuse to open business accounts, and future investors have no framework for entry. Without proper licenses: the business operates illegally and risks fines or forced closure. These are Week 1–4 tasks because they MUST be complete before: opening a bank account, placing a production order, signing a B2B contract, or registering an expo booth.</w:t>
      </w:r>
    </w:p>
    <w:p>
      <w:pPr>
        <w:spacing w:after="160"/>
      </w:pPr>
      <w:r>
        <w:rPr>
          <w:rFonts w:ascii="Arial" w:cs="Arial" w:eastAsia="Arial" w:hAnsi="Arial"/>
          <w:b/>
          <w:bCs/>
          <w:i w:val="false"/>
          <w:iCs w:val="false"/>
          <w:color w:val="CC0000"/>
          <w:sz w:val="22"/>
          <w:szCs w:val="22"/>
        </w:rPr>
        <w:t xml:space="preserve">IMPORTANT DISCLAIMER: </w:t>
      </w:r>
      <w:r>
        <w:rPr>
          <w:rFonts w:ascii="Arial" w:cs="Arial" w:eastAsia="Arial" w:hAnsi="Arial"/>
          <w:b w:val="false"/>
          <w:bCs w:val="false"/>
          <w:i/>
          <w:iCs/>
          <w:color w:val="000000"/>
          <w:sz w:val="22"/>
          <w:szCs w:val="22"/>
        </w:rPr>
        <w:t xml:space="preserve">This document provides general educational information about business formation. It is NOT legal advice and should not be relied upon as such. Business formation laws vary by state and jurisdiction. The founder should consult a qualified business attorney for entity selection, formation, and compliance decisions specific to their circumstances.</w:t>
      </w:r>
    </w:p>
    <w:p>
      <w:r>
        <w:br w:type="page"/>
      </w:r>
    </w:p>
    <w:p>
      <w:pPr>
        <w:pStyle w:val="Heading1"/>
        <w:spacing w:before="360" w:after="200"/>
      </w:pPr>
      <w:r>
        <w:rPr>
          <w:rFonts w:ascii="Arial" w:cs="Arial" w:eastAsia="Arial" w:hAnsi="Arial"/>
        </w:rPr>
        <w:t xml:space="preserve">1. LLC Formation &amp; EIN</w:t>
      </w:r>
    </w:p>
    <w:p>
      <w:pPr>
        <w:spacing w:after="160"/>
      </w:pPr>
      <w:r>
        <w:rPr>
          <w:rFonts w:ascii="Arial" w:cs="Arial" w:eastAsia="Arial" w:hAnsi="Arial"/>
          <w:b/>
          <w:bCs/>
          <w:i w:val="false"/>
          <w:iCs w:val="false"/>
          <w:color w:val="000000"/>
          <w:sz w:val="22"/>
          <w:szCs w:val="22"/>
        </w:rPr>
        <w:t xml:space="preserve">The LLC is the legal entity that owns and operates the business. </w:t>
      </w:r>
      <w:r>
        <w:rPr>
          <w:rFonts w:ascii="Arial" w:cs="Arial" w:eastAsia="Arial" w:hAnsi="Arial"/>
          <w:b w:val="false"/>
          <w:bCs w:val="false"/>
          <w:i w:val="false"/>
          <w:iCs w:val="false"/>
          <w:color w:val="000000"/>
          <w:sz w:val="22"/>
          <w:szCs w:val="22"/>
        </w:rPr>
        <w:t xml:space="preserve">It is separate from the founder personally: the LLC has its own name, its own bank account, its own tax identification number (EIN), and its own legal obligations. This separation is the LIABILITY SHIELD: if the business is sued or incurs debts, the founder’s personal assets are generally protected (provided the LLC is properly maintained and personal/business finances are kept separate per P8B Section 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Entity type: LLC</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single-member LLC (Limited Liability Company) is the RECOMMENDED entity for a solo-founder physical product business. It provides: personal liability protection (the founder’s personal assets are shielded from business debts and lawsuits), tax flexibility (choose to be taxed as a sole proprietor, S-Corp, or C-Corp), operational simplicity (minimal ongoing compliance compared to a corporation), and investor compatibility (LLCs can issue membership interests to investors). Alternative: sole proprietorship (no liability protection — NOT recommended for a physical product with potential product-liability claims). Corporation (more complex, double taxation unless S-Corp elected — consider only if raising significant venture capital where investors prefer C-Corp structure).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State of formation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A: HOME STATE (recommended for most solo founders). Advantages: no foreign qualification needed, simpler ongoing compliance, lower total cost. File with: the Secretary of State or equivalent agency. Cost: $50–$500 depending on state (Wyoming: $100, Delaware: $90, California: $70 + $800 annual franchise tax, New York: $200 + publication requirement $300–$1,500). OPTION B: DELAWARE or WYOMING. Advantages: business-friendly laws, no state income tax on out-of-state revenue (Delaware), strong legal precedents, privacy protections (Wyoming). Disadvantage: if the founder operates from a DIFFERENT state, the LLC must also “foreign qualify” in the home state ($100–$300 additional), creating double filing and double fees. RECOMMENDATION: form in HOME STATE unless: (A) the founder plans to raise venture capital (VCs prefer Delaware), or (B) the home state has exceptionally high fees (California’s $800 annual franchise tax makes Delaware attractive for low-revenue businesses).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Filing process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Choose and verify the LLC name: search the state’s business entity database to confirm the name is available. The name should match the brand name (per P1A) if possible. (2) File Articles of Organization (or Certificate of Formation in Delaware) with the state. Include: LLC name, registered agent (can be the founder at their home address, or a registered agent service like Northwest Registered Agent $125/year for privacy), organizer name, and principal office address. (3) Pay the filing fee. (4) Receive: Certificate of Organization (or filed Articles stamped by the state). Timeline: 1–5 business days for online filing in most states. Expedited: same-day or next-day for an additional $50–$100.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EIN (Employer Identification Number)</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Apply online at irs.gov/ein (free, immediate). The EIN is the business’s “social security number” — used for: opening a business bank account, filing tax returns, hiring contractors (1099 reporting), and Amazon Seller Central registration. Apply AFTER the LLC is formed (the IRS application requires the LLC’s legal name and formation state). The EIN is issued IMMEDIATELY upon completing the online application. Print the confirmation letter and save digitally.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Registered agent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Every LLC must have a registered agent in the state of formation: a person or entity authorized to receive legal documents (lawsuits, state notices) on behalf of the LLC. Options: (A) founder as registered agent (free, but: the founder’s home address becomes public record, and the founder must be available during business hours at that address). (B) Registered agent service ($50–$175/year): Northwest Registered Agent, Incfile, or ZenBusiness. Provides: a professional address on public filings, privacy for the founder’s home address, and reliable document forwarding. RECOMMENDATION: use a registered agent service for privacy, especially if the founder’s home address would be publicly associated with the business.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Annual requirements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Most states require: an annual report (or biennial report) filed with the Secretary of State, confirming: the LLC’s name, address, registered agent, and members are current. Cost: $0–$300/year depending on state. Deadline: varies by state (typically the anniversary of formation or a fixed date like April 1). ALSO: some states require: annual franchise tax (Delaware: $300, California: $800), annual fee (additional to the report), or published notice (New York requires LLC formation to be published in 2 local newspapers, $300–$1,500). SET A CALENDAR REMINDER for the annual report deadline. Missing the deadline can result in: late fees, administrative dissolution of the LLC (losing liability protection), or inability to transact business in the state.</w:t>
            </w:r>
          </w:p>
        </w:tc>
      </w:tr>
    </w:tbl>
    <w:p>
      <w:pPr>
        <w:spacing w:before="200"/>
      </w:pPr>
    </w:p>
    <w:p>
      <w:pPr>
        <w:pStyle w:val="Heading2"/>
        <w:spacing w:before="280" w:after="160"/>
      </w:pPr>
      <w:r>
        <w:rPr>
          <w:rFonts w:ascii="Arial" w:cs="Arial" w:eastAsia="Arial" w:hAnsi="Arial"/>
        </w:rPr>
        <w:t xml:space="preserve">1.1 Formation Cost Summary</w:t>
      </w:r>
    </w:p>
    <w:p>
      <w:pPr>
        <w:spacing w:after="160"/>
      </w:pPr>
      <w:r>
        <w:rPr>
          <w:rFonts w:ascii="Arial" w:cs="Arial" w:eastAsia="Arial" w:hAnsi="Arial"/>
          <w:b w:val="false"/>
          <w:bCs w:val="false"/>
          <w:i w:val="false"/>
          <w:iCs w:val="false"/>
          <w:color w:val="000000"/>
          <w:sz w:val="22"/>
          <w:szCs w:val="22"/>
        </w:rPr>
        <w:t xml:space="preserve">HOME STATE LLC FILING: $50–$500 (one-time). EIN: $0 (free from IRS). Registered agent service: $50–$175/year. Annual report: $0–$300/year. TOTAL YEAR 1: $100–$975 depending on state. HIGH-COST STATES: California ($70 filing + $800 annual franchise tax = $870 Year 1), New York ($200 + $300–$1,500 publication = $500–$1,700 Year 1). LOW-COST STATES: Wyoming ($100 filing + $60 annual report = $160 Year 1), New Mexico ($50 filing + $0 annual report = $50 Year 1). DO NOT use an LLC formation service (LegalZoom $79–$299, Incfile $0–$199, ZenBusiness $0–$299) unless the state’s filing process is confusing. Most states offer straightforward ONLINE filing that the founder can complete in 15–30 minutes. Formation services charge $79–$299 for what is essentially filling out a form that costs $50–$200 directly.</w:t>
      </w:r>
    </w:p>
    <w:p>
      <w:r>
        <w:br w:type="page"/>
      </w:r>
    </w:p>
    <w:p>
      <w:pPr>
        <w:pStyle w:val="Heading1"/>
        <w:spacing w:before="360" w:after="200"/>
      </w:pPr>
      <w:r>
        <w:rPr>
          <w:rFonts w:ascii="Arial" w:cs="Arial" w:eastAsia="Arial" w:hAnsi="Arial"/>
        </w:rPr>
        <w:t xml:space="preserve">2. Business Insurance</w:t>
      </w:r>
    </w:p>
    <w:p>
      <w:pPr>
        <w:spacing w:after="160"/>
      </w:pPr>
      <w:r>
        <w:rPr>
          <w:rFonts w:ascii="Arial" w:cs="Arial" w:eastAsia="Arial" w:hAnsi="Arial"/>
          <w:b/>
          <w:bCs/>
          <w:i w:val="false"/>
          <w:iCs w:val="false"/>
          <w:color w:val="000000"/>
          <w:sz w:val="22"/>
          <w:szCs w:val="22"/>
        </w:rPr>
        <w:t xml:space="preserve">Insurance protects the business from catastrophic financial loss. </w:t>
      </w:r>
      <w:r>
        <w:rPr>
          <w:rFonts w:ascii="Arial" w:cs="Arial" w:eastAsia="Arial" w:hAnsi="Arial"/>
          <w:b w:val="false"/>
          <w:bCs w:val="false"/>
          <w:i w:val="false"/>
          <w:iCs w:val="false"/>
          <w:color w:val="000000"/>
          <w:sz w:val="22"/>
          <w:szCs w:val="22"/>
        </w:rPr>
        <w:t xml:space="preserve">A single product liability claim can cost $50,000–$500,000+ in legal defense and settlement. Insurance costs $500–$1,200/year. The math is clear: insurance is the lowest-cost, highest-value risk mitigation available. Additionally: expo organizers REQUIRE proof of general liability insurance, and B2B partners may require proof of product liability coverage before signing a contract.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Coverage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General liability insurance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Covers: bodily injury, property damage, and personal/advertising injury claims arising from business operations. ESSENTIAL for: expo booth attendance (most expo organizers require proof of general liability insurance with $1M per occurrence / $2M aggregate limits), B2B partnerships (race directors may require evidence of insurance in the B2B agreement per P9D), and general operational risk (a customer slips on a poncho at the start line and claims injury). Cost: $300–$600/year for a small product business (obtained through: Hiscox, Next Insurance, or The Hartford — all offer online quotes in minutes). Coverage: $1M per occurrence, $2M aggregate — standard for small businesses.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liability insurance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Covers: claims that the product caused injury or damage. Scenarios: a runner claims the poncho caused an allergic reaction (latex sensitivity per P2B allergen notice), a runner claims the poncho’s tear-away mechanism injured them during removal, or a race director claims the poncho failed to provide adequate warmth and a runner suffered hypothermia. Cost: $400–$1,000/year for a small consumer products company (often bundled with general liability as a “Business Owner’s Policy” or BOP). Coverage: $1M per occurrence is standard; increase if B2B contracts require higher limits.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Business Owner’s Policy (BOP)</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BOP bundles: general liability + product liability + commercial property (covers business equipment, inventory in storage) + business interruption (covers lost income if operations are disrupted). Cost: $500–$1,200/year for a small product business. A BOP is MORE COST-EFFECTIVE than purchasing general liability and product liability separately. RECOMMENDED: obtain a BOP from: Hiscox (hiscox.com, online quote in 5 minutes), Next Insurance (nextinsurance.com), or The Hartford (thehartford.com). Compare: 3 quotes before purchasing.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Additional insured endorsements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Expo organizers and race directors may require: being named as an “additional insured” on the brand’s general liability policy. This means: if a claim arises at THEIR event related to the brand’s product, the brand’s insurance covers them too. Process: contact the insurance provider, request an additional insured endorsement for the specific event/partner. Cost: $0–$50 per endorsement (many policies include a few per year at no additional charge). Timeline: 1–3 business days. Request: 2–4 weeks before the event to allow processing time.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Certificate of Insurance (COI)</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COI is a 1-page document proving: the brand has active insurance with specific coverage limits. Expo organizers and B2B partners request COIs during: booth application, B2B contract negotiation, and pilot race agreement. Process: request from the insurance provider (online portal or phone). Cost: $0 (included with the policy). Turnaround: same day to 2 business days. KEEP: a digital copy of the current COI accessible at all times (Google Drive) to provide within 24 hours of any request.</w:t>
            </w:r>
          </w:p>
        </w:tc>
      </w:tr>
    </w:tbl>
    <w:p>
      <w:pPr>
        <w:spacing w:before="200"/>
      </w:pPr>
    </w:p>
    <w:p>
      <w:pPr>
        <w:pStyle w:val="Heading2"/>
        <w:spacing w:before="280" w:after="160"/>
      </w:pPr>
      <w:r>
        <w:rPr>
          <w:rFonts w:ascii="Arial" w:cs="Arial" w:eastAsia="Arial" w:hAnsi="Arial"/>
        </w:rPr>
        <w:t xml:space="preserve">2.1 Insurance Action Plan</w:t>
      </w:r>
    </w:p>
    <w:p>
      <w:pPr>
        <w:spacing w:after="160"/>
      </w:pPr>
      <w:r>
        <w:rPr>
          <w:rFonts w:ascii="Arial" w:cs="Arial" w:eastAsia="Arial" w:hAnsi="Arial"/>
          <w:b w:val="false"/>
          <w:bCs w:val="false"/>
          <w:i w:val="false"/>
          <w:iCs w:val="false"/>
          <w:color w:val="000000"/>
          <w:sz w:val="22"/>
          <w:szCs w:val="22"/>
        </w:rPr>
        <w:t xml:space="preserve">WEEK 3: Get 3 online quotes from: Hiscox, Next Insurance, and The Hartford. Compare: coverage limits, premium, deductible, and whether product liability is included. Choose: the BOP (Business Owner’s Policy) that bundles general liability + product liability + commercial property. Purchase: before any expo registration (most expos require insurance at booth application) and before shipping product to B2B customers (the B2B agreement per P9D may require proof of insurance). ANNUALLY: review coverage at renewal. Increase limits if: B2B contract volume grows (higher exposure), inventory value increases (higher property coverage needed), or expo attendance expands (more events = more exposure events per year).</w:t>
      </w:r>
    </w:p>
    <w:p>
      <w:r>
        <w:br w:type="page"/>
      </w:r>
    </w:p>
    <w:p>
      <w:pPr>
        <w:pStyle w:val="Heading1"/>
        <w:spacing w:before="360" w:after="200"/>
      </w:pPr>
      <w:r>
        <w:rPr>
          <w:rFonts w:ascii="Arial" w:cs="Arial" w:eastAsia="Arial" w:hAnsi="Arial"/>
        </w:rPr>
        <w:t xml:space="preserve">3. Operating Agreement</w:t>
      </w:r>
    </w:p>
    <w:p>
      <w:pPr>
        <w:spacing w:after="160"/>
      </w:pPr>
      <w:r>
        <w:rPr>
          <w:rFonts w:ascii="Arial" w:cs="Arial" w:eastAsia="Arial" w:hAnsi="Arial"/>
          <w:b/>
          <w:bCs/>
          <w:i w:val="false"/>
          <w:iCs w:val="false"/>
          <w:color w:val="000000"/>
          <w:sz w:val="22"/>
          <w:szCs w:val="22"/>
        </w:rPr>
        <w:t xml:space="preserve">The operating agreement is the LLC’s internal rulebook. </w:t>
      </w:r>
      <w:r>
        <w:rPr>
          <w:rFonts w:ascii="Arial" w:cs="Arial" w:eastAsia="Arial" w:hAnsi="Arial"/>
          <w:b w:val="false"/>
          <w:bCs w:val="false"/>
          <w:i w:val="false"/>
          <w:iCs w:val="false"/>
          <w:color w:val="000000"/>
          <w:sz w:val="22"/>
          <w:szCs w:val="22"/>
        </w:rPr>
        <w:t xml:space="preserve">For a single-member LLC: it is a simple 3–5 page document that: confirms the founder’s 100% ownership, grants the founder management authority, and establishes rules for future changes (adding members, dissolving the LLC). For a multi-member LLC or one preparing for investment: the operating agreement becomes significantly more complex and should be attorney-reviewed.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operating agreement is the LLC’s internal governance document. Even for a SINGLE-MEMBER LLC (where the founder is the only member): an operating agreement is STRONGLY RECOMMENDED because: (A) it establishes the LLC as a separate entity from the founder (strengthening the liability shield), (B) banks often require it to open a business bank account, (C) it defines rules for: adding future members, distributing profits, and dissolving the LLC, and (D) some states legally require one (New York, California, Delaware, Maine, Missouri).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Key provisions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 “[Founder Name] holds 100% membership interest in [LLC Name].” MANAGEMENT: “The LLC is member-managed by [Founder Name] who has sole authority to: enter into contracts, open bank accounts, hire contractors, and make all operational decisions.” CAPITAL CONTRIBUTIONS: “Initial contribution: $[amount] from [Founder Name].” DISTRIBUTIONS: “The member may take distributions at any time provided: the LLC has sufficient cash to meet its obligations.” TRANSFER OF INTEREST: “Membership interest may not be transferred without written consent of all members.” (Relevant for future investors.) DISSOLUTION: “The LLC may be dissolved by: written consent of the member, judicial decree, or failure to file required reports for [X] years.”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Future investors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the LLC takes investment in the future: the operating agreement will need to be AMENDED to: add new members (investors), define their membership interest percentage, specify: voting rights, distribution priority (preferred return for investors), anti-dilution protections, information rights, and exit/liquidity provisions. For a SAFE note (standard pre-seed instrument per P8D Section 4.1): the SAFE converts to membership interest at a future priced round, and the operating agreement is amended at that time. The initial operating agreement should include: a provision allowing amendment by majority/supermajority vote (typically 67%+ of membership interest), and a provision acknowledging that future members may be admitted.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Template sources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Rocket Lawyer (rocketlawyer.com, free trial + $39.99/month), LegalZoom ($79 one-time for operating agreement), or Northwest Registered Agent (free operating agreement with agent service). DIY: many state Secretary of State websites provide sample operating agreements. ATTORNEY: $300–$1,000 for a custom operating agreement reviewed by a business attorney. RECOMMENDATION: use a template (Rocket Lawyer or Northwest) for the initial single-member agreement. Engage an attorney ONLY when: investors are being added or complex provisions are needed.</w:t>
            </w:r>
          </w:p>
        </w:tc>
      </w:tr>
    </w:tbl>
    <w:p>
      <w:r>
        <w:br w:type="page"/>
      </w:r>
    </w:p>
    <w:p>
      <w:pPr>
        <w:pStyle w:val="Heading1"/>
        <w:spacing w:before="360" w:after="200"/>
      </w:pPr>
      <w:r>
        <w:rPr>
          <w:rFonts w:ascii="Arial" w:cs="Arial" w:eastAsia="Arial" w:hAnsi="Arial"/>
        </w:rPr>
        <w:t xml:space="preserve">4. State &amp; Local Business Licenses</w:t>
      </w:r>
    </w:p>
    <w:p>
      <w:pPr>
        <w:spacing w:after="160"/>
      </w:pPr>
      <w:r>
        <w:rPr>
          <w:rFonts w:ascii="Arial" w:cs="Arial" w:eastAsia="Arial" w:hAnsi="Arial"/>
          <w:b/>
          <w:bCs/>
          <w:i w:val="false"/>
          <w:iCs w:val="false"/>
          <w:color w:val="000000"/>
          <w:sz w:val="22"/>
          <w:szCs w:val="22"/>
        </w:rPr>
        <w:t xml:space="preserve">Business license requirements vary dramatically by location. </w:t>
      </w:r>
      <w:r>
        <w:rPr>
          <w:rFonts w:ascii="Arial" w:cs="Arial" w:eastAsia="Arial" w:hAnsi="Arial"/>
          <w:b w:val="false"/>
          <w:bCs w:val="false"/>
          <w:i w:val="false"/>
          <w:iCs w:val="false"/>
          <w:color w:val="000000"/>
          <w:sz w:val="22"/>
          <w:szCs w:val="22"/>
        </w:rPr>
        <w:t xml:space="preserve">Some founders need: zero licenses beyond the LLC formation. Others need: a state registration, a city business license, a home occupation permit, and a sales tax permit. The ONLY way to know is to check the specific requirements for the founder’s state, county, and city. This section provides the framework for what to check — the founder must verify the specifics for their jurisdiction.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License Type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State business registration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Some states require: a separate business registration or “doing business as” (DBA) filing in addition to the LLC formation. Check: the state’s Department of Revenue or Secretary of State website. Example: California requires a Statement of Information within 90 days of formation ($20). Many states: the LLC filing IS the business registration, and no separate filing is needed.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Local business license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Many cities and counties require: a local business license or business tax certificate for businesses operating within their jurisdiction. Check: the city/county website for the founder’s location. Cost: $25–$200/year typically. The license is usually: a simple application + fee, renewed annually. Example: if the founder operates from a home office in Chicago, a City of Chicago Business License may be required.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Home occupation permit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operating from a HOME address: some cities require a home occupation permit confirming that the business activity is permitted in a residential zone. Typical restrictions: no signage, no customer visits, no employees at the home, no hazardous materials, and no excessive deliveries. The poncho business (home office + fulfillment via FBA/3PL) generally complies with home occupation rules. Check: the local zoning office or city planning department.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Sales tax permit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P8C Section 1: register for a sales tax permit in the home state and FBA warehouse states. Some states call this: a “seller’s permit,” “resale certificate,” or “sales tax license.” This is a STATE requirement, separate from local business licenses. Apply: on the state’s Department of Revenue website. Cost: free in most states.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Federal licenses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federal business license is required for this product type. HOWEVER: if the product makes health claims (it does NOT — warmth claims are performance claims, not health claims): FDA registration would be required. If the product is classified as a “pesticide” (it is NOT): EPA registration would be required. The compostable poncho does not require any federal licenses or registrations beyond the EIN.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Amazon + Shopify compliance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Seller Central: requires EIN, business address, and bank account during registration. No separate business license submission required (Amazon may request documentation during identity verification). Shopify: no business license required to open a store. HOWEVER: both platforms require: compliance with their Terms of Service (reviewed in P9D Section 5), which includes: not selling prohibited products, maintaining accurate product descriptions, and handling customer disputes per platform policies.</w:t>
            </w:r>
          </w:p>
        </w:tc>
      </w:tr>
    </w:tbl>
    <w:p>
      <w:pPr>
        <w:spacing w:before="200"/>
      </w:pPr>
    </w:p>
    <w:p>
      <w:pPr>
        <w:pStyle w:val="Heading2"/>
        <w:spacing w:before="280" w:after="160"/>
      </w:pPr>
      <w:r>
        <w:rPr>
          <w:rFonts w:ascii="Arial" w:cs="Arial" w:eastAsia="Arial" w:hAnsi="Arial"/>
        </w:rPr>
        <w:t xml:space="preserve">4.1 License Compliance Calendar</w:t>
      </w:r>
    </w:p>
    <w:p>
      <w:pPr>
        <w:spacing w:after="160"/>
      </w:pPr>
      <w:r>
        <w:rPr>
          <w:rFonts w:ascii="Arial" w:cs="Arial" w:eastAsia="Arial" w:hAnsi="Arial"/>
          <w:b w:val="false"/>
          <w:bCs w:val="false"/>
          <w:i w:val="false"/>
          <w:iCs w:val="false"/>
          <w:color w:val="000000"/>
          <w:sz w:val="22"/>
          <w:szCs w:val="22"/>
        </w:rPr>
        <w:t xml:space="preserve">SET CALENDAR REMINDERS for: LLC annual report deadline (varies by state, typically the formation anniversary or a fixed date), local business license renewal (typically annually, due date varies), sales tax return filing deadlines (monthly or quarterly per state), and insurance policy renewal (annually). Missing ANY of these deadlines results in: late fees, potential LLC dissolution (annual report), or lapsed coverage (insurance). A simple Google Calendar with recurring reminders prevents all of these issues. TOTAL ANNUAL LICENSE COSTS: $25–$500 for state/local licenses + sales tax permits. This is a trivial cost relative to the protection and legitimacy they provide.</w:t>
      </w:r>
    </w:p>
    <w:p>
      <w:r>
        <w:br w:type="page"/>
      </w:r>
    </w:p>
    <w:p>
      <w:pPr>
        <w:pStyle w:val="Heading1"/>
        <w:spacing w:before="360" w:after="200"/>
      </w:pPr>
      <w:r>
        <w:rPr>
          <w:rFonts w:ascii="Arial" w:cs="Arial" w:eastAsia="Arial" w:hAnsi="Arial"/>
        </w:rPr>
        <w:t xml:space="preserve">5. Accounting Method &amp; Fiscal Year</w:t>
      </w:r>
    </w:p>
    <w:p>
      <w:pPr>
        <w:spacing w:after="160"/>
      </w:pPr>
      <w:r>
        <w:rPr>
          <w:rFonts w:ascii="Arial" w:cs="Arial" w:eastAsia="Arial" w:hAnsi="Arial"/>
          <w:b/>
          <w:bCs/>
          <w:i w:val="false"/>
          <w:iCs w:val="false"/>
          <w:color w:val="000000"/>
          <w:sz w:val="22"/>
          <w:szCs w:val="22"/>
        </w:rPr>
        <w:t xml:space="preserve">The accounting method and fiscal year are chosen ONCE at business formation and are difficult to change later. </w:t>
      </w:r>
      <w:r>
        <w:rPr>
          <w:rFonts w:ascii="Arial" w:cs="Arial" w:eastAsia="Arial" w:hAnsi="Arial"/>
          <w:b w:val="false"/>
          <w:bCs w:val="false"/>
          <w:i w:val="false"/>
          <w:iCs w:val="false"/>
          <w:color w:val="000000"/>
          <w:sz w:val="22"/>
          <w:szCs w:val="22"/>
        </w:rPr>
        <w:t xml:space="preserve">The choice affects: how revenue and expenses are reported on tax returns, when tax payments are due, and how the P&amp;L statement reflects business activity. For a small product business in Year 1: cash basis with a calendar fiscal year is almost always the right choice.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Cash basis (recommended)</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is recognized when CASH IS RECEIVED (not when invoiced or earned). Expenses are recognized when CASH IS PAID (not when incurred or billed). Example: a B2B invoice sent in October and paid in November = November revenue under cash basis. A production deposit paid in June for inventory delivered in August = June expense. Advantages: simpler to implement and understand, matches bank account activity (cash in = revenue, cash out = expense), and is the default method for small businesses with &lt;$25M in average annual gross receipts.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Accrual basis (alternative)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Revenue is recognized when EARNED (when the product is delivered), regardless of when payment is received. Expenses are recognized when INCURRED (when the obligation arises), regardless of when payment is made. Example: a B2B invoice sent in October = October revenue, even if paid in November. A production deposit in June for August inventory = expense recognized in August when inventory is received. Advantages: more accurate reflection of the business’s economic activity, required for businesses with inventory under certain IRS rules (Section 471), and preferred by investors/auditors. Disadvantage: more complex, may require accrual adjustments that a CPA must handle.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Inventory accounting consideration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IRS generally requires businesses that produce, purchase, or sell merchandise to use accrual method for INVENTORY specifically (even if using cash basis for everything else). HOWEVER: businesses with &lt;$25M average annual gross receipts can elect to: (A) use cash method for everything (the “small business exception” under the Tax Cuts and Jobs Act), OR (B) use a hybrid method (cash basis for income/expenses, accrual for inventory only). RECOMMENDATION: discuss with CPA during Week 4 setup. For Year 1 with &lt;$25M revenue (obviously): the cash basis small-business exception applies. Use cash basis for simplicity. If the CPA recommends accrual for inventory: implement the hybrid method.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Fiscal year</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RECOMMENDED: calendar year (January 1 – December 31). This aligns with: personal tax filing (April 15 deadline), Amazon and Shopify annual reports, and most B2B partners’ fiscal years. Alternative: a non-calendar fiscal year (e.g., July 1 – June 30) is permitted for LLCs but adds complexity (different year-end for personal and business taxes). RECOMMENDATION: calendar year unless the CPA advises otherwise for a specific tax-optimization reason.</w:t>
            </w:r>
          </w:p>
        </w:tc>
      </w:tr>
    </w:tbl>
    <w:p>
      <w:r>
        <w:br w:type="page"/>
      </w:r>
    </w:p>
    <w:p>
      <w:pPr>
        <w:pStyle w:val="Heading1"/>
        <w:spacing w:before="360" w:after="200"/>
      </w:pPr>
      <w:r>
        <w:rPr>
          <w:rFonts w:ascii="Arial" w:cs="Arial" w:eastAsia="Arial" w:hAnsi="Arial"/>
        </w:rPr>
        <w:t xml:space="preserve">6. Timeline &amp; Budget</w:t>
      </w:r>
    </w:p>
    <w:p>
      <w:pPr>
        <w:spacing w:after="160"/>
      </w:pPr>
      <w:r>
        <w:rPr>
          <w:rFonts w:ascii="Arial" w:cs="Arial" w:eastAsia="Arial" w:hAnsi="Arial"/>
          <w:b/>
          <w:bCs/>
          <w:i w:val="false"/>
          <w:iCs w:val="false"/>
          <w:color w:val="000000"/>
          <w:sz w:val="22"/>
          <w:szCs w:val="22"/>
        </w:rPr>
        <w:t xml:space="preserve">WEEK 1: Form the LLC: (1) verify name availability on state’s business entity database, (2) file Articles of Organization online, (3) pay filing fee, (4) receive Certificate of Organization. Apply for EIN at irs.gov/ein (free, immediate). Choose and engage a registered agent service if desired ($50–$175/year).</w:t>
      </w:r>
    </w:p>
    <w:p>
      <w:pPr>
        <w:spacing w:after="160"/>
      </w:pPr>
      <w:r>
        <w:rPr>
          <w:rFonts w:ascii="Arial" w:cs="Arial" w:eastAsia="Arial" w:hAnsi="Arial"/>
          <w:b/>
          <w:bCs/>
          <w:i w:val="false"/>
          <w:iCs w:val="false"/>
          <w:color w:val="000000"/>
          <w:sz w:val="22"/>
          <w:szCs w:val="22"/>
        </w:rPr>
        <w:t xml:space="preserve">WEEK 2–3: Open business bank account using: LLC Certificate of Organization, EIN confirmation letter, founder’s personal ID, and operating agreement (per P8B Section 1 bank setup). Draft or obtain the operating agreement: use a template from Northwest Registered Agent or Rocket Lawyer for a single-member LLC. Customize: ownership, management authority, capital contribution, and distribution provisions.</w:t>
      </w:r>
    </w:p>
    <w:p>
      <w:pPr>
        <w:spacing w:after="160"/>
      </w:pPr>
      <w:r>
        <w:rPr>
          <w:rFonts w:ascii="Arial" w:cs="Arial" w:eastAsia="Arial" w:hAnsi="Arial"/>
          <w:b/>
          <w:bCs/>
          <w:i w:val="false"/>
          <w:iCs w:val="false"/>
          <w:color w:val="000000"/>
          <w:sz w:val="22"/>
          <w:szCs w:val="22"/>
        </w:rPr>
        <w:t xml:space="preserve">WEEK 3–4: Get insurance quotes from 3 providers. Purchase a BOP (general liability + product liability + property). Obtain the first Certificate of Insurance. Research and obtain: state business registration (if required beyond LLC filing), local business license (city/county website), home occupation permit (if operating from home in a jurisdiction that requires one), and sales tax permit in home state (per P8C Section 1). Set the accounting method (cash basis) and fiscal year (calendar year) in discussion with CPA.</w:t>
      </w:r>
    </w:p>
    <w:p>
      <w:pPr>
        <w:spacing w:after="160"/>
      </w:pPr>
      <w:r>
        <w:rPr>
          <w:rFonts w:ascii="Arial" w:cs="Arial" w:eastAsia="Arial" w:hAnsi="Arial"/>
          <w:b w:val="false"/>
          <w:bCs w:val="false"/>
          <w:i w:val="false"/>
          <w:iCs w:val="false"/>
          <w:color w:val="000000"/>
          <w:sz w:val="22"/>
          <w:szCs w:val="22"/>
        </w:rPr>
        <w:t xml:space="preserve">BUDGET: LLC filing: $50–$500. EIN: $0. Registered agent: $50–$175/year. Operating agreement (template): $0–$79. Business insurance (BOP): $500–$1,200/year. State/local business licenses: $25–$500. Attorney consultation (optional, for operating agreement review): $200–$500. TOTAL P9A Year 1: $825–$2,954. Of this, insurance ($500–$1,200) is the largest and most important line item.</w:t>
      </w:r>
    </w:p>
    <w:p>
      <w:r>
        <w:br w:type="page"/>
      </w:r>
    </w:p>
    <w:p>
      <w:pPr>
        <w:pStyle w:val="Heading1"/>
        <w:spacing w:before="360" w:after="200"/>
      </w:pPr>
      <w:r>
        <w:rPr>
          <w:rFonts w:ascii="Arial" w:cs="Arial" w:eastAsia="Arial" w:hAnsi="Arial"/>
        </w:rPr>
        <w:t xml:space="preserve">7. Conclusion: The Legal Foundation Enables Everything</w:t>
      </w:r>
    </w:p>
    <w:p>
      <w:pPr>
        <w:spacing w:after="160"/>
      </w:pPr>
      <w:r>
        <w:rPr>
          <w:rFonts w:ascii="Arial" w:cs="Arial" w:eastAsia="Arial" w:hAnsi="Arial"/>
          <w:b/>
          <w:bCs/>
          <w:i w:val="false"/>
          <w:iCs w:val="false"/>
          <w:color w:val="000000"/>
          <w:sz w:val="22"/>
          <w:szCs w:val="22"/>
        </w:rPr>
        <w:t xml:space="preserve">A business without an LLC is a person with a side project. </w:t>
      </w:r>
      <w:r>
        <w:rPr>
          <w:rFonts w:ascii="Arial" w:cs="Arial" w:eastAsia="Arial" w:hAnsi="Arial"/>
          <w:b w:val="false"/>
          <w:bCs w:val="false"/>
          <w:i w:val="false"/>
          <w:iCs w:val="false"/>
          <w:color w:val="000000"/>
          <w:sz w:val="22"/>
          <w:szCs w:val="22"/>
        </w:rPr>
        <w:t xml:space="preserve">A business with an LLC, an EIN, a bank account, insurance, an operating agreement, and proper licenses is a LEGAL ENTITY that can: sign contracts with race directors, open a merchant account for credit card processing, register for Amazon Seller Central, apply for a trademark, defend against product liability claims, and accept investment. Every subsequent action in this playbook — from ordering inventory to signing a pilot agreement to running a Facebook ad — assumes that the legal entity EXISTS and is properly formed.</w:t>
      </w:r>
    </w:p>
    <w:p>
      <w:pPr>
        <w:spacing w:after="160"/>
      </w:pPr>
      <w:r>
        <w:rPr>
          <w:rFonts w:ascii="Arial" w:cs="Arial" w:eastAsia="Arial" w:hAnsi="Arial"/>
          <w:b/>
          <w:bCs/>
          <w:i w:val="false"/>
          <w:iCs w:val="false"/>
          <w:color w:val="000000"/>
          <w:sz w:val="22"/>
          <w:szCs w:val="22"/>
        </w:rPr>
        <w:t xml:space="preserve">Formation takes 1–2 weeks and costs under $1,000 in most states. </w:t>
      </w:r>
      <w:r>
        <w:rPr>
          <w:rFonts w:ascii="Arial" w:cs="Arial" w:eastAsia="Arial" w:hAnsi="Arial"/>
          <w:b w:val="false"/>
          <w:bCs w:val="false"/>
          <w:i w:val="false"/>
          <w:iCs w:val="false"/>
          <w:color w:val="000000"/>
          <w:sz w:val="22"/>
          <w:szCs w:val="22"/>
        </w:rPr>
        <w:t xml:space="preserve">It is the fastest, cheapest, and most impactful thing the founder does in the entire launch process. Do it FIRST. Do it RIGHT. And then never think about it again (except for the annual report reminder on the calendar).</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2026-04-01T04:56:25.482Z</dcterms:created>
  <dcterms:modified xsi:type="dcterms:W3CDTF">2026-04-01T04:56:25.484Z</dcterms:modified>
</cp:coreProperties>
</file>

<file path=docProps/custom.xml><?xml version="1.0" encoding="utf-8"?>
<Properties xmlns="http://schemas.openxmlformats.org/officeDocument/2006/custom-properties" xmlns:vt="http://schemas.openxmlformats.org/officeDocument/2006/docPropsVTypes"/>
</file>