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P9C: ENVIRONMENTAL</w:t>
      </w:r>
    </w:p>
    <w:p>
      <w:pPr>
        <w:spacing w:after="200"/>
        <w:jc w:val="center"/>
      </w:pPr>
      <w:r>
        <w:rPr>
          <w:rFonts w:ascii="Arial" w:cs="Arial" w:eastAsia="Arial" w:hAnsi="Arial"/>
          <w:b/>
          <w:bCs/>
          <w:color w:val="1B3A6B"/>
          <w:sz w:val="44"/>
          <w:szCs w:val="44"/>
        </w:rPr>
        <w:t xml:space="preserve">CLAIMS COMPLIANCE</w:t>
      </w:r>
    </w:p>
    <w:p>
      <w:pPr>
        <w:pBdr>
          <w:bottom w:val="single" w:color="2E5090" w:sz="6" w:space="12"/>
        </w:pBdr>
        <w:spacing w:after="100"/>
        <w:jc w:val="center"/>
      </w:pPr>
      <w:r>
        <w:rPr>
          <w:rFonts w:ascii="Arial" w:cs="Arial" w:eastAsia="Arial" w:hAnsi="Arial"/>
          <w:color w:val="666666"/>
          <w:sz w:val="24"/>
          <w:szCs w:val="24"/>
        </w:rPr>
        <w:t xml:space="preserve">Sub-Project P9C  |  Legal, Compliance &amp; Sustainability Certs  |  Weeks 4–14</w:t>
      </w:r>
    </w:p>
    <w:p>
      <w:pPr>
        <w:spacing w:before="400"/>
        <w:jc w:val="center"/>
      </w:pPr>
      <w:r>
        <w:rPr>
          <w:rFonts w:ascii="Arial" w:cs="Arial" w:eastAsia="Arial" w:hAnsi="Arial"/>
          <w:i/>
          <w:iCs/>
          <w:color w:val="888888"/>
          <w:sz w:val="22"/>
          <w:szCs w:val="22"/>
        </w:rPr>
        <w:t xml:space="preserve">Complete Environmental Claims Framework: FTC Green Guides Review, Compliant Claim Language for 7 Marketing Surfaces, BPI/ASTM D6400/EN 13432 Certification Pathway, 9-Surface Claims Compliance Matrix, Greenwashing Defense Package, and Regulatory Monitoring Protocol</w:t>
      </w:r>
    </w:p>
    <w:p>
      <w:pPr>
        <w:spacing w:before="600"/>
        <w:jc w:val="center"/>
      </w:pPr>
      <w:r>
        <w:rPr>
          <w:rFonts w:ascii="Arial" w:cs="Arial" w:eastAsia="Arial" w:hAnsi="Arial"/>
          <w:color w:val="888888"/>
          <w:sz w:val="22"/>
          <w:szCs w:val="22"/>
        </w:rPr>
        <w:t xml:space="preserve">March 2026  |  Confidential  |  NOT LEGAL ADVICE — Consult an Attorney</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Environmental claims are the brand’s most powerful marketing tool AND its greatest legal risk. </w:t>
      </w:r>
      <w:r>
        <w:rPr>
          <w:rFonts w:ascii="Arial" w:cs="Arial" w:eastAsia="Arial" w:hAnsi="Arial"/>
          <w:b w:val="false"/>
          <w:bCs w:val="false"/>
          <w:i w:val="false"/>
          <w:iCs w:val="false"/>
          <w:color w:val="000000"/>
          <w:sz w:val="22"/>
          <w:szCs w:val="22"/>
        </w:rPr>
        <w:t xml:space="preserve">A properly qualified “compostable” claim (backed by BPI certification) differentiates the product from every competitor and resonates with eco-conscious consumers. An improperly used “biodegradable” or unqualified “compostable” claim invites: FTC enforcement action ($10K–$1M+ penalties), competitor challenges (NAD investigations), media criticism (“greenwashing” exposés), and consumer trust destruction. The line between powerful marketing and legal liability is: ONE WORD of qualification.</w:t>
      </w:r>
    </w:p>
    <w:p>
      <w:pPr>
        <w:spacing w:after="160"/>
      </w:pPr>
      <w:r>
        <w:rPr>
          <w:rFonts w:ascii="Arial" w:cs="Arial" w:eastAsia="Arial" w:hAnsi="Arial"/>
          <w:b/>
          <w:bCs/>
          <w:i w:val="false"/>
          <w:iCs w:val="false"/>
          <w:color w:val="000000"/>
          <w:sz w:val="22"/>
          <w:szCs w:val="22"/>
        </w:rPr>
        <w:t xml:space="preserve">This document establishes the complete environmental claims compliance framework: </w:t>
      </w:r>
      <w:r>
        <w:rPr>
          <w:rFonts w:ascii="Arial" w:cs="Arial" w:eastAsia="Arial" w:hAnsi="Arial"/>
          <w:b w:val="false"/>
          <w:bCs w:val="false"/>
          <w:i w:val="false"/>
          <w:iCs w:val="false"/>
          <w:color w:val="000000"/>
          <w:sz w:val="22"/>
          <w:szCs w:val="22"/>
        </w:rPr>
        <w:t xml:space="preserve">(1) FTC Green Guides review covering 5 claim types (compostable, biodegradable, eco-friendly, recyclable, carbon-neutral), (2) approved claim language for 7 marketing contexts, (3) BPI certification and ASTM D6400/EN 13432 testing pathway with the critical raw-material vs. finished-product distinction, (4) a 9-surface claims compliance matrix ensuring every marketing touchpoint uses approved language, (5) a greenwashing defense package with substantiation file, proactive transparency, and response protocol, and (6) regulatory monitoring across FTC, state laws, EU directives, and industry self-regulation.</w:t>
      </w:r>
    </w:p>
    <w:p>
      <w:pPr>
        <w:spacing w:after="160"/>
      </w:pPr>
      <w:r>
        <w:rPr>
          <w:rFonts w:ascii="Arial" w:cs="Arial" w:eastAsia="Arial" w:hAnsi="Arial"/>
          <w:b/>
          <w:bCs/>
          <w:i w:val="false"/>
          <w:iCs w:val="false"/>
          <w:color w:val="CC0000"/>
          <w:sz w:val="22"/>
          <w:szCs w:val="22"/>
        </w:rPr>
        <w:t xml:space="preserve">DISCLAIMER: </w:t>
      </w:r>
      <w:r>
        <w:rPr>
          <w:rFonts w:ascii="Arial" w:cs="Arial" w:eastAsia="Arial" w:hAnsi="Arial"/>
          <w:b w:val="false"/>
          <w:bCs w:val="false"/>
          <w:i/>
          <w:iCs/>
          <w:color w:val="000000"/>
          <w:sz w:val="22"/>
          <w:szCs w:val="22"/>
        </w:rPr>
        <w:t xml:space="preserve">This document provides general educational information about environmental marketing claims compliance. It is NOT legal advice. Environmental claims law is complex and evolving. The founder should consult a qualified attorney specializing in FTC advertising compliance for all claims review and approval.</w:t>
      </w:r>
    </w:p>
    <w:p>
      <w:r>
        <w:br w:type="page"/>
      </w:r>
    </w:p>
    <w:p>
      <w:pPr>
        <w:pStyle w:val="Heading1"/>
        <w:spacing w:before="360" w:after="200"/>
      </w:pPr>
      <w:r>
        <w:rPr>
          <w:rFonts w:ascii="Arial" w:cs="Arial" w:eastAsia="Arial" w:hAnsi="Arial"/>
        </w:rPr>
        <w:t xml:space="preserve">1. FTC Green Guides: 5 Claim Types</w:t>
      </w:r>
    </w:p>
    <w:p>
      <w:pPr>
        <w:spacing w:after="160"/>
      </w:pPr>
      <w:r>
        <w:rPr>
          <w:rFonts w:ascii="Arial" w:cs="Arial" w:eastAsia="Arial" w:hAnsi="Arial"/>
          <w:b/>
          <w:bCs/>
          <w:i w:val="false"/>
          <w:iCs w:val="false"/>
          <w:color w:val="000000"/>
          <w:sz w:val="22"/>
          <w:szCs w:val="22"/>
        </w:rPr>
        <w:t xml:space="preserve">The FTC’s Guides for the Use of Environmental Marketing Claims (the “Green Guides”) are the PRIMARY regulatory framework for environmental claims in the US. </w:t>
      </w:r>
      <w:r>
        <w:rPr>
          <w:rFonts w:ascii="Arial" w:cs="Arial" w:eastAsia="Arial" w:hAnsi="Arial"/>
          <w:b w:val="false"/>
          <w:bCs w:val="false"/>
          <w:i w:val="false"/>
          <w:iCs w:val="false"/>
          <w:color w:val="000000"/>
          <w:sz w:val="22"/>
          <w:szCs w:val="22"/>
        </w:rPr>
        <w:t xml:space="preserve">While the Green Guides are “guidance” (not legally binding regulations), the FTC uses them as the standard for enforcement actions under Section 5 of the FTC Act (prohibiting “unfair or deceptive acts or practices”). A claim that violates the Green Guides is likely to be found deceptive by the FTC.</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Claim Type</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FTC Guidance</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Application to This Product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Compostable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FTC definition: a product claiming “compostable” must: (A) break down into usable compost in a “safe and timely manner” in an appropriate composting facility, and (B) the ENTIRE product (not just one component) must compost. If the product composts only in a COMMERCIAL facility (not home/backyard): the claim must be QUALIFIED: “Compostable in commercial composting facilities” or “Commercially compostable.” An UNQUALIFIED “compostable” claim implies: the product composts in ANY composting environment including home backyard composting.</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CRITICAL: the poncho composts in COMMERCIAL facilities (ASTM D6400 / EN13432 standards require industrial conditions: 58°C / 136°F sustained temperature). It may NOT compost in home backyard composting. Therefore: EVERY use of “compostable” must be qualified with “in commercial composting facilities” or “at industrial composting facilities.” Unqualified “compostable” on packaging, website, or advertising is an FTC violation risk.</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Biodegradable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FTC guidance: “biodegradable” claims should not be made unless: the ENTIRE product will decompose within a “reasonably short period” after customary disposal. The FTC considers “reasonably short” to be 1 year or less in the environment where it is customarily disposed (landfill for most consumer products). Since PLA can take 100+ years to degrade in a landfill: “biodegradable” is NOT an accurate claim for this product when disposed in a landfill. RECOMMENDATION: do NOT use “biodegradable” in any marketing. Use “compostable” (with commercial facility qualification) exclusively.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word “biodegradable” is the #1 greenwashing trigger for FTC enforcement actions. Multiple companies have been fined $100K–$1M+ for unsubstantiated “biodegradable” claims. The poncho IS compostable (in the right conditions). It is NOT meaningfully biodegradable (in a landfill). Using the correct term protects the brand; using the wrong term invites regulatory action.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Eco-friendly / Green / Sustainable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FTC guidance: broad, unqualified claims like “eco-friendly,” “green,” or “sustainable” are: essentially unsubstantiable (what does “eco-friendly” MEAN?), vague enough to be misleading, and a common target for FTC enforcement. RECOMMENDATION: avoid unqualified “eco-friendly” and “green.” Instead use: SPECIFIC, QUALIFIED claims. “Compostable in commercial facilities (BPI certified, ASTM D6400)” is specific and substantiated. “Made from renewable plant-based materials” is specific and verifiable. “Replaces single-use plastic garbage bags at race start lines” is specific and factual.</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shift from VAGUE (“eco-friendly”) to SPECIFIC (“BPI-certified compostable at commercial facilities”) is: legally safer (specific claims are easier to substantiate), more credible to consumers (specific claims signal real commitment vs. marketing fluff), and more defensible in a challenge (the BPI certificate IS the substantiation).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Recyclable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FTC guidance: “recyclable” claims require that: recycling facilities for the product are available to at least 60% of consumers. The poncho is NOT recyclable (it is compostable, a different end-of-life pathway). RECOMMENDATION: do not use “recyclable.” If asked: “The poncho is designed for composting, not recycling. Composting returns the materials to soil; recycling would require a different infrastructure that does not currently exist for this material type.”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Clear differentiation between composting and recycling is essential for: consumer education (many people confuse composting and recycling), regulatory compliance (claiming “recyclable” when the product is not recyclable is a violation), and brand credibility (accurately explaining the product’s end-of-life builds trust with eco-literate customers).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Carbon-neutral / Climate claims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FTC guidance (updated in ongoing rulemaking): carbon-neutral and net-zero claims must be: substantiated with specific data, based on reliable lifecycle analysis, and transparent about the methodology. If the brand makes ANY carbon-related claims: they must be backed by a formal lifecycle assessment (LCA) or carbon offset certification. RECOMMENDATION: do NOT make carbon-neutral claims in Year 1. Focus on: compostable claims (backed by BPI/ASTM certification) and waste-reduction claims (backed by P0A data and pilot composting reports). Carbon claims can be added in Year 2+ after a formal LCA is commissioned ($5,000–$15,000).</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Carbon claims are the NEWEST area of FTC scrutiny. The FTC’s updated Green Guides (expected 2025–2026) are likely to significantly tighten requirements for carbon-neutral and climate-related marketing claims. Avoid this regulatory minefield in Year 1 by sticking to: compostable, plant-based, waste-reducing — claims that are backed by existing certifications.</w:t>
            </w:r>
          </w:p>
        </w:tc>
      </w:tr>
    </w:tbl>
    <w:p>
      <w:r>
        <w:br w:type="page"/>
      </w:r>
    </w:p>
    <w:p>
      <w:pPr>
        <w:pStyle w:val="Heading1"/>
        <w:spacing w:before="360" w:after="200"/>
      </w:pPr>
      <w:r>
        <w:rPr>
          <w:rFonts w:ascii="Arial" w:cs="Arial" w:eastAsia="Arial" w:hAnsi="Arial"/>
        </w:rPr>
        <w:t xml:space="preserve">2. Approved Claim Language: 7 Contexts</w:t>
      </w:r>
    </w:p>
    <w:p>
      <w:pPr>
        <w:spacing w:after="160"/>
      </w:pPr>
      <w:r>
        <w:rPr>
          <w:rFonts w:ascii="Arial" w:cs="Arial" w:eastAsia="Arial" w:hAnsi="Arial"/>
          <w:b/>
          <w:bCs/>
          <w:i w:val="false"/>
          <w:iCs w:val="false"/>
          <w:color w:val="000000"/>
          <w:sz w:val="22"/>
          <w:szCs w:val="22"/>
        </w:rPr>
        <w:t xml:space="preserve">Every environmental claim on every marketing surface must use APPROVED language. </w:t>
      </w:r>
      <w:r>
        <w:rPr>
          <w:rFonts w:ascii="Arial" w:cs="Arial" w:eastAsia="Arial" w:hAnsi="Arial"/>
          <w:b w:val="false"/>
          <w:bCs w:val="false"/>
          <w:i w:val="false"/>
          <w:iCs w:val="false"/>
          <w:color w:val="000000"/>
          <w:sz w:val="22"/>
          <w:szCs w:val="22"/>
        </w:rPr>
        <w:t xml:space="preserve">The approved language below is: specific (references BPI certification and ASTM D6400), qualified (“at commercial composting facilities”), and defensible (backed by the substantiation file in Section 5). ANY deviation from this language — by the founder, an ambassador, a social media manager, or a contractor — creates compliance risk.</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3200"/>
        <w:gridCol w:w="32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Context</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Where Used</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Approved Language</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Prohibited Language / Notes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Product page headline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“BPI-Certified Compostable Warmth Poncho”</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Includes: certification name (BPI), qualified claim (compostable), and product type. Does NOT include: “eco-friendly,” “green,” or “biodegradable.”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Product description (short)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“Compostable in commercial composting facilities. Meets ASTM D6400 standards. BPI certified.”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Three specific, verifiable facts. Any consumer or regulator can verify: the BPI certification (bpiworld.org), the ASTM standard (astm.org), and the commercial composting requirement.</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Packaging claim</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“Commercially Compostable — BPI Certified — ASTM D6400” with the BPI certification logo.</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Per P3D Section 3: the packaging includes the BPI logo and ASTM D6400 reference. The word “commercially” qualifies the composting claim. The packaging should also include: “Compost at a commercial facility. Not suitable for home composting.”</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Social media / advertising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“Race warm. Compost after. Our poncho is BPI-certified to compost in commercial facilities in 12–24 weeks.”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Social media claims must be: clear in the PRIMARY message (not buried in fine print or hashtags), qualified (“commercial facilities”), and substantiated (BPI certification + timeframe). A disclosure buried in hashtags (#commercialcompostingonly) does NOT satisfy FTC requirements — the qualification must be CLEAR and PROMINENT.</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B2B sales materials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“BPI-certified compostable poncho meeting ASTM D6400 standards. Composts in 12–24 weeks at commercial composting facilities. Composting logistics included: collection bins, facility coordination, and post-race verification reports.”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B2B materials can be more technical and specific. Race directors need: the certification details (for their sustainability reports), the composting timeframe (for facility coordination), and the logistics offering (the brand’s composting service).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Press release / PR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first BPI-certified compostable warmth poncho designed for marathon start lines. The poncho composts completely in 12–24 weeks at commercial composting facilities, meeting ASTM D6400 standards for compostable plastics.”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Press releases are WIDELY distributed and may be quoted by journalists. The claim language must be: perfectly accurate, fully qualified, and defensible. A journalist who writes “the poncho is biodegradable” based on a misleading press release creates: a public record of an inaccurate claim that the FTC can use as evidence.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Website environmental claims page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Create brand.com/sustainability with: (1) what “compostable” means (ASTM D6400 definition), (2) how the poncho composts (composting facility conditions, timeline, output), (3) the difference between compostable, biodegradable, and recyclable (educational content), (4) BPI certification details (certificate number, link to BPI directory), (5) composting data from pilot races (weight diverted, facility name, verification), and (6) what the poncho is NOT (“Our poncho does not biodegrade in landfill conditions. It requires commercial composting infrastructure.”).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sustainability page serves 3 purposes: (A) consumer education (explains the claim in detail), (B) regulatory defense (demonstrates good-faith effort to provide clear, qualified information), and (C) SEO (ranks for “BPI certified compostable products,” “compostable vs biodegradable” per P6D Section 1 keyword strategy).</w:t>
            </w:r>
          </w:p>
        </w:tc>
      </w:tr>
    </w:tbl>
    <w:p>
      <w:r>
        <w:br w:type="page"/>
      </w:r>
    </w:p>
    <w:p>
      <w:pPr>
        <w:pStyle w:val="Heading1"/>
        <w:spacing w:before="360" w:after="200"/>
      </w:pPr>
      <w:r>
        <w:rPr>
          <w:rFonts w:ascii="Arial" w:cs="Arial" w:eastAsia="Arial" w:hAnsi="Arial"/>
        </w:rPr>
        <w:t xml:space="preserve">3. Certification Pathway: BPI, ASTM D6400, EN 13432</w:t>
      </w:r>
    </w:p>
    <w:p>
      <w:pPr>
        <w:spacing w:after="160"/>
      </w:pPr>
      <w:r>
        <w:rPr>
          <w:rFonts w:ascii="Arial" w:cs="Arial" w:eastAsia="Arial" w:hAnsi="Arial"/>
          <w:b/>
          <w:bCs/>
          <w:i w:val="false"/>
          <w:iCs w:val="false"/>
          <w:color w:val="000000"/>
          <w:sz w:val="22"/>
          <w:szCs w:val="22"/>
        </w:rPr>
        <w:t xml:space="preserve">Certifications are the FOUNDATION of defensible environmental claims. </w:t>
      </w:r>
      <w:r>
        <w:rPr>
          <w:rFonts w:ascii="Arial" w:cs="Arial" w:eastAsia="Arial" w:hAnsi="Arial"/>
          <w:b w:val="false"/>
          <w:bCs w:val="false"/>
          <w:i w:val="false"/>
          <w:iCs w:val="false"/>
          <w:color w:val="000000"/>
          <w:sz w:val="22"/>
          <w:szCs w:val="22"/>
        </w:rPr>
        <w:t xml:space="preserve">Without BPI certification: the “compostable” claim is self-declared and vulnerable to challenge. With BPI certification: the claim is third-party verified, FTC-defensible, and recognized by composting facilities, B2B partners, and informed consumers. The certification pathway must cover the FINISHED ASSEMBLED PRODUCT, not just the raw materials.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Certification</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BPI Certification (PRIMARY — US market)</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Biodegradable Products Institute (bpiworld.org). BPI certifies products as meeting ASTM D6400 (plastics) or ASTM D6868 (packaging). The poncho: ASTM D6400 applies (it is a plastic/bioplastic product). PROCESS: (1) submit product samples + technical data sheet to a BPI-recognized testing lab (e.g., OWS, RISE, TUV Austria). (2) Lab conducts: biodegradation test (60%+ CO₂ evolution in 180 days), disintegration test (90%+ disintegration in 84 days at 58°C), ecotoxicity test (compost supports plant growth), and heavy metals analysis (below thresholds). (3) Lab issues test report. (4) Submit test report + application to BPI ($500–$2,500 for small companies per P2D Section 3). (5) BPI reviews and issues certificate + listing in BPI directory + right to use BPI logo on packaging.</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BPI certification is the GOLD STANDARD for compostability claims in the US market. It provides: regulatory defense (FTC recognizes BPI as a credible substantiation for “compostable” claims), consumer trust (the BPI logo is recognized by eco-conscious shoppers), B2B credibility (race directors’ sustainability teams recognize BPI), and composting facility acceptance (many facilities ONLY accept BPI-certified products).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ASTM D6400 testing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ASTM D6400: “Standard Specification for Labeling of Plastics Designed to be Aerobically Composted in Municipal or Industrial Facilities.” REQUIREMENTS: the product must pass 3 tests: (1) BIODEGRADATION: ≥60% conversion to CO₂ within 180 days (test: ISO 14855 or ASTM D5338). (2) DISINTEGRATION: ≥90% of the product passes through a 2mm sieve after 84 days of composting at 58°C (test: ISO 16929 or ASTM D6400 Annex A1). (3) ECOTOXICITY: compost from the product must support plant growth at ≥90% of control compost (test: OECD 208 or equivalent). Testing lab cost: $5,000–$15,000 per product (per P2D Section 3). Timeline: 6–9 months for complete testing.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ASSEMBLED poncho (NatureFlex NM film + PLA spunbond + adhesive + any inks/dyes) must pass as a WHOLE PRODUCT, not just the individual raw materials. The raw material suppliers (Futamura for NatureFlex, PLA spunbond manufacturer) may have MATERIAL-LEVEL certifications, but the FINISHED PRODUCT must be independently tested. This is the most commonly overlooked step in compostable product certification.</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EN 13432 (EU market / optional)</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 13432: European standard for compostable packaging. Requirements are similar to ASTM D6400 but with some differences: 90% biodegradation in 6 months (vs. 60% in 6 months for ASTM D6400), and additional requirements for heavy metals and volatile solids. If the brand plans INTERNATIONAL EXPANSION to the EU (per P2F Section 6): EN 13432 certification is required for “compostable” claims in EU markets. If US-only for Year 1: EN 13432 is optional but: adds credibility (“meets both US and EU compostability standards”) and reduces Year 2 effort if international expansion is pursued.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Many testing labs can conduct BOTH ASTM D6400 and EN 13432 testing simultaneously (same test methods, slightly different thresholds). Running both in parallel adds: $2,000–$5,000 to the testing cost but saves: 6–9 months if EN 13432 is needed later. RECOMMENDATION: if budget allows, test for both standards simultaneously.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Raw material vs. finished product certification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CRITICAL DISTINCTION: Futamura’s NatureFlex NM has its own compostability certifications (OK Compost Industrial by TUV Austria, EN 13432). The PLA spunbond may also have material-level certifications. HOWEVER: the ASSEMBLED PONCHO (all materials laminated/bonded together, with any adhesives, inks, and packaging) must be tested as a finished product. The adhesive used to bond the NatureFlex to the PLA, the ink used for printing, and any other additives may affect compostability. If the assembly introduces a non-compostable component (even in small quantities): the WHOLE PRODUCT fails.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Verify with the converter (Parkside per P3A): does the lamination process introduce any non-compostable adhesives? Does the printing ink meet compostability standards? Is the entire finished product (not just the raw materials) covered by a compostability certificate? If Parkside’s assembly IS covered by their existing certifications: the brand may be able to use Parkside’s certificate (with written permission) instead of conducting independent testing. VERIFY: by requesting the certificate and confirming it covers the specific SKU being produced.</w:t>
            </w:r>
          </w:p>
        </w:tc>
      </w:tr>
    </w:tbl>
    <w:p>
      <w:pPr>
        <w:spacing w:before="200"/>
      </w:pPr>
    </w:p>
    <w:p>
      <w:pPr>
        <w:pStyle w:val="Heading2"/>
        <w:spacing w:before="280" w:after="160"/>
      </w:pPr>
      <w:r>
        <w:rPr>
          <w:rFonts w:ascii="Arial" w:cs="Arial" w:eastAsia="Arial" w:hAnsi="Arial"/>
        </w:rPr>
        <w:t xml:space="preserve">3.1 Certification Timeline</w:t>
      </w:r>
    </w:p>
    <w:p>
      <w:pPr>
        <w:spacing w:after="160"/>
      </w:pPr>
      <w:r>
        <w:rPr>
          <w:rFonts w:ascii="Arial" w:cs="Arial" w:eastAsia="Arial" w:hAnsi="Arial"/>
          <w:b w:val="false"/>
          <w:bCs w:val="false"/>
          <w:i w:val="false"/>
          <w:iCs w:val="false"/>
          <w:color w:val="000000"/>
          <w:sz w:val="22"/>
          <w:szCs w:val="22"/>
        </w:rPr>
        <w:t xml:space="preserve">WEEK 4–6: Verify with Parkside (or selected converter) whether their existing certifications cover the assembled poncho as produced for this brand. Request: the specific certificate, the scope of coverage, and written confirmation that the brand’s SKU is included. WEEK 6–8: If Parkside’s certificate covers the finished product: obtain written permission to reference the certificate in marketing and submit to BPI for listing under the brand’s name. If NOT covered: engage a testing lab (OWS, RISE, or TUV Austria) for independent ASTM D6400 testing. Provide: 10–20 production samples + technical data sheets. WEEK 8–14: Testing in progress (6–9 months for full testing cycle). During this period: use Parkside’s material-level certifications with appropriate qualification (“made from certified compostable materials — finished-product certification in progress”). WEEK 14+ (or when testing completes): Submit test results to BPI for product-level certification. Receive: BPI certificate, directory listing, and logo usage rights. Update: ALL marketing materials with BPI logo and product-level certification reference.</w:t>
      </w:r>
    </w:p>
    <w:p>
      <w:r>
        <w:br w:type="page"/>
      </w:r>
    </w:p>
    <w:p>
      <w:pPr>
        <w:pStyle w:val="Heading1"/>
        <w:spacing w:before="360" w:after="200"/>
      </w:pPr>
      <w:r>
        <w:rPr>
          <w:rFonts w:ascii="Arial" w:cs="Arial" w:eastAsia="Arial" w:hAnsi="Arial"/>
        </w:rPr>
        <w:t xml:space="preserve">4. Claims Compliance Matrix: 9 Marketing Surfaces</w:t>
      </w:r>
    </w:p>
    <w:p>
      <w:pPr>
        <w:spacing w:after="160"/>
      </w:pPr>
      <w:r>
        <w:rPr>
          <w:rFonts w:ascii="Arial" w:cs="Arial" w:eastAsia="Arial" w:hAnsi="Arial"/>
          <w:b/>
          <w:bCs/>
          <w:i w:val="false"/>
          <w:iCs w:val="false"/>
          <w:color w:val="000000"/>
          <w:sz w:val="22"/>
          <w:szCs w:val="22"/>
        </w:rPr>
        <w:t xml:space="preserve">The compliance matrix maps EVERY marketing surface to its approved claim language, prohibited language, and specific compliance notes. </w:t>
      </w:r>
      <w:r>
        <w:rPr>
          <w:rFonts w:ascii="Arial" w:cs="Arial" w:eastAsia="Arial" w:hAnsi="Arial"/>
          <w:b w:val="false"/>
          <w:bCs w:val="false"/>
          <w:i w:val="false"/>
          <w:iCs w:val="false"/>
          <w:color w:val="000000"/>
          <w:sz w:val="22"/>
          <w:szCs w:val="22"/>
        </w:rPr>
        <w:t xml:space="preserve">This matrix should be: printed and posted at the founder’s desk, shared with any contractor or agency creating marketing materials, referenced before EVERY new piece of content is published, and updated whenever: claim language is revised, new certifications are obtained, or regulatory guidance changes.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3200"/>
        <w:gridCol w:w="32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Surface</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Where</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Approved Claims</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Prohibited / Notes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Shopify product page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Title, bullets, description, images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Compostable in commercial facilities. BPI certified. ASTM D6400.</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“biodegradable,” no unqualified “eco-friendly,” no “recyclable.” Images must not imply home composting (no backyard compost bin imagery).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Amazon listing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Title, bullets, A+ Content, images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Same qualified language. Include: “Commercially compostable” in bullet point #3. A+ Content sustainability module references ASTM D6400 and BPI.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Amazon’s “Climate Pledge Friendly” badge (if obtained) must be backed by the same qualified claims. Do not let the badge imply broader environmental claims than substantiated.</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Product packaging</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Inner bag label, card/sleeve, outer box</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BPI logo + “Commercially Compostable — ASTM D6400” + “Compost at a commercial facility. Not suitable for home composting.”</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Packaging is the MOST scrutinized surface for environmental claims because it is seen at the point of purchase and disposal. Every word on the package must be defensible.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Instagram / TikTok posts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Captions, text overlays, Stories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Primary message: “compostable at commercial facilities.” Do NOT use “compostable” in a hashtag without qualification (#compostable alone is ambiguous). Use: #CommerciallyCompostable or pair #compostable with clarifying text in the caption.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Social media claims are increasingly scrutinized by both the FTC and consumer watchdog groups. A viral post claiming “this poncho is compostable!” without qualification could trigger: consumer complaints, media criticism, or FTC inquiry.</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Meta / Google ads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Ad copy, headlines, landing pages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Ads must not make claims broader than the landing page supports. If the ad says “compostable”: the landing page must explain “at commercial facilities.” FTC treats ads + landing pages as a SINGLE communication — the landing page cannot contradict or fail to qualify the ad’s claims.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Before launching ANY ad with an environmental claim: verify that the landing page (product page or blog post) includes the full qualified claim language from this Section 2 table.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B2B data sheet / pitch deck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Product specifications, sustainability claims, certification details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Full technical claims: BPI certificate number, ASTM D6400 compliance, composting timeline (12–24 weeks at 58°C), composting facility requirements, and composting verification process.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B2B materials are shared with: race directors, sustainability teams, and sponsors — audiences that may have sustainability expertise. Technical accuracy is essential. Vague claims that satisfy a casual consumer will NOT satisfy a sustainability professional.</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Press release / PR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Headline, body, quotes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Per Section 2 row 6: fully qualified claims. Include: “at commercial composting facilities” in every instance of “compostable.” Provide: a link to brand.com/sustainability for journalists seeking additional detail.</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Journalists may simplify claims in their reporting (“compostable” without “at commercial facilities”). Mitigation: include the qualification in the QUOTE attributed to the founder (journalists typically preserve direct quotes).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Email marketing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Subject lines, body copy, CTAs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Subject lines: “compostable” is acceptable in subject lines if the email body includes the full qualified claim. Body: reference “BPI-certified, compostable at commercial facilities” at least once per email that makes an environmental claim.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Emails are less scrutinized than packaging or advertising BUT: email content can be forwarded, screenshotted, and shared — treat every email as a potentially public document.</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Ambassador content brief</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Content guidelines for ambassadors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Provide ambassadors with APPROVED language: “compostable at commercial facilities,” “BPI certified,” “meets ASTM D6400.” Instruct: do NOT say “biodegradable” or “this breaks down in your backyard.” Include approved/prohibited language in the content brief (per P7A Section 3).</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Ambassador claims are ATTRIBUTED TO THE BRAND even though the ambassador posts them. The FTC holds brands responsible for: influencer/ambassador claims about their products. If an ambassador posts “this poncho biodegrades in your garden!” the brand is liable.</w:t>
            </w:r>
          </w:p>
        </w:tc>
      </w:tr>
    </w:tbl>
    <w:p>
      <w:r>
        <w:br w:type="page"/>
      </w:r>
    </w:p>
    <w:p>
      <w:pPr>
        <w:pStyle w:val="Heading1"/>
        <w:spacing w:before="360" w:after="200"/>
      </w:pPr>
      <w:r>
        <w:rPr>
          <w:rFonts w:ascii="Arial" w:cs="Arial" w:eastAsia="Arial" w:hAnsi="Arial"/>
        </w:rPr>
        <w:t xml:space="preserve">5. Greenwashing Defense Package</w:t>
      </w:r>
    </w:p>
    <w:p>
      <w:pPr>
        <w:spacing w:after="160"/>
      </w:pPr>
      <w:r>
        <w:rPr>
          <w:rFonts w:ascii="Arial" w:cs="Arial" w:eastAsia="Arial" w:hAnsi="Arial"/>
          <w:b/>
          <w:bCs/>
          <w:i w:val="false"/>
          <w:iCs w:val="false"/>
          <w:color w:val="000000"/>
          <w:sz w:val="22"/>
          <w:szCs w:val="22"/>
        </w:rPr>
        <w:t xml:space="preserve">The best defense against greenwashing accusations is: never greenwash. </w:t>
      </w:r>
      <w:r>
        <w:rPr>
          <w:rFonts w:ascii="Arial" w:cs="Arial" w:eastAsia="Arial" w:hAnsi="Arial"/>
          <w:b w:val="false"/>
          <w:bCs w:val="false"/>
          <w:i w:val="false"/>
          <w:iCs w:val="false"/>
          <w:color w:val="000000"/>
          <w:sz w:val="22"/>
          <w:szCs w:val="22"/>
        </w:rPr>
        <w:t xml:space="preserve">Use specific, qualified, substantiated claims on every surface. But even with perfect compliance: the brand may face challenges from: competitors seeking to undermine a disruptive newcomer, consumer activists who misunderstand the difference between compostable and biodegradable, journalists seeking a greenwashing story (common Earth Day content), or the FTC conducting routine industry sweeps. The defense package ensures: the brand can respond quickly, credibly, and calmly to any challenge.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Specification</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Claims substantiation file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Compile: BPI certification certificate (PDF), ASTM D6400 test report (from testing lab), EN 13432 certificate (if obtained), raw material certifications (Futamura NatureFlex compostability certificate, PLA spunbond certificate), composting pilot data (weight diverted, facility name, timeline, verification), and the FTC Green Guides sections relevant to each claim made.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This file is the EVIDENCE PACKAGE that proves every environmental claim is substantiated. It should be: (A) complete (every claim has a corresponding document), (B) current (updated when new data is available), and (C) accessible (stored in Google Drive, ready to share within 24 hours of any challenge).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Proactive transparency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Publish: the brand.com/sustainability page (Section 2 row 7) with: certification details, composting process explanation, what the poncho IS and IS NOT (not biodegradable in landfill, not home-compostable, not recyclable), and pilot composting data with facility names and weight-diverted verification. Proactive transparency signals: “we have nothing to hide” and creates a DEFENSE RECORD showing good-faith effort to inform consumers accurately.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Companies that are transparent about limitations (“our poncho requires commercial composting — it will not break down in a landfill”) are: (A) LESS likely to face greenwashing challenges (the transparency disarms critics), (B) MORE credible with eco-literate consumers (who recognize and reward honesty), and (C) MORE defensible if challenged (the transparency demonstrates good faith).</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Response protocol</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If the brand receives: a consumer complaint about environmental claims, a media inquiry questioning sustainability claims, or (worst case) an FTC inquiry: STEP 1: do NOT respond publicly or defensively. STEP 2: consult with an attorney experienced in FTC advertising compliance ($200–$500/hour). STEP 3: prepare a response that: references the specific substantiation (BPI certificate, ASTM test report), acknowledges the consumer’s/media’s concern, and commits to ongoing transparency. STEP 4: review ALL marketing materials for any claims that may have drifted from the approved language (Section 2) and correct immediately.</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 FTC inquiry is NOT a lawsuit — it is an investigation. Most FTC consumer protection inquiries are resolved through: voluntary compliance (the company agrees to modify claims), consent order (the company agrees to specific claim language), or no further action (the FTC determines claims are substantiated). Penalties ($10K–$1M+) are reserved for: willful, repeated, or egregious violations. A brand with: BPI certification, qualified claims, proactive transparency, and a substantiation file is extremely unlikely to face significant FTC penalties.</w:t>
            </w:r>
          </w:p>
        </w:tc>
      </w:tr>
    </w:tbl>
    <w:p>
      <w:r>
        <w:br w:type="page"/>
      </w:r>
    </w:p>
    <w:p>
      <w:pPr>
        <w:pStyle w:val="Heading1"/>
        <w:spacing w:before="360" w:after="200"/>
      </w:pPr>
      <w:r>
        <w:rPr>
          <w:rFonts w:ascii="Arial" w:cs="Arial" w:eastAsia="Arial" w:hAnsi="Arial"/>
        </w:rPr>
        <w:t xml:space="preserve">6. Regulatory Monitoring: 4 Areas</w:t>
      </w:r>
    </w:p>
    <w:p>
      <w:pPr>
        <w:spacing w:after="160"/>
      </w:pPr>
      <w:r>
        <w:rPr>
          <w:rFonts w:ascii="Arial" w:cs="Arial" w:eastAsia="Arial" w:hAnsi="Arial"/>
          <w:b/>
          <w:bCs/>
          <w:i w:val="false"/>
          <w:iCs w:val="false"/>
          <w:color w:val="000000"/>
          <w:sz w:val="22"/>
          <w:szCs w:val="22"/>
        </w:rPr>
        <w:t xml:space="preserve">Environmental claims regulation is ACTIVELY EVOLVING. </w:t>
      </w:r>
      <w:r>
        <w:rPr>
          <w:rFonts w:ascii="Arial" w:cs="Arial" w:eastAsia="Arial" w:hAnsi="Arial"/>
          <w:b w:val="false"/>
          <w:bCs w:val="false"/>
          <w:i w:val="false"/>
          <w:iCs w:val="false"/>
          <w:color w:val="000000"/>
          <w:sz w:val="22"/>
          <w:szCs w:val="22"/>
        </w:rPr>
        <w:t xml:space="preserve">The FTC is updating the Green Guides for the first time since 2012. California and Washington have passed aggressive composting labeling laws. The EU is developing the Green Claims Directive. And industry self-regulation (NAD) is increasingly active in the sustainable products space. A claim that is compliant TODAY may need modification in 6–12 months. Monitoring ensures: the brand stays ahead of regulatory changes rather than being caught off-guard.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000"/>
      </w:tblGrid>
      <w:tr>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4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Details</w:t>
            </w:r>
          </w:p>
        </w:tc>
        <w:tc>
          <w:tcPr>
            <w:tcW w:type="dxa" w:w="3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FTC Green Guides updates</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FTC is currently updating the Green Guides (last updated 2012). Expected updates (2025–2026+) may: tighten requirements for carbon-neutral claims, add specific guidance for “sustainable” claims, update compostable claim standards, and address digital/social media environmental claims. Monitor: ftc.gov/news-events for Federal Register notices and public comments.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When the updated Green Guides are published: review ALL marketing materials against the new standards. Engage the attorney for a compliance review. Update: packaging claims, website language, social media guidelines, and ambassador content briefs.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State composting labeling laws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California (SB 343, effective 2024): restricts the use of the chasing-arrows recycling symbol and “recyclable” claims. Also: SB 54 (Plastic Pollution Prevention and Packaging Producer Responsibility Act) may affect compostable packaging. Washington (SB 5022): requires compostable products to meet ASTM D6400 AND display the BPI logo or equivalent third-party certification. Colorado: similar legislation pending. Oregon: compostable labeling must include “commercially compostable” qualification.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State laws are STRICTER than the FTC Green Guides in many cases. California and Washington have the most aggressive compostable labeling requirements. If selling to customers in these states (via Shopify or Amazon): packaging must comply with state-specific requirements. BPI certification + “commercially compostable” qualification satisfies ALL current state laws.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EU Green Claims Directive</w:t>
            </w:r>
          </w:p>
        </w:tc>
        <w:tc>
          <w:tcPr>
            <w:tcW w:type="dxa" w:w="4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The EU is developing the Green Claims Directive (expected implementation 2026–2027): will require: substantiation of ALL environmental claims with scientific evidence, pre-approval of certain green claims before use in advertising, and penalties for unsubstantiated greenwashing. If the brand expands to EU markets (per P2F Section 6): EN 13432 certification + compliance with the Green Claims Directive will be required.</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Monitor for US businesses selling to EU consumers: the Green Claims Directive may apply to: products sold on EU Amazon marketplaces, products shipped to EU race events, and digital advertising visible to EU consumers. This is a Year 2+ concern but should be tracked from Year 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Industry self-regulation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The National Advertising Division (NAD) of the BBB National Programs: investigates advertising claims (including environmental claims) based on competitor challenges or consumer complaints. NAD decisions are not legally binding but: carry significant industry credibility, often result in claim modifications, and can trigger FTC referral if the advertiser refuses to comply. Monitor: nadreview.org for relevant decisions in the sustainable products space.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NAD challenges are more common than FTC actions and are typically initiated by: COMPETITORS. A larger competitor (Heatsheets, a major running brand) could challenge the brand’s compostable claims through NAD. Defense: the same substantiation file (Section 5.1) that defends against FTC action also defends against NAD challenges.</w:t>
            </w:r>
          </w:p>
        </w:tc>
      </w:tr>
    </w:tbl>
    <w:p>
      <w:r>
        <w:br w:type="page"/>
      </w:r>
    </w:p>
    <w:p>
      <w:pPr>
        <w:pStyle w:val="Heading1"/>
        <w:spacing w:before="360" w:after="200"/>
      </w:pPr>
      <w:r>
        <w:rPr>
          <w:rFonts w:ascii="Arial" w:cs="Arial" w:eastAsia="Arial" w:hAnsi="Arial"/>
        </w:rPr>
        <w:t xml:space="preserve">7. Timeline &amp; Budget</w:t>
      </w:r>
    </w:p>
    <w:p>
      <w:pPr>
        <w:spacing w:after="160"/>
      </w:pPr>
      <w:r>
        <w:rPr>
          <w:rFonts w:ascii="Arial" w:cs="Arial" w:eastAsia="Arial" w:hAnsi="Arial"/>
          <w:b/>
          <w:bCs/>
          <w:i w:val="false"/>
          <w:iCs w:val="false"/>
          <w:color w:val="000000"/>
          <w:sz w:val="22"/>
          <w:szCs w:val="22"/>
        </w:rPr>
        <w:t xml:space="preserve">WEEK 4–6: Review FTC Green Guides (Section 1). Identify: which claims apply to the product. Draft initial claim language (Section 2). Verify: Parkside’s certification coverage for the assembled product. Contact BPI to understand the product-level certification process and timeline.</w:t>
      </w:r>
    </w:p>
    <w:p>
      <w:pPr>
        <w:spacing w:after="160"/>
      </w:pPr>
      <w:r>
        <w:rPr>
          <w:rFonts w:ascii="Arial" w:cs="Arial" w:eastAsia="Arial" w:hAnsi="Arial"/>
          <w:b/>
          <w:bCs/>
          <w:i w:val="false"/>
          <w:iCs w:val="false"/>
          <w:color w:val="000000"/>
          <w:sz w:val="22"/>
          <w:szCs w:val="22"/>
        </w:rPr>
        <w:t xml:space="preserve">WEEK 8–10: Finalize approved claim language with attorney review ($300–$1,000). Build the claims compliance matrix (Section 4). Distribute: approved language to all team members, contractors, and ambassador content briefs. If independent testing needed: engage testing lab ($5,000–$15,000) and submit samples.</w:t>
      </w:r>
    </w:p>
    <w:p>
      <w:pPr>
        <w:spacing w:after="160"/>
      </w:pPr>
      <w:r>
        <w:rPr>
          <w:rFonts w:ascii="Arial" w:cs="Arial" w:eastAsia="Arial" w:hAnsi="Arial"/>
          <w:b/>
          <w:bCs/>
          <w:i w:val="false"/>
          <w:iCs w:val="false"/>
          <w:color w:val="000000"/>
          <w:sz w:val="22"/>
          <w:szCs w:val="22"/>
        </w:rPr>
        <w:t xml:space="preserve">WEEK 10–12: Build the greenwashing defense substantiation file (Section 5). Create the brand.com/sustainability page (Section 2 row 7). Set up regulatory monitoring: Google Alerts for “FTC Green Guides,” “compostable labeling law,” state-specific alerts. Review: all packaging proofs, website content, and Amazon listings against the compliance matrix before launch.</w:t>
      </w:r>
    </w:p>
    <w:p>
      <w:pPr>
        <w:spacing w:after="160"/>
      </w:pPr>
      <w:r>
        <w:rPr>
          <w:rFonts w:ascii="Arial" w:cs="Arial" w:eastAsia="Arial" w:hAnsi="Arial"/>
          <w:b/>
          <w:bCs/>
          <w:i w:val="false"/>
          <w:iCs w:val="false"/>
          <w:color w:val="000000"/>
          <w:sz w:val="22"/>
          <w:szCs w:val="22"/>
        </w:rPr>
        <w:t xml:space="preserve">WEEK 12–14: Final compliance audit: review every marketing surface against the compliance matrix. Correct: any language that deviates from approved claims. Obtain: BPI certification (if testing is complete) or document interim certification status. ONGOING: quarterly regulatory monitoring (30 minutes). Annual: compliance matrix refresh. After EVERY new certification: update all marketing surfaces within 2 weeks.</w:t>
      </w:r>
    </w:p>
    <w:p>
      <w:pPr>
        <w:spacing w:after="160"/>
      </w:pPr>
      <w:r>
        <w:rPr>
          <w:rFonts w:ascii="Arial" w:cs="Arial" w:eastAsia="Arial" w:hAnsi="Arial"/>
          <w:b w:val="false"/>
          <w:bCs w:val="false"/>
          <w:i w:val="false"/>
          <w:iCs w:val="false"/>
          <w:color w:val="000000"/>
          <w:sz w:val="22"/>
          <w:szCs w:val="22"/>
        </w:rPr>
        <w:t xml:space="preserve">BUDGET: Attorney review of claim language: $300–$1,000. ASTM D6400 testing (if needed independently): $5,000–$15,000. BPI certification application: $500–$2,500. EN 13432 testing (optional, if pursuing EU readiness): $2,000–$5,000 additional. Regulatory monitoring (Google Alerts): $0. TOTAL P9C: $800–$3,500 (if Parkside’s cert covers the product) or $5,800–$18,500 (if independent testing required). The certification cost is the MOST IMPORTANT investment in the entire legal section — it is the foundation of every environmental claim the brand makes.</w:t>
      </w:r>
    </w:p>
    <w:p>
      <w:r>
        <w:br w:type="page"/>
      </w:r>
    </w:p>
    <w:p>
      <w:pPr>
        <w:pStyle w:val="Heading1"/>
        <w:spacing w:before="360" w:after="200"/>
      </w:pPr>
      <w:r>
        <w:rPr>
          <w:rFonts w:ascii="Arial" w:cs="Arial" w:eastAsia="Arial" w:hAnsi="Arial"/>
        </w:rPr>
        <w:t xml:space="preserve">8. Conclusion: Honest Claims Build Unbreakable Brands</w:t>
      </w:r>
    </w:p>
    <w:p>
      <w:pPr>
        <w:spacing w:after="160"/>
      </w:pPr>
      <w:r>
        <w:rPr>
          <w:rFonts w:ascii="Arial" w:cs="Arial" w:eastAsia="Arial" w:hAnsi="Arial"/>
          <w:b/>
          <w:bCs/>
          <w:i w:val="false"/>
          <w:iCs w:val="false"/>
          <w:color w:val="000000"/>
          <w:sz w:val="22"/>
          <w:szCs w:val="22"/>
        </w:rPr>
        <w:t xml:space="preserve">The brands that survive greenwashing scrutiny are the brands that never greenwash. </w:t>
      </w:r>
      <w:r>
        <w:rPr>
          <w:rFonts w:ascii="Arial" w:cs="Arial" w:eastAsia="Arial" w:hAnsi="Arial"/>
          <w:b w:val="false"/>
          <w:bCs w:val="false"/>
          <w:i w:val="false"/>
          <w:iCs w:val="false"/>
          <w:color w:val="000000"/>
          <w:sz w:val="22"/>
          <w:szCs w:val="22"/>
        </w:rPr>
        <w:t xml:space="preserve">They use: specific claims (“BPI-certified compostable at commercial facilities” not “eco-friendly”), qualified claims (“at commercial facilities” not just “compostable”), and transparent claims (“our poncho requires commercial composting — it will not break down in a landfill”). These brands don’t fear FTC inquiries because: every claim is substantiated. They don’t fear competitor challenges because: every claim is documented. And they don’t fear consumer skepticism because: every claim is honest.</w:t>
      </w:r>
    </w:p>
    <w:p>
      <w:pPr>
        <w:spacing w:after="160"/>
      </w:pPr>
      <w:r>
        <w:rPr>
          <w:rFonts w:ascii="Arial" w:cs="Arial" w:eastAsia="Arial" w:hAnsi="Arial"/>
          <w:b/>
          <w:bCs/>
          <w:i w:val="false"/>
          <w:iCs w:val="false"/>
          <w:color w:val="000000"/>
          <w:sz w:val="22"/>
          <w:szCs w:val="22"/>
        </w:rPr>
        <w:t xml:space="preserve">The compostable poncho is a genuinely sustainable product. </w:t>
      </w:r>
      <w:r>
        <w:rPr>
          <w:rFonts w:ascii="Arial" w:cs="Arial" w:eastAsia="Arial" w:hAnsi="Arial"/>
          <w:b w:val="false"/>
          <w:bCs w:val="false"/>
          <w:i w:val="false"/>
          <w:iCs w:val="false"/>
          <w:color w:val="000000"/>
          <w:sz w:val="22"/>
          <w:szCs w:val="22"/>
        </w:rPr>
        <w:t xml:space="preserve">It replaces a truly wasteful alternative (garbage bags at start lines). It composts under the right conditions (commercial facilities). It is certified by a credible third party (BPI). The claims compliance framework in this document ensures: the marketing accurately represents this genuine sustainability — no more, no less. Honesty is not a constraint on marketing — it IS the marketing. Consumers, race directors, journalists, and regulators can all tell the difference between a brand that makes honest, qualified claims and a brand that hides behind vague green language. Be the honest brand.</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2026-04-01T07:13:25.863Z</dcterms:created>
  <dcterms:modified xsi:type="dcterms:W3CDTF">2026-04-01T07:13:25.864Z</dcterms:modified>
</cp:coreProperties>
</file>

<file path=docProps/custom.xml><?xml version="1.0" encoding="utf-8"?>
<Properties xmlns="http://schemas.openxmlformats.org/officeDocument/2006/custom-properties" xmlns:vt="http://schemas.openxmlformats.org/officeDocument/2006/docPropsVTypes"/>
</file>