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Vocabulary for Dates: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xsd:dateTime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time:inXSDDateTime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PROV. prov:startedAtTime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prov:endedAtTime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For start and end time use: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&lt;http://www.w3.org/ns/prov#startedAtTime&gt; and &lt;http://www.w3.org/ns/prov#endedAtTime&gt;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which are documented at http://www.w3.org/TR/prov-o/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make sure the typing is xsd:dateTime and not literal.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Vocabulary for Named Graphs Data: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sioc:topic &lt;http://logd.tw.rpi.edu/id/us/state/Rhode_Island&gt; ; 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dc:source &lt;</w:t>
      </w:r>
      <w:r w:rsidRPr="00000000" w:rsidR="00000000" w:rsidDel="00000000">
        <w:rPr>
          <w:color w:val="1155cc"/>
          <w:sz w:val="20"/>
          <w:highlight w:val="white"/>
          <w:u w:val="single"/>
          <w:rtl w:val="0"/>
        </w:rPr>
        <w:t xml:space="preserve">http://sparql.tw.rpi.edu/source/epa-gov&gt;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Vocabulary for Units: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 namespace: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</w:t>
      </w:r>
      <w:r w:rsidRPr="00000000" w:rsidR="00000000" w:rsidDel="00000000">
        <w:rPr>
          <w:color w:val="1155cc"/>
          <w:u w:val="single"/>
          <w:rtl w:val="0"/>
        </w:rPr>
        <w:t xml:space="preserve">http://sparql.tw.rpi.edu/source/epa-gov/dataset/foia-measurements-dc/typed/unit/&gt;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so at the beginning of your file: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PREFIX typed_units: &lt;http://sparql.tw.rpi.edu/source/epa-gov/dataset/foia-measurements-dc/typed/unit/&gt;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Vocabulary for Population Data: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http://www.semanticweb.org/ontologies/2012/2/wildlife.owl#hasHigherTaxonomy</w:t>
        <w:tab/>
        <w:t xml:space="preserve">AnimaliaChordataAvesPasseriformesEmberizidae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http://www.semanticweb.org/ontologies/2012/2/wildlife.owl#hasHigherGeography</w:t>
        <w:tab/>
        <w:t xml:space="preserve">United StatesWashingtonGrays Harbor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http://www.semanticweb.org/ontologies/2012/2/wildlife.owl#hasCountry</w:t>
        <w:tab/>
        <w:t xml:space="preserve">United States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http://www.semanticweb.org/ontologies/2012/2/wildlife.owl#hasLocality</w:t>
        <w:tab/>
        <w:t xml:space="preserve">98541 Elma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http://www.semanticweb.org/ontologies/2012/2/wildlife.owl#hasYearCollected</w:t>
        <w:tab/>
        <w:t xml:space="preserve">2003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http://www.semanticweb.org/ontologies/2012/2/wildlife.owl#hasDayCollected</w:t>
        <w:tab/>
        <w:t xml:space="preserve">14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http://www.semanticweb.org/ontologies/2012/2/wildlife.owl#hasNumberObservers</w:t>
        <w:tab/>
        <w:t xml:space="preserve">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http://www.semanticweb.org/ontologies/2012/2/wildlife.owl#hasCollectionCode</w:t>
        <w:tab/>
        <w:t xml:space="preserve">GBBC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http://www.semanticweb.org/ontologies/2012/2/wildlife.owl#hasCatalogNumber</w:t>
        <w:tab/>
        <w:t xml:space="preserve">OBS18581653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http://www.semanticweb.org/ontologies/2012/2/wildlife.owl#hasObservationCount</w:t>
        <w:tab/>
        <w:t xml:space="preserve">12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http://www.semanticweb.org/ontologies/2012/2/wildlife.owl#hasObsCountAtLeast</w:t>
        <w:tab/>
        <w:t xml:space="preserve">12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http://www.semanticweb.org/ontologies/2012/2/wildlife.owl#hasObsCountAtMost</w:t>
        <w:tab/>
        <w:t xml:space="preserve">12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http://www.semanticweb.org/ontologies/2012/2/wildlife.owl#hasCounty</w:t>
        <w:tab/>
        <w:t xml:space="preserve">Grays Harbor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http://www.semanticweb.org/ontologies/2012/2/wildlife.owl#hasMonthCollected</w:t>
        <w:tab/>
        <w:t xml:space="preserve">02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http://www.semanticweb.org/ontologies/2012/2/wildlife.owl#hasTimeCollected</w:t>
        <w:tab/>
        <w:t xml:space="preserve">15.75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http://www.semanticweb.org/ontologies/2012/2/wildlife.owl#hasCollector</w:t>
        <w:tab/>
        <w:t xml:space="preserve">Unknown Observer 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http://www.semanticweb.org/ontologies/2012/2/wildlife.owl#hasProjectCode</w:t>
        <w:tab/>
        <w:t xml:space="preserve">GBBC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http://www.semanticweb.org/ontologies/2012/2/wildlife.owl#hasInstitutionCode</w:t>
        <w:tab/>
        <w:t xml:space="preserve">CLO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http://www.semanticweb.org/ontologies/2012/2/wildlife.owl#hasStateProvince</w:t>
        <w:tab/>
        <w:t xml:space="preserve">Washington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http://www.semanticweb.org/ontologies/2012/2/wildlife.owl#hasProtocolType</w:t>
        <w:tab/>
        <w:t xml:space="preserve">GBBC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http://www.semanticweb.org/ontologies/2012/2/wildlife.owl#hasProtocolCode</w:t>
        <w:tab/>
        <w:t xml:space="preserve">P26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 geospecies (http://rdf.geospecies.org/ont/geospecies.owl) for ClassConcept and inClass  class and property, respectively.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and the same pattern for Kingdom, Phylum, Family, Order, Genus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 txn for common name use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http://lod.taxonconcept.org/ontology/txn.owl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CommonNameID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Vocabulary for Measurements: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http://rdfs.org/ns/void#inDataset</w:t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http://escience.rpi.edu/ontology/semanteco/2/0/pollution.owl#hasCity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http://escience.rpi.edu/ontology/semanteco/2/0/water.owl#WaterMeasurement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http://escience.rpi.edu/ontology/semanteco/2/0/pollution.owl#hasCharacteristic</w:t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http://escience.rpi.edu/ontology/semanteco/2/0/pollution.owl#hasLimitType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http://escience.rpi.edu/ontology/semanteco/2/0/pollution.owl#hasZip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http://sweet.jpl.nasa.gov/2.1/repr.owl#hasUnit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http://escience.rpi.edu/ontology/semanteco/2/0/pollution.owl#hasState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http://www.w3.org/1999/02/22-rdf-syntax-ns#value</w:t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http://sweet.jpl.nasa.gov/2.1/repr.owl#hasLimitUnit</w:t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http://escience.rpi.edu/ontology/semanteco/2/0/pollution.owl#hasParameter</w:t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http://www.w3.org/2003/01/geo/wgs84_pos#lat</w:t>
        <w:tab/>
        <w:t xml:space="preserve">48.7194444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http://www.w3.org/2003/01/geo/wgs84_pos#long</w:t>
        <w:tab/>
        <w:t xml:space="preserve">-122.6541667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Vocabulary for Health Effects: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http://escience.rpi.edu/ontology/semanteco/2/0/healtheffect.owl#forSpecies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http://escience.rpi.edu/ontology/semanteco/2/0/healtheffect.owl#isCausedBy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http://escience.rpi.edu/ontology/semanteco/2/0/healtheffect.owl#hasURL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rdfs:seeAlso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Current Vocabulary Questions: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Nupoor: 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We need some terms for time and duration. There are terms in other ontologies, which specify time as either the recording time, or a combination of time and duration.. but I am not too sure whether that'd work for us.. Also, for method, date and value, I have used Darwin Core terms..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Nupoor: I need something for POC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lod.taxonconcept.org/ontology/txn.ow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Vocabulary For Conversion Enhancements.docx</dc:title>
</cp:coreProperties>
</file>