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27487" w14:textId="77777777" w:rsidR="00BD4AF9" w:rsidRDefault="00D80061" w:rsidP="0009760A">
      <w:pPr>
        <w:spacing w:after="80" w:line="252" w:lineRule="auto"/>
      </w:pPr>
      <w:r>
        <w:rPr>
          <w:b/>
          <w:color w:val="3D2366"/>
          <w:sz w:val="36"/>
        </w:rPr>
        <w:t>INTRODUCTION TO CONSTITUTIONAL LAW 178</w:t>
      </w:r>
    </w:p>
    <w:p w14:paraId="73DD69A8" w14:textId="77777777" w:rsidR="00BD4AF9" w:rsidRDefault="00D80061">
      <w:pPr>
        <w:spacing w:after="80" w:line="252" w:lineRule="auto"/>
        <w:jc w:val="center"/>
      </w:pPr>
      <w:r>
        <w:rPr>
          <w:b/>
          <w:color w:val="5B2C6F"/>
          <w:sz w:val="48"/>
        </w:rPr>
        <w:t>THEME 4 CASE + LEGISLATION DOCKET</w:t>
      </w:r>
    </w:p>
    <w:p w14:paraId="102B5396" w14:textId="77777777" w:rsidR="00BD4AF9" w:rsidRDefault="00D80061">
      <w:pPr>
        <w:spacing w:after="80" w:line="252" w:lineRule="auto"/>
        <w:jc w:val="center"/>
      </w:pPr>
      <w:r>
        <w:rPr>
          <w:i/>
          <w:color w:val="00467F"/>
          <w:sz w:val="24"/>
        </w:rPr>
        <w:t>The Constitution of 1996: Basic Principles, Concepts and Doctrines</w:t>
      </w:r>
    </w:p>
    <w:tbl>
      <w:tblPr>
        <w:tblW w:w="0" w:type="auto"/>
        <w:jc w:val="center"/>
        <w:tblLook w:val="04A0" w:firstRow="1" w:lastRow="0" w:firstColumn="1" w:lastColumn="0" w:noHBand="0" w:noVBand="1"/>
      </w:tblPr>
      <w:tblGrid>
        <w:gridCol w:w="10482"/>
      </w:tblGrid>
      <w:tr w:rsidR="00BD4AF9" w14:paraId="6474B23C" w14:textId="77777777">
        <w:trPr>
          <w:jc w:val="center"/>
        </w:trPr>
        <w:tc>
          <w:tcPr>
            <w:tcW w:w="10512" w:type="dxa"/>
            <w:tcBorders>
              <w:top w:val="single" w:sz="12" w:space="0" w:color="6F42C1"/>
              <w:left w:val="single" w:sz="12" w:space="0" w:color="6F42C1"/>
              <w:bottom w:val="single" w:sz="12" w:space="0" w:color="6F42C1"/>
              <w:right w:val="single" w:sz="12" w:space="0" w:color="6F42C1"/>
            </w:tcBorders>
            <w:shd w:val="clear" w:color="auto" w:fill="EADCF8"/>
          </w:tcPr>
          <w:p w14:paraId="69325737" w14:textId="77777777" w:rsidR="00BD4AF9" w:rsidRDefault="00D80061">
            <w:r>
              <w:rPr>
                <w:b/>
                <w:color w:val="3D2366"/>
                <w:sz w:val="20"/>
              </w:rPr>
              <w:t>What this document does</w:t>
            </w:r>
          </w:p>
          <w:p w14:paraId="4B48BBE3" w14:textId="77777777" w:rsidR="00BD4AF9" w:rsidRDefault="00D80061">
            <w:pPr>
              <w:spacing w:after="40"/>
              <w:ind w:left="115"/>
            </w:pPr>
            <w:r>
              <w:rPr>
                <w:sz w:val="18"/>
              </w:rPr>
              <w:t>Collects the cases, Acts, constitutional sections and legislation mentioned or strongly linked in Theme 4 materials.</w:t>
            </w:r>
          </w:p>
          <w:p w14:paraId="405CC450" w14:textId="77777777" w:rsidR="00BD4AF9" w:rsidRDefault="00D80061">
            <w:pPr>
              <w:spacing w:after="40"/>
              <w:ind w:left="115"/>
            </w:pPr>
            <w:r>
              <w:rPr>
                <w:sz w:val="18"/>
              </w:rPr>
              <w:t>Gives each case in the required exam format: facts, issue, reasoning, judgment, constitutional significance and exam use.</w:t>
            </w:r>
          </w:p>
          <w:p w14:paraId="41E40A87" w14:textId="77777777" w:rsidR="00BD4AF9" w:rsidRDefault="00D80061">
            <w:pPr>
              <w:spacing w:after="40"/>
              <w:ind w:left="115"/>
            </w:pPr>
            <w:r>
              <w:rPr>
                <w:sz w:val="18"/>
              </w:rPr>
              <w:t>Flags which sources are prescribed and whether more textbook pages are probably needed for complete coverage.</w:t>
            </w:r>
          </w:p>
        </w:tc>
      </w:tr>
    </w:tbl>
    <w:p w14:paraId="6BE695CA" w14:textId="77777777" w:rsidR="00BD4AF9" w:rsidRDefault="00BD4AF9">
      <w:pPr>
        <w:spacing w:after="80" w:line="252" w:lineRule="auto"/>
      </w:pPr>
    </w:p>
    <w:p w14:paraId="080D591A" w14:textId="77777777" w:rsidR="00BD4AF9" w:rsidRDefault="00D80061">
      <w:pPr>
        <w:spacing w:after="80" w:line="252" w:lineRule="auto"/>
      </w:pPr>
      <w:r>
        <w:br w:type="page"/>
      </w:r>
    </w:p>
    <w:p w14:paraId="031FF186" w14:textId="77777777" w:rsidR="00BD4AF9" w:rsidRDefault="00D80061">
      <w:pPr>
        <w:pStyle w:val="Heading1"/>
        <w:spacing w:after="80" w:line="252" w:lineRule="auto"/>
      </w:pPr>
      <w:r>
        <w:rPr>
          <w:color w:val="3D2366"/>
        </w:rPr>
        <w:lastRenderedPageBreak/>
        <w:t>1. Scope check: what Theme 4 actually requires</w:t>
      </w:r>
    </w:p>
    <w:tbl>
      <w:tblPr>
        <w:tblW w:w="0" w:type="auto"/>
        <w:jc w:val="center"/>
        <w:tblLook w:val="04A0" w:firstRow="1" w:lastRow="0" w:firstColumn="1" w:lastColumn="0" w:noHBand="0" w:noVBand="1"/>
      </w:tblPr>
      <w:tblGrid>
        <w:gridCol w:w="10482"/>
      </w:tblGrid>
      <w:tr w:rsidR="00BD4AF9" w14:paraId="1F4539F5" w14:textId="77777777">
        <w:trPr>
          <w:jc w:val="center"/>
        </w:trPr>
        <w:tc>
          <w:tcPr>
            <w:tcW w:w="10512" w:type="dxa"/>
            <w:tcBorders>
              <w:top w:val="single" w:sz="12" w:space="0" w:color="BF9000"/>
              <w:left w:val="single" w:sz="12" w:space="0" w:color="BF9000"/>
              <w:bottom w:val="single" w:sz="12" w:space="0" w:color="BF9000"/>
              <w:right w:val="single" w:sz="12" w:space="0" w:color="BF9000"/>
            </w:tcBorders>
            <w:shd w:val="clear" w:color="auto" w:fill="FFF2CC"/>
          </w:tcPr>
          <w:p w14:paraId="7B814232" w14:textId="77777777" w:rsidR="00BD4AF9" w:rsidRDefault="00D80061">
            <w:r>
              <w:rPr>
                <w:b/>
                <w:color w:val="3D2366"/>
                <w:sz w:val="20"/>
              </w:rPr>
              <w:t>Prescribed Theme 4 materials from the Study Guide</w:t>
            </w:r>
          </w:p>
          <w:p w14:paraId="28D571ED" w14:textId="77777777" w:rsidR="00BD4AF9" w:rsidRDefault="00D80061">
            <w:pPr>
              <w:spacing w:after="40"/>
              <w:ind w:left="115"/>
            </w:pPr>
            <w:r>
              <w:rPr>
                <w:sz w:val="18"/>
              </w:rPr>
              <w:t>Constitution of the Republic of South Africa, 1996: sections 1, 2, 8, 9, 10, 36, 39 and 172.</w:t>
            </w:r>
          </w:p>
          <w:p w14:paraId="1F8061F3" w14:textId="77777777" w:rsidR="00BD4AF9" w:rsidRDefault="00D80061">
            <w:pPr>
              <w:spacing w:after="40"/>
              <w:ind w:left="115"/>
            </w:pPr>
            <w:r>
              <w:rPr>
                <w:sz w:val="18"/>
              </w:rPr>
              <w:t>De Vos and Freedman, South African Constitutional Law in Context 2nd ed 2021: sections 2.1, 2.2, 2.3.1-2.3.2, 2.4, 2.5 and 10.3.3.3.</w:t>
            </w:r>
          </w:p>
          <w:p w14:paraId="1B3A5A62" w14:textId="77777777" w:rsidR="00BD4AF9" w:rsidRDefault="00D80061">
            <w:pPr>
              <w:spacing w:after="40"/>
              <w:ind w:left="115"/>
            </w:pPr>
            <w:r>
              <w:rPr>
                <w:sz w:val="18"/>
              </w:rPr>
              <w:t>S v Makwanyane 1995 3 SA 391 (CC), as discussed in De Vos and Freedman table 11.1 / para 11.6.</w:t>
            </w:r>
          </w:p>
          <w:p w14:paraId="28AA106F" w14:textId="77777777" w:rsidR="00BD4AF9" w:rsidRDefault="00D80061">
            <w:pPr>
              <w:spacing w:after="40"/>
              <w:ind w:left="115"/>
            </w:pPr>
            <w:r>
              <w:rPr>
                <w:sz w:val="18"/>
              </w:rPr>
              <w:t>Additional but outdated helpful reading: Currie &amp; De Waal pages 40-57 and 72-89.</w:t>
            </w:r>
          </w:p>
        </w:tc>
      </w:tr>
    </w:tbl>
    <w:p w14:paraId="3DCD385B" w14:textId="77777777" w:rsidR="00BD4AF9" w:rsidRDefault="00BD4AF9">
      <w:pPr>
        <w:spacing w:after="80" w:line="252" w:lineRule="auto"/>
      </w:pPr>
    </w:p>
    <w:tbl>
      <w:tblPr>
        <w:tblW w:w="0" w:type="auto"/>
        <w:jc w:val="center"/>
        <w:tblLook w:val="04A0" w:firstRow="1" w:lastRow="0" w:firstColumn="1" w:lastColumn="0" w:noHBand="0" w:noVBand="1"/>
      </w:tblPr>
      <w:tblGrid>
        <w:gridCol w:w="10482"/>
      </w:tblGrid>
      <w:tr w:rsidR="00BD4AF9" w14:paraId="3C9932D1" w14:textId="77777777">
        <w:trPr>
          <w:jc w:val="center"/>
        </w:trPr>
        <w:tc>
          <w:tcPr>
            <w:tcW w:w="10512" w:type="dxa"/>
            <w:tcBorders>
              <w:top w:val="single" w:sz="12" w:space="0" w:color="C55A11"/>
              <w:left w:val="single" w:sz="12" w:space="0" w:color="C55A11"/>
              <w:bottom w:val="single" w:sz="12" w:space="0" w:color="C55A11"/>
              <w:right w:val="single" w:sz="12" w:space="0" w:color="C55A11"/>
            </w:tcBorders>
            <w:shd w:val="clear" w:color="auto" w:fill="FCE4D6"/>
          </w:tcPr>
          <w:p w14:paraId="04F7D86C" w14:textId="77777777" w:rsidR="00BD4AF9" w:rsidRDefault="00D80061">
            <w:r>
              <w:rPr>
                <w:b/>
                <w:color w:val="3D2366"/>
                <w:sz w:val="20"/>
              </w:rPr>
              <w:t>Do you need more textbook pages?</w:t>
            </w:r>
          </w:p>
          <w:p w14:paraId="33366726" w14:textId="77777777" w:rsidR="00BD4AF9" w:rsidRDefault="00D80061">
            <w:pPr>
              <w:spacing w:after="40"/>
              <w:ind w:left="115"/>
            </w:pPr>
            <w:r>
              <w:rPr>
                <w:sz w:val="18"/>
              </w:rPr>
              <w:t>Yes - for a complete, lecturer-aligned Theme 4 case document, you should ideally have the De Vos and Freedman pages/sections listed above. The uploaded lectures give the exam map, examples and lecturer emphasis, but the prescribed textbook sections will give fuller doctrinal explanation and additional case context.</w:t>
            </w:r>
          </w:p>
          <w:p w14:paraId="491FF452" w14:textId="77777777" w:rsidR="00BD4AF9" w:rsidRDefault="00D80061">
            <w:pPr>
              <w:spacing w:after="40"/>
              <w:ind w:left="115"/>
            </w:pPr>
            <w:r>
              <w:rPr>
                <w:sz w:val="18"/>
              </w:rPr>
              <w:t>Minimum for passing: lecture slides + Constitution sections + S v Makwanyane. Distinction-level: add De Vos sections 2.1, 2.2, 2.3.1-2.3.2, 2.4, 2.5, 10.3.3.3 and the De Vos discussion of Makwanyane.</w:t>
            </w:r>
          </w:p>
          <w:p w14:paraId="69ECCD9F" w14:textId="77777777" w:rsidR="00BD4AF9" w:rsidRDefault="00D80061">
            <w:pPr>
              <w:spacing w:after="40"/>
              <w:ind w:left="115"/>
            </w:pPr>
            <w:r>
              <w:rPr>
                <w:sz w:val="18"/>
              </w:rPr>
              <w:t>Because Currie &amp; De Waal is expressly described as outdated, use it only to clarify older concepts - do not let it override newer lecture developments.</w:t>
            </w:r>
          </w:p>
        </w:tc>
      </w:tr>
    </w:tbl>
    <w:p w14:paraId="014EF9F8" w14:textId="77777777" w:rsidR="00BD4AF9" w:rsidRDefault="00D80061">
      <w:pPr>
        <w:pStyle w:val="Heading1"/>
        <w:spacing w:after="80" w:line="252" w:lineRule="auto"/>
      </w:pPr>
      <w:r>
        <w:rPr>
          <w:color w:val="3D2366"/>
        </w:rPr>
        <w:t>2. Master list: cases and legal instruments</w:t>
      </w:r>
    </w:p>
    <w:tbl>
      <w:tblPr>
        <w:tblW w:w="0" w:type="auto"/>
        <w:jc w:val="center"/>
        <w:tblLook w:val="04A0" w:firstRow="1" w:lastRow="0" w:firstColumn="1" w:lastColumn="0" w:noHBand="0" w:noVBand="1"/>
      </w:tblPr>
      <w:tblGrid>
        <w:gridCol w:w="10482"/>
      </w:tblGrid>
      <w:tr w:rsidR="00BD4AF9" w14:paraId="5F053C5F" w14:textId="77777777">
        <w:trPr>
          <w:jc w:val="center"/>
        </w:trPr>
        <w:tc>
          <w:tcPr>
            <w:tcW w:w="10512" w:type="dxa"/>
            <w:tcBorders>
              <w:top w:val="single" w:sz="12" w:space="0" w:color="1F4E79"/>
              <w:left w:val="single" w:sz="12" w:space="0" w:color="1F4E79"/>
              <w:bottom w:val="single" w:sz="12" w:space="0" w:color="1F4E79"/>
              <w:right w:val="single" w:sz="12" w:space="0" w:color="1F4E79"/>
            </w:tcBorders>
            <w:shd w:val="clear" w:color="auto" w:fill="DDEBF7"/>
          </w:tcPr>
          <w:p w14:paraId="4DD85DA9" w14:textId="77777777" w:rsidR="00BD4AF9" w:rsidRDefault="00D80061">
            <w:r>
              <w:rPr>
                <w:b/>
                <w:color w:val="3D2366"/>
                <w:sz w:val="20"/>
              </w:rPr>
              <w:t>Cases included</w:t>
            </w:r>
          </w:p>
          <w:p w14:paraId="008DE993" w14:textId="77777777" w:rsidR="00BD4AF9" w:rsidRDefault="00D80061">
            <w:pPr>
              <w:spacing w:after="40"/>
              <w:ind w:left="115"/>
            </w:pPr>
            <w:r>
              <w:rPr>
                <w:sz w:val="18"/>
              </w:rPr>
              <w:t>S v Makwanyane 1995 (3) SA 391 (CC)</w:t>
            </w:r>
          </w:p>
          <w:p w14:paraId="5F466ECA" w14:textId="77777777" w:rsidR="00BD4AF9" w:rsidRDefault="00D80061">
            <w:pPr>
              <w:spacing w:after="40"/>
              <w:ind w:left="115"/>
            </w:pPr>
            <w:r>
              <w:rPr>
                <w:sz w:val="18"/>
              </w:rPr>
              <w:t>S v Walters</w:t>
            </w:r>
          </w:p>
          <w:p w14:paraId="2C1512AD" w14:textId="77777777" w:rsidR="00BD4AF9" w:rsidRDefault="00D80061">
            <w:pPr>
              <w:spacing w:after="40"/>
              <w:ind w:left="115"/>
            </w:pPr>
            <w:r>
              <w:rPr>
                <w:sz w:val="18"/>
              </w:rPr>
              <w:t>Daniels v Campbell 2004 (5) SA 331 (CC)</w:t>
            </w:r>
          </w:p>
          <w:p w14:paraId="3F7A4D3E" w14:textId="77777777" w:rsidR="00BD4AF9" w:rsidRDefault="00D80061">
            <w:pPr>
              <w:spacing w:after="40"/>
              <w:ind w:left="115"/>
            </w:pPr>
            <w:r>
              <w:rPr>
                <w:sz w:val="18"/>
              </w:rPr>
              <w:t>Port Elizabeth Municipality v Various Occupiers 2005 (1) SA 217 (CC)</w:t>
            </w:r>
          </w:p>
          <w:p w14:paraId="51F2078F" w14:textId="77777777" w:rsidR="00BD4AF9" w:rsidRDefault="00D80061">
            <w:pPr>
              <w:spacing w:after="40"/>
              <w:ind w:left="115"/>
            </w:pPr>
            <w:r>
              <w:rPr>
                <w:sz w:val="18"/>
              </w:rPr>
              <w:t>Minister of Home Affairs v Fourie 2006 (1) SA 524 (CC)</w:t>
            </w:r>
          </w:p>
          <w:p w14:paraId="4D18D017" w14:textId="77777777" w:rsidR="00BD4AF9" w:rsidRDefault="00D80061">
            <w:pPr>
              <w:spacing w:after="40"/>
              <w:ind w:left="115"/>
            </w:pPr>
            <w:r>
              <w:rPr>
                <w:sz w:val="18"/>
              </w:rPr>
              <w:t>Carmichele v Minister of Safety and Security 2001 (CC)</w:t>
            </w:r>
          </w:p>
          <w:p w14:paraId="4BF3E5B6" w14:textId="77777777" w:rsidR="00BD4AF9" w:rsidRDefault="00D80061">
            <w:pPr>
              <w:spacing w:after="40"/>
              <w:ind w:left="115"/>
            </w:pPr>
            <w:r>
              <w:rPr>
                <w:sz w:val="18"/>
              </w:rPr>
              <w:t>Government of the Republic of South Africa v Grootboom 2000 (CC)</w:t>
            </w:r>
          </w:p>
          <w:p w14:paraId="66C04B69" w14:textId="77777777" w:rsidR="00BD4AF9" w:rsidRDefault="00D80061">
            <w:pPr>
              <w:spacing w:after="40"/>
              <w:ind w:left="115"/>
            </w:pPr>
            <w:r>
              <w:rPr>
                <w:sz w:val="18"/>
              </w:rPr>
              <w:t>Soobramoney v Minister of Health, KwaZulu-Natal 1997 (CC)</w:t>
            </w:r>
          </w:p>
          <w:p w14:paraId="7A19E23E" w14:textId="77777777" w:rsidR="00BD4AF9" w:rsidRDefault="00D80061">
            <w:pPr>
              <w:spacing w:after="40"/>
              <w:ind w:left="115"/>
            </w:pPr>
            <w:r>
              <w:rPr>
                <w:sz w:val="18"/>
              </w:rPr>
              <w:t>Economic Freedom Fighters v Speaker of the National Assembly 2016 (CC)</w:t>
            </w:r>
          </w:p>
          <w:p w14:paraId="4E096254" w14:textId="77777777" w:rsidR="00BD4AF9" w:rsidRDefault="00D80061">
            <w:pPr>
              <w:spacing w:after="40"/>
              <w:ind w:left="115"/>
            </w:pPr>
            <w:r>
              <w:rPr>
                <w:sz w:val="18"/>
              </w:rPr>
              <w:t>Fedsure Life Assurance Ltd v Greater Johannesburg Transitional Metropolitan Council 1998 (CC)</w:t>
            </w:r>
          </w:p>
          <w:p w14:paraId="590E0974" w14:textId="77777777" w:rsidR="00BD4AF9" w:rsidRDefault="00D80061">
            <w:pPr>
              <w:spacing w:after="40"/>
              <w:ind w:left="115"/>
            </w:pPr>
            <w:r>
              <w:rPr>
                <w:sz w:val="18"/>
              </w:rPr>
              <w:t>Affordable Medicines Trust v Minister of Health 2005 (CC)</w:t>
            </w:r>
          </w:p>
          <w:p w14:paraId="0A8D9849" w14:textId="77777777" w:rsidR="00BD4AF9" w:rsidRDefault="00D80061">
            <w:pPr>
              <w:spacing w:after="40"/>
              <w:ind w:left="115"/>
            </w:pPr>
            <w:r>
              <w:rPr>
                <w:sz w:val="18"/>
              </w:rPr>
              <w:t>Albutt v Centre for the Study of Violence and Reconciliation 2010 (CC)</w:t>
            </w:r>
          </w:p>
          <w:p w14:paraId="7517E6A2" w14:textId="77777777" w:rsidR="00BD4AF9" w:rsidRDefault="00D80061">
            <w:pPr>
              <w:spacing w:after="40"/>
              <w:ind w:left="115"/>
            </w:pPr>
            <w:r>
              <w:rPr>
                <w:sz w:val="18"/>
              </w:rPr>
              <w:t>S v Dodo 2001 (3) SA 382 (CC)</w:t>
            </w:r>
          </w:p>
          <w:p w14:paraId="30F7C4F2" w14:textId="77777777" w:rsidR="00BD4AF9" w:rsidRDefault="00D80061">
            <w:pPr>
              <w:spacing w:after="40"/>
              <w:ind w:left="115"/>
            </w:pPr>
            <w:r>
              <w:rPr>
                <w:sz w:val="18"/>
              </w:rPr>
              <w:t>H v Fetal Assessment Centre 2015 (2) SA 193 (CC)</w:t>
            </w:r>
          </w:p>
          <w:p w14:paraId="2C4B4790" w14:textId="77777777" w:rsidR="00BD4AF9" w:rsidRDefault="00D80061">
            <w:pPr>
              <w:spacing w:after="40"/>
              <w:ind w:left="115"/>
            </w:pPr>
            <w:r>
              <w:rPr>
                <w:sz w:val="18"/>
              </w:rPr>
              <w:t>Ex Parte Chairperson of the Constitutional Assembly: Certification judgments (background link)</w:t>
            </w:r>
          </w:p>
        </w:tc>
      </w:tr>
    </w:tbl>
    <w:p w14:paraId="66E9F947" w14:textId="77777777" w:rsidR="00BD4AF9" w:rsidRDefault="00BD4AF9">
      <w:pPr>
        <w:spacing w:after="80" w:line="252" w:lineRule="auto"/>
      </w:pPr>
    </w:p>
    <w:tbl>
      <w:tblPr>
        <w:tblW w:w="0" w:type="auto"/>
        <w:jc w:val="center"/>
        <w:tblLook w:val="04A0" w:firstRow="1" w:lastRow="0" w:firstColumn="1" w:lastColumn="0" w:noHBand="0" w:noVBand="1"/>
      </w:tblPr>
      <w:tblGrid>
        <w:gridCol w:w="10482"/>
      </w:tblGrid>
      <w:tr w:rsidR="00BD4AF9" w14:paraId="4183B311" w14:textId="77777777">
        <w:trPr>
          <w:jc w:val="center"/>
        </w:trPr>
        <w:tc>
          <w:tcPr>
            <w:tcW w:w="10512" w:type="dxa"/>
            <w:tcBorders>
              <w:top w:val="single" w:sz="12" w:space="0" w:color="548235"/>
              <w:left w:val="single" w:sz="12" w:space="0" w:color="548235"/>
              <w:bottom w:val="single" w:sz="12" w:space="0" w:color="548235"/>
              <w:right w:val="single" w:sz="12" w:space="0" w:color="548235"/>
            </w:tcBorders>
            <w:shd w:val="clear" w:color="auto" w:fill="E2F0D9"/>
          </w:tcPr>
          <w:p w14:paraId="390D00CB" w14:textId="77777777" w:rsidR="00BD4AF9" w:rsidRDefault="00D80061">
            <w:r>
              <w:rPr>
                <w:b/>
                <w:color w:val="3D2366"/>
                <w:sz w:val="20"/>
              </w:rPr>
              <w:t>Acts / laws / constitutional provisions included</w:t>
            </w:r>
          </w:p>
          <w:p w14:paraId="42E44A15" w14:textId="77777777" w:rsidR="00BD4AF9" w:rsidRDefault="00D80061">
            <w:pPr>
              <w:spacing w:after="40"/>
              <w:ind w:left="115"/>
            </w:pPr>
            <w:r>
              <w:rPr>
                <w:sz w:val="18"/>
              </w:rPr>
              <w:t>Constitution of the Republic of South Africa, 1996</w:t>
            </w:r>
          </w:p>
          <w:p w14:paraId="4AFAD567" w14:textId="77777777" w:rsidR="00BD4AF9" w:rsidRDefault="00D80061">
            <w:pPr>
              <w:spacing w:after="40"/>
              <w:ind w:left="115"/>
            </w:pPr>
            <w:r>
              <w:rPr>
                <w:sz w:val="18"/>
              </w:rPr>
              <w:t>Interim Constitution of 1993</w:t>
            </w:r>
          </w:p>
          <w:p w14:paraId="13D9BF17" w14:textId="77777777" w:rsidR="00BD4AF9" w:rsidRDefault="00D80061">
            <w:pPr>
              <w:spacing w:after="40"/>
              <w:ind w:left="115"/>
            </w:pPr>
            <w:r>
              <w:rPr>
                <w:sz w:val="18"/>
              </w:rPr>
              <w:t>Criminal Procedure Act 51 of 1977</w:t>
            </w:r>
          </w:p>
          <w:p w14:paraId="238493B3" w14:textId="77777777" w:rsidR="00BD4AF9" w:rsidRDefault="00D80061">
            <w:pPr>
              <w:spacing w:after="40"/>
              <w:ind w:left="115"/>
            </w:pPr>
            <w:r>
              <w:rPr>
                <w:sz w:val="18"/>
              </w:rPr>
              <w:t>Intestate Succession Act 81 of 1987</w:t>
            </w:r>
          </w:p>
          <w:p w14:paraId="3022F24D" w14:textId="77777777" w:rsidR="00BD4AF9" w:rsidRDefault="00D80061">
            <w:pPr>
              <w:spacing w:after="40"/>
              <w:ind w:left="115"/>
            </w:pPr>
            <w:r>
              <w:rPr>
                <w:sz w:val="18"/>
              </w:rPr>
              <w:t>Maintenance of Surviving Spouses Act 27 of 1990</w:t>
            </w:r>
          </w:p>
          <w:p w14:paraId="47B63742" w14:textId="77777777" w:rsidR="00BD4AF9" w:rsidRDefault="00D80061">
            <w:pPr>
              <w:spacing w:after="40"/>
              <w:ind w:left="115"/>
            </w:pPr>
            <w:r>
              <w:rPr>
                <w:sz w:val="18"/>
              </w:rPr>
              <w:t>Disaster Management Act 57 of 2002</w:t>
            </w:r>
          </w:p>
          <w:p w14:paraId="3472BD2A" w14:textId="77777777" w:rsidR="00BD4AF9" w:rsidRDefault="00D80061">
            <w:pPr>
              <w:spacing w:after="40"/>
              <w:ind w:left="115"/>
            </w:pPr>
            <w:r>
              <w:rPr>
                <w:sz w:val="18"/>
              </w:rPr>
              <w:t>Promotion of Access to Information Act 2 of 2000 (PAIA)</w:t>
            </w:r>
          </w:p>
          <w:p w14:paraId="30CFB419" w14:textId="77777777" w:rsidR="00BD4AF9" w:rsidRDefault="00D80061">
            <w:pPr>
              <w:spacing w:after="40"/>
              <w:ind w:left="115"/>
            </w:pPr>
            <w:r>
              <w:rPr>
                <w:sz w:val="18"/>
              </w:rPr>
              <w:t>Promotion of Equality and Prevention of Unfair Discrimination Act 4 of 2000 (PEPUDA)</w:t>
            </w:r>
          </w:p>
          <w:p w14:paraId="2B3CF3A2" w14:textId="77777777" w:rsidR="00BD4AF9" w:rsidRDefault="00D80061">
            <w:pPr>
              <w:spacing w:after="40"/>
              <w:ind w:left="115"/>
            </w:pPr>
            <w:r>
              <w:rPr>
                <w:sz w:val="18"/>
              </w:rPr>
              <w:lastRenderedPageBreak/>
              <w:t>Common law and customary law under s 39(2)</w:t>
            </w:r>
          </w:p>
          <w:p w14:paraId="5C5B4B71" w14:textId="77777777" w:rsidR="00BD4AF9" w:rsidRDefault="00D80061">
            <w:pPr>
              <w:spacing w:after="40"/>
              <w:ind w:left="115"/>
            </w:pPr>
            <w:r>
              <w:rPr>
                <w:sz w:val="18"/>
              </w:rPr>
              <w:t>Civil Union Act 17 of 2006 (Fourie consequence)</w:t>
            </w:r>
          </w:p>
          <w:p w14:paraId="356A13BB" w14:textId="77777777" w:rsidR="00BD4AF9" w:rsidRDefault="00D80061">
            <w:pPr>
              <w:spacing w:after="40"/>
              <w:ind w:left="115"/>
            </w:pPr>
            <w:r>
              <w:rPr>
                <w:sz w:val="18"/>
              </w:rPr>
              <w:t>Promotion of Administrative Justice Act 3 of 2000 (PAJA) - useful background to s 33 / legality</w:t>
            </w:r>
          </w:p>
        </w:tc>
      </w:tr>
    </w:tbl>
    <w:p w14:paraId="74796D9D" w14:textId="77777777" w:rsidR="00BD4AF9" w:rsidRDefault="00BD4AF9">
      <w:pPr>
        <w:spacing w:after="80" w:line="252" w:lineRule="auto"/>
      </w:pPr>
    </w:p>
    <w:p w14:paraId="716F0316" w14:textId="77777777" w:rsidR="00BD4AF9" w:rsidRDefault="00D80061">
      <w:pPr>
        <w:pStyle w:val="Heading1"/>
        <w:spacing w:after="80" w:line="252" w:lineRule="auto"/>
      </w:pPr>
      <w:r>
        <w:rPr>
          <w:color w:val="3D2366"/>
        </w:rPr>
        <w:t>3. Detailed case bank</w:t>
      </w:r>
    </w:p>
    <w:p w14:paraId="4AD66824" w14:textId="77777777" w:rsidR="00BD4AF9" w:rsidRDefault="00D80061">
      <w:pPr>
        <w:pStyle w:val="Heading2"/>
        <w:spacing w:after="80" w:line="252" w:lineRule="auto"/>
      </w:pPr>
      <w:r>
        <w:rPr>
          <w:color w:val="00467F"/>
        </w:rPr>
        <w:t>⚖️ S v Makwanyane 1995 (3) SA 391 (CC)</w:t>
      </w:r>
    </w:p>
    <w:tbl>
      <w:tblPr>
        <w:tblW w:w="0" w:type="auto"/>
        <w:jc w:val="center"/>
        <w:tblLook w:val="04A0" w:firstRow="1" w:lastRow="0" w:firstColumn="1" w:lastColumn="0" w:noHBand="0" w:noVBand="1"/>
      </w:tblPr>
      <w:tblGrid>
        <w:gridCol w:w="10482"/>
      </w:tblGrid>
      <w:tr w:rsidR="00BD4AF9" w14:paraId="2C0552DA" w14:textId="77777777">
        <w:trPr>
          <w:jc w:val="center"/>
        </w:trPr>
        <w:tc>
          <w:tcPr>
            <w:tcW w:w="10512" w:type="dxa"/>
            <w:tcBorders>
              <w:top w:val="single" w:sz="12" w:space="0" w:color="C55A11"/>
              <w:left w:val="single" w:sz="12" w:space="0" w:color="C55A11"/>
              <w:bottom w:val="single" w:sz="12" w:space="0" w:color="C55A11"/>
              <w:right w:val="single" w:sz="12" w:space="0" w:color="C55A11"/>
            </w:tcBorders>
            <w:shd w:val="clear" w:color="auto" w:fill="FCE4D6"/>
          </w:tcPr>
          <w:p w14:paraId="1E65FE61" w14:textId="77777777" w:rsidR="00BD4AF9" w:rsidRDefault="00D80061">
            <w:r>
              <w:rPr>
                <w:b/>
                <w:color w:val="3D2366"/>
                <w:sz w:val="20"/>
              </w:rPr>
              <w:t>High-yield exam use</w:t>
            </w:r>
          </w:p>
          <w:p w14:paraId="49DC85C9" w14:textId="77777777" w:rsidR="00BD4AF9" w:rsidRDefault="00D80061">
            <w:pPr>
              <w:spacing w:after="40"/>
              <w:ind w:left="115"/>
            </w:pPr>
            <w:r>
              <w:rPr>
                <w:sz w:val="18"/>
              </w:rPr>
              <w:t>Use this for any answer on foundational values, limitation of rights, dignity, judicial review, constitutional supremacy, or value-based interpretation.</w:t>
            </w:r>
          </w:p>
        </w:tc>
      </w:tr>
    </w:tbl>
    <w:p w14:paraId="63483F13" w14:textId="77777777" w:rsidR="00BD4AF9" w:rsidRDefault="00BD4AF9">
      <w:pPr>
        <w:spacing w:after="80" w:line="252" w:lineRule="auto"/>
      </w:pPr>
    </w:p>
    <w:tbl>
      <w:tblPr>
        <w:tblStyle w:val="TableGrid"/>
        <w:tblW w:w="0" w:type="auto"/>
        <w:jc w:val="center"/>
        <w:tblLook w:val="04A0" w:firstRow="1" w:lastRow="0" w:firstColumn="1" w:lastColumn="0" w:noHBand="0" w:noVBand="1"/>
      </w:tblPr>
      <w:tblGrid>
        <w:gridCol w:w="5251"/>
        <w:gridCol w:w="5251"/>
      </w:tblGrid>
      <w:tr w:rsidR="00BD4AF9" w14:paraId="16421397" w14:textId="77777777">
        <w:trPr>
          <w:jc w:val="center"/>
        </w:trPr>
        <w:tc>
          <w:tcPr>
            <w:tcW w:w="5256" w:type="dxa"/>
            <w:shd w:val="clear" w:color="auto" w:fill="EADCF8"/>
          </w:tcPr>
          <w:p w14:paraId="65A8997C" w14:textId="77777777" w:rsidR="00BD4AF9" w:rsidRDefault="00D80061">
            <w:r>
              <w:rPr>
                <w:b/>
                <w:color w:val="3D2366"/>
                <w:sz w:val="17"/>
              </w:rPr>
              <w:t>Legal theme</w:t>
            </w:r>
          </w:p>
        </w:tc>
        <w:tc>
          <w:tcPr>
            <w:tcW w:w="5256" w:type="dxa"/>
          </w:tcPr>
          <w:p w14:paraId="1015253B" w14:textId="77777777" w:rsidR="00BD4AF9" w:rsidRDefault="00D80061">
            <w:pPr>
              <w:spacing w:after="40"/>
            </w:pPr>
            <w:r>
              <w:rPr>
                <w:sz w:val="17"/>
              </w:rPr>
              <w:t>Value-based constitutionalism; limitation of rights; human dignity, equality and freedom; judicial review of legislation.</w:t>
            </w:r>
          </w:p>
        </w:tc>
      </w:tr>
      <w:tr w:rsidR="00BD4AF9" w14:paraId="71832F4C" w14:textId="77777777">
        <w:trPr>
          <w:jc w:val="center"/>
        </w:trPr>
        <w:tc>
          <w:tcPr>
            <w:tcW w:w="5256" w:type="dxa"/>
            <w:shd w:val="clear" w:color="auto" w:fill="EADCF8"/>
          </w:tcPr>
          <w:p w14:paraId="7FF64272" w14:textId="77777777" w:rsidR="00BD4AF9" w:rsidRDefault="00D80061">
            <w:r>
              <w:rPr>
                <w:b/>
                <w:color w:val="3D2366"/>
                <w:sz w:val="17"/>
              </w:rPr>
              <w:t>Facts</w:t>
            </w:r>
          </w:p>
        </w:tc>
        <w:tc>
          <w:tcPr>
            <w:tcW w:w="5256" w:type="dxa"/>
          </w:tcPr>
          <w:p w14:paraId="25601144" w14:textId="77777777" w:rsidR="00BD4AF9" w:rsidRDefault="00D80061">
            <w:pPr>
              <w:spacing w:after="40"/>
            </w:pPr>
            <w:r>
              <w:rPr>
                <w:sz w:val="17"/>
              </w:rPr>
              <w:t>Makwanyane and Mchunu were convicted of murder and sentenced to death under s 277(1)(a) of the Criminal Procedure Act 51 of 1977. They challenged the constitutionality of the death penalty under the 1993 Interim Constitution. The case became the first major constitutional review of legislation by the new Constitutional Court.</w:t>
            </w:r>
          </w:p>
        </w:tc>
      </w:tr>
      <w:tr w:rsidR="00BD4AF9" w14:paraId="71E87302" w14:textId="77777777">
        <w:trPr>
          <w:jc w:val="center"/>
        </w:trPr>
        <w:tc>
          <w:tcPr>
            <w:tcW w:w="5256" w:type="dxa"/>
            <w:shd w:val="clear" w:color="auto" w:fill="EADCF8"/>
          </w:tcPr>
          <w:p w14:paraId="50BA6F65" w14:textId="77777777" w:rsidR="00BD4AF9" w:rsidRDefault="00D80061">
            <w:r>
              <w:rPr>
                <w:b/>
                <w:color w:val="3D2366"/>
                <w:sz w:val="17"/>
              </w:rPr>
              <w:t>Issue</w:t>
            </w:r>
          </w:p>
        </w:tc>
        <w:tc>
          <w:tcPr>
            <w:tcW w:w="5256" w:type="dxa"/>
          </w:tcPr>
          <w:p w14:paraId="1B50480A" w14:textId="77777777" w:rsidR="00BD4AF9" w:rsidRDefault="00D80061">
            <w:pPr>
              <w:spacing w:after="40"/>
            </w:pPr>
            <w:r>
              <w:rPr>
                <w:sz w:val="17"/>
              </w:rPr>
              <w:t>Whether the death penalty was compatible with the rights to life, dignity and freedom from cruel, inhuman or degrading punishment, and whether it could be justified under the limitation clause.</w:t>
            </w:r>
          </w:p>
        </w:tc>
      </w:tr>
      <w:tr w:rsidR="00BD4AF9" w14:paraId="1B13B3C7" w14:textId="77777777">
        <w:trPr>
          <w:jc w:val="center"/>
        </w:trPr>
        <w:tc>
          <w:tcPr>
            <w:tcW w:w="5256" w:type="dxa"/>
            <w:shd w:val="clear" w:color="auto" w:fill="EADCF8"/>
          </w:tcPr>
          <w:p w14:paraId="7D910996" w14:textId="77777777" w:rsidR="00BD4AF9" w:rsidRDefault="00D80061">
            <w:r>
              <w:rPr>
                <w:b/>
                <w:color w:val="3D2366"/>
                <w:sz w:val="17"/>
              </w:rPr>
              <w:t>Court reasoning</w:t>
            </w:r>
          </w:p>
        </w:tc>
        <w:tc>
          <w:tcPr>
            <w:tcW w:w="5256" w:type="dxa"/>
          </w:tcPr>
          <w:p w14:paraId="4029B50E" w14:textId="77777777" w:rsidR="00BD4AF9" w:rsidRDefault="00D80061">
            <w:pPr>
              <w:spacing w:after="40"/>
            </w:pPr>
            <w:r>
              <w:rPr>
                <w:sz w:val="17"/>
              </w:rPr>
              <w:t>The Court treated the Constitution as a value-based document. It did not only ask what the statute allowed; it asked whether the death penalty could survive a constitutional system founded on dignity, equality and freedom. The State relied on deterrence, prevention, retribution and public opinion. The Court held that public opinion cannot decide constitutional rights. Rights must be interpreted through constitutional values. The death penalty objectifies the condemned person and places the person outside the protection of humanity.</w:t>
            </w:r>
          </w:p>
        </w:tc>
      </w:tr>
      <w:tr w:rsidR="00BD4AF9" w14:paraId="23DF46D3" w14:textId="77777777">
        <w:trPr>
          <w:jc w:val="center"/>
        </w:trPr>
        <w:tc>
          <w:tcPr>
            <w:tcW w:w="5256" w:type="dxa"/>
            <w:shd w:val="clear" w:color="auto" w:fill="EADCF8"/>
          </w:tcPr>
          <w:p w14:paraId="5DE49D07" w14:textId="77777777" w:rsidR="00BD4AF9" w:rsidRDefault="00D80061">
            <w:r>
              <w:rPr>
                <w:b/>
                <w:color w:val="3D2366"/>
                <w:sz w:val="17"/>
              </w:rPr>
              <w:t>Judgment / outcome</w:t>
            </w:r>
          </w:p>
        </w:tc>
        <w:tc>
          <w:tcPr>
            <w:tcW w:w="5256" w:type="dxa"/>
          </w:tcPr>
          <w:p w14:paraId="2668F72D" w14:textId="77777777" w:rsidR="00BD4AF9" w:rsidRDefault="00D80061">
            <w:pPr>
              <w:spacing w:after="40"/>
            </w:pPr>
            <w:r>
              <w:rPr>
                <w:sz w:val="17"/>
              </w:rPr>
              <w:t>The death penalty was declared unconstitutional and invalid. Section 277(1)(a) of the Criminal Procedure Act was invalid to the extent that it authorised capital punishment.</w:t>
            </w:r>
          </w:p>
        </w:tc>
      </w:tr>
      <w:tr w:rsidR="00BD4AF9" w14:paraId="32E7AA15" w14:textId="77777777">
        <w:trPr>
          <w:jc w:val="center"/>
        </w:trPr>
        <w:tc>
          <w:tcPr>
            <w:tcW w:w="5256" w:type="dxa"/>
            <w:shd w:val="clear" w:color="auto" w:fill="EADCF8"/>
          </w:tcPr>
          <w:p w14:paraId="47ACDF73" w14:textId="77777777" w:rsidR="00BD4AF9" w:rsidRDefault="00D80061">
            <w:r>
              <w:rPr>
                <w:b/>
                <w:color w:val="3D2366"/>
                <w:sz w:val="17"/>
              </w:rPr>
              <w:t>Constitutional significance</w:t>
            </w:r>
          </w:p>
        </w:tc>
        <w:tc>
          <w:tcPr>
            <w:tcW w:w="5256" w:type="dxa"/>
          </w:tcPr>
          <w:p w14:paraId="4E050D9A" w14:textId="77777777" w:rsidR="00BD4AF9" w:rsidRDefault="00D80061">
            <w:pPr>
              <w:spacing w:after="40"/>
            </w:pPr>
            <w:r>
              <w:rPr>
                <w:sz w:val="17"/>
              </w:rPr>
              <w:t>Foundational case for value-based constitutionalism. It shows that courts can invalidate legislation inconsistent with the Constitution; rights are not absolute but limitations must be reasonable and justifiable; human dignity is central to constitutional interpretation.</w:t>
            </w:r>
          </w:p>
        </w:tc>
      </w:tr>
      <w:tr w:rsidR="00BD4AF9" w14:paraId="43C94E86" w14:textId="77777777">
        <w:trPr>
          <w:jc w:val="center"/>
        </w:trPr>
        <w:tc>
          <w:tcPr>
            <w:tcW w:w="5256" w:type="dxa"/>
            <w:shd w:val="clear" w:color="auto" w:fill="EADCF8"/>
          </w:tcPr>
          <w:p w14:paraId="7C74B8FF" w14:textId="77777777" w:rsidR="00BD4AF9" w:rsidRDefault="00D80061">
            <w:r>
              <w:rPr>
                <w:b/>
                <w:color w:val="3D2366"/>
                <w:sz w:val="17"/>
              </w:rPr>
              <w:t>Legislation / sections linked</w:t>
            </w:r>
          </w:p>
        </w:tc>
        <w:tc>
          <w:tcPr>
            <w:tcW w:w="5256" w:type="dxa"/>
          </w:tcPr>
          <w:p w14:paraId="24EA18E2" w14:textId="77777777" w:rsidR="00BD4AF9" w:rsidRDefault="00D80061">
            <w:pPr>
              <w:spacing w:after="40"/>
            </w:pPr>
            <w:r>
              <w:rPr>
                <w:sz w:val="17"/>
              </w:rPr>
              <w:t>Interim Constitution ss 9, 10, 11(2), 33; Constitution 1996 ss 10, 11, 12, 36, 39; Criminal Procedure Act 51 of 1977 s 277(1)(a).</w:t>
            </w:r>
          </w:p>
        </w:tc>
      </w:tr>
      <w:tr w:rsidR="00BD4AF9" w14:paraId="593FF8DF" w14:textId="77777777">
        <w:trPr>
          <w:jc w:val="center"/>
        </w:trPr>
        <w:tc>
          <w:tcPr>
            <w:tcW w:w="5256" w:type="dxa"/>
            <w:shd w:val="clear" w:color="auto" w:fill="EADCF8"/>
          </w:tcPr>
          <w:p w14:paraId="1CD63BE8" w14:textId="77777777" w:rsidR="00BD4AF9" w:rsidRDefault="00D80061">
            <w:r>
              <w:rPr>
                <w:b/>
                <w:color w:val="3D2366"/>
                <w:sz w:val="17"/>
              </w:rPr>
              <w:t>How to write it in the exam</w:t>
            </w:r>
          </w:p>
        </w:tc>
        <w:tc>
          <w:tcPr>
            <w:tcW w:w="5256" w:type="dxa"/>
          </w:tcPr>
          <w:p w14:paraId="61C4E2DC" w14:textId="77777777" w:rsidR="00BD4AF9" w:rsidRDefault="00D80061">
            <w:pPr>
              <w:spacing w:after="40"/>
            </w:pPr>
            <w:r>
              <w:rPr>
                <w:sz w:val="17"/>
              </w:rPr>
              <w:t>“In S v Makwanyane, the Constitutional Court used the values of human dignity, equality and freedom to hold that the death penalty could not be justified in a constitutional democracy, even if public opinion supported it.”</w:t>
            </w:r>
          </w:p>
        </w:tc>
      </w:tr>
    </w:tbl>
    <w:p w14:paraId="063B72E2" w14:textId="77777777" w:rsidR="00BD4AF9" w:rsidRDefault="00BD4AF9">
      <w:pPr>
        <w:spacing w:after="80" w:line="252" w:lineRule="auto"/>
      </w:pPr>
    </w:p>
    <w:p w14:paraId="31B302D9" w14:textId="77777777" w:rsidR="00BD4AF9" w:rsidRDefault="00D80061">
      <w:pPr>
        <w:pStyle w:val="Heading2"/>
        <w:spacing w:after="80" w:line="252" w:lineRule="auto"/>
      </w:pPr>
      <w:r>
        <w:rPr>
          <w:color w:val="00467F"/>
        </w:rPr>
        <w:t>⚖️ S v Walters</w:t>
      </w:r>
    </w:p>
    <w:tbl>
      <w:tblPr>
        <w:tblW w:w="0" w:type="auto"/>
        <w:jc w:val="center"/>
        <w:tblLook w:val="04A0" w:firstRow="1" w:lastRow="0" w:firstColumn="1" w:lastColumn="0" w:noHBand="0" w:noVBand="1"/>
      </w:tblPr>
      <w:tblGrid>
        <w:gridCol w:w="10482"/>
      </w:tblGrid>
      <w:tr w:rsidR="00BD4AF9" w14:paraId="2E1E2929" w14:textId="77777777">
        <w:trPr>
          <w:jc w:val="center"/>
        </w:trPr>
        <w:tc>
          <w:tcPr>
            <w:tcW w:w="10512" w:type="dxa"/>
            <w:tcBorders>
              <w:top w:val="single" w:sz="12" w:space="0" w:color="C55A11"/>
              <w:left w:val="single" w:sz="12" w:space="0" w:color="C55A11"/>
              <w:bottom w:val="single" w:sz="12" w:space="0" w:color="C55A11"/>
              <w:right w:val="single" w:sz="12" w:space="0" w:color="C55A11"/>
            </w:tcBorders>
            <w:shd w:val="clear" w:color="auto" w:fill="FCE4D6"/>
          </w:tcPr>
          <w:p w14:paraId="3B8101E5" w14:textId="77777777" w:rsidR="00BD4AF9" w:rsidRDefault="00D80061">
            <w:r>
              <w:rPr>
                <w:b/>
                <w:color w:val="3D2366"/>
                <w:sz w:val="20"/>
              </w:rPr>
              <w:t>High-yield exam use</w:t>
            </w:r>
          </w:p>
          <w:p w14:paraId="5F327778" w14:textId="77777777" w:rsidR="00BD4AF9" w:rsidRDefault="00D80061">
            <w:pPr>
              <w:spacing w:after="40"/>
              <w:ind w:left="115"/>
            </w:pPr>
            <w:r>
              <w:rPr>
                <w:sz w:val="18"/>
              </w:rPr>
              <w:t>Use this when asked “explain the limitation clause” or “how do courts decide if a limitation is reasonable and justifiable?”.</w:t>
            </w:r>
          </w:p>
        </w:tc>
      </w:tr>
    </w:tbl>
    <w:p w14:paraId="561DD951" w14:textId="77777777" w:rsidR="00BD4AF9" w:rsidRDefault="00BD4AF9">
      <w:pPr>
        <w:spacing w:after="80" w:line="252" w:lineRule="auto"/>
      </w:pPr>
    </w:p>
    <w:tbl>
      <w:tblPr>
        <w:tblStyle w:val="TableGrid"/>
        <w:tblW w:w="0" w:type="auto"/>
        <w:jc w:val="center"/>
        <w:tblLook w:val="04A0" w:firstRow="1" w:lastRow="0" w:firstColumn="1" w:lastColumn="0" w:noHBand="0" w:noVBand="1"/>
      </w:tblPr>
      <w:tblGrid>
        <w:gridCol w:w="5251"/>
        <w:gridCol w:w="5251"/>
      </w:tblGrid>
      <w:tr w:rsidR="00BD4AF9" w14:paraId="18320217" w14:textId="77777777">
        <w:trPr>
          <w:jc w:val="center"/>
        </w:trPr>
        <w:tc>
          <w:tcPr>
            <w:tcW w:w="5256" w:type="dxa"/>
            <w:shd w:val="clear" w:color="auto" w:fill="EADCF8"/>
          </w:tcPr>
          <w:p w14:paraId="5226E6F2" w14:textId="77777777" w:rsidR="00BD4AF9" w:rsidRDefault="00D80061">
            <w:r>
              <w:rPr>
                <w:b/>
                <w:color w:val="3D2366"/>
                <w:sz w:val="17"/>
              </w:rPr>
              <w:t>Legal theme</w:t>
            </w:r>
          </w:p>
        </w:tc>
        <w:tc>
          <w:tcPr>
            <w:tcW w:w="5256" w:type="dxa"/>
          </w:tcPr>
          <w:p w14:paraId="3976A8AF" w14:textId="77777777" w:rsidR="00BD4AF9" w:rsidRDefault="00D80061">
            <w:pPr>
              <w:spacing w:after="40"/>
            </w:pPr>
            <w:r>
              <w:rPr>
                <w:sz w:val="17"/>
              </w:rPr>
              <w:t>Limitation clause; two-stage enquiry; interpretation of rights and impugned law.</w:t>
            </w:r>
          </w:p>
        </w:tc>
      </w:tr>
      <w:tr w:rsidR="00BD4AF9" w14:paraId="2A2EB023" w14:textId="77777777">
        <w:trPr>
          <w:jc w:val="center"/>
        </w:trPr>
        <w:tc>
          <w:tcPr>
            <w:tcW w:w="5256" w:type="dxa"/>
            <w:shd w:val="clear" w:color="auto" w:fill="EADCF8"/>
          </w:tcPr>
          <w:p w14:paraId="5186EEE4" w14:textId="77777777" w:rsidR="00BD4AF9" w:rsidRDefault="00D80061">
            <w:r>
              <w:rPr>
                <w:b/>
                <w:color w:val="3D2366"/>
                <w:sz w:val="17"/>
              </w:rPr>
              <w:t>Facts</w:t>
            </w:r>
          </w:p>
        </w:tc>
        <w:tc>
          <w:tcPr>
            <w:tcW w:w="5256" w:type="dxa"/>
          </w:tcPr>
          <w:p w14:paraId="4087860E" w14:textId="77777777" w:rsidR="00BD4AF9" w:rsidRDefault="00D80061">
            <w:pPr>
              <w:spacing w:after="40"/>
            </w:pPr>
            <w:r>
              <w:rPr>
                <w:sz w:val="17"/>
              </w:rPr>
              <w:t>The Court considered whether a statutory provision limiting constitutional rights could survive constitutional scrutiny. The case is used in the lecture for the mechanics of the limitation enquiry.</w:t>
            </w:r>
          </w:p>
        </w:tc>
      </w:tr>
      <w:tr w:rsidR="00BD4AF9" w14:paraId="73AA2163" w14:textId="77777777">
        <w:trPr>
          <w:jc w:val="center"/>
        </w:trPr>
        <w:tc>
          <w:tcPr>
            <w:tcW w:w="5256" w:type="dxa"/>
            <w:shd w:val="clear" w:color="auto" w:fill="EADCF8"/>
          </w:tcPr>
          <w:p w14:paraId="5C27FB84" w14:textId="77777777" w:rsidR="00BD4AF9" w:rsidRDefault="00D80061">
            <w:r>
              <w:rPr>
                <w:b/>
                <w:color w:val="3D2366"/>
                <w:sz w:val="17"/>
              </w:rPr>
              <w:lastRenderedPageBreak/>
              <w:t>Issue</w:t>
            </w:r>
          </w:p>
        </w:tc>
        <w:tc>
          <w:tcPr>
            <w:tcW w:w="5256" w:type="dxa"/>
          </w:tcPr>
          <w:p w14:paraId="04E8D7C4" w14:textId="77777777" w:rsidR="00BD4AF9" w:rsidRDefault="00D80061">
            <w:pPr>
              <w:spacing w:after="40"/>
            </w:pPr>
            <w:r>
              <w:rPr>
                <w:sz w:val="17"/>
              </w:rPr>
              <w:t>How must a court determine whether a right has been limited and, if so, whether that limitation is constitutionally justifiable?</w:t>
            </w:r>
          </w:p>
        </w:tc>
      </w:tr>
      <w:tr w:rsidR="00BD4AF9" w14:paraId="3DB6AEBF" w14:textId="77777777">
        <w:trPr>
          <w:jc w:val="center"/>
        </w:trPr>
        <w:tc>
          <w:tcPr>
            <w:tcW w:w="5256" w:type="dxa"/>
            <w:shd w:val="clear" w:color="auto" w:fill="EADCF8"/>
          </w:tcPr>
          <w:p w14:paraId="60CFD317" w14:textId="77777777" w:rsidR="00BD4AF9" w:rsidRDefault="00D80061">
            <w:r>
              <w:rPr>
                <w:b/>
                <w:color w:val="3D2366"/>
                <w:sz w:val="17"/>
              </w:rPr>
              <w:t>Court reasoning</w:t>
            </w:r>
          </w:p>
        </w:tc>
        <w:tc>
          <w:tcPr>
            <w:tcW w:w="5256" w:type="dxa"/>
          </w:tcPr>
          <w:p w14:paraId="1FE20A6D" w14:textId="77777777" w:rsidR="00BD4AF9" w:rsidRDefault="00D80061">
            <w:pPr>
              <w:spacing w:after="40"/>
            </w:pPr>
            <w:r>
              <w:rPr>
                <w:sz w:val="17"/>
              </w:rPr>
              <w:t>The Court explained a two-stage process. First, identify the content and scope of the right and the meaning/effect of the impugned law to see whether there is a limitation. If there is no limitation, the challenge fails. If there is a limitation, the second stage is the limitations exercise: weigh the nature and importance of the right and the extent of limitation against the purpose and importance of the limiting law.</w:t>
            </w:r>
          </w:p>
        </w:tc>
      </w:tr>
      <w:tr w:rsidR="00BD4AF9" w14:paraId="46A9C4E8" w14:textId="77777777">
        <w:trPr>
          <w:jc w:val="center"/>
        </w:trPr>
        <w:tc>
          <w:tcPr>
            <w:tcW w:w="5256" w:type="dxa"/>
            <w:shd w:val="clear" w:color="auto" w:fill="EADCF8"/>
          </w:tcPr>
          <w:p w14:paraId="245AA33D" w14:textId="77777777" w:rsidR="00BD4AF9" w:rsidRDefault="00D80061">
            <w:r>
              <w:rPr>
                <w:b/>
                <w:color w:val="3D2366"/>
                <w:sz w:val="17"/>
              </w:rPr>
              <w:t>Judgment / outcome</w:t>
            </w:r>
          </w:p>
        </w:tc>
        <w:tc>
          <w:tcPr>
            <w:tcW w:w="5256" w:type="dxa"/>
          </w:tcPr>
          <w:p w14:paraId="44352A6F" w14:textId="77777777" w:rsidR="00BD4AF9" w:rsidRDefault="00D80061">
            <w:pPr>
              <w:spacing w:after="40"/>
            </w:pPr>
            <w:r>
              <w:rPr>
                <w:sz w:val="17"/>
              </w:rPr>
              <w:t>The case provides the analytical structure for s 36 limitation analysis rather than merely stating an outcome for Theme 4 purposes.</w:t>
            </w:r>
          </w:p>
        </w:tc>
      </w:tr>
      <w:tr w:rsidR="00BD4AF9" w14:paraId="3180F4BF" w14:textId="77777777">
        <w:trPr>
          <w:jc w:val="center"/>
        </w:trPr>
        <w:tc>
          <w:tcPr>
            <w:tcW w:w="5256" w:type="dxa"/>
            <w:shd w:val="clear" w:color="auto" w:fill="EADCF8"/>
          </w:tcPr>
          <w:p w14:paraId="79F3D74A" w14:textId="77777777" w:rsidR="00BD4AF9" w:rsidRDefault="00D80061">
            <w:r>
              <w:rPr>
                <w:b/>
                <w:color w:val="3D2366"/>
                <w:sz w:val="17"/>
              </w:rPr>
              <w:t>Constitutional significance</w:t>
            </w:r>
          </w:p>
        </w:tc>
        <w:tc>
          <w:tcPr>
            <w:tcW w:w="5256" w:type="dxa"/>
          </w:tcPr>
          <w:p w14:paraId="1A971803" w14:textId="77777777" w:rsidR="00BD4AF9" w:rsidRDefault="00D80061">
            <w:pPr>
              <w:spacing w:after="40"/>
            </w:pPr>
            <w:r>
              <w:rPr>
                <w:sz w:val="17"/>
              </w:rPr>
              <w:t>High-yield because it gives the exam method for limitation questions: right infringed first, justification second.</w:t>
            </w:r>
          </w:p>
        </w:tc>
      </w:tr>
      <w:tr w:rsidR="00BD4AF9" w14:paraId="09529874" w14:textId="77777777">
        <w:trPr>
          <w:jc w:val="center"/>
        </w:trPr>
        <w:tc>
          <w:tcPr>
            <w:tcW w:w="5256" w:type="dxa"/>
            <w:shd w:val="clear" w:color="auto" w:fill="EADCF8"/>
          </w:tcPr>
          <w:p w14:paraId="3B3A0C11" w14:textId="77777777" w:rsidR="00BD4AF9" w:rsidRDefault="00D80061">
            <w:r>
              <w:rPr>
                <w:b/>
                <w:color w:val="3D2366"/>
                <w:sz w:val="17"/>
              </w:rPr>
              <w:t>Legislation / sections linked</w:t>
            </w:r>
          </w:p>
        </w:tc>
        <w:tc>
          <w:tcPr>
            <w:tcW w:w="5256" w:type="dxa"/>
          </w:tcPr>
          <w:p w14:paraId="3CEDC95C" w14:textId="77777777" w:rsidR="00BD4AF9" w:rsidRDefault="00D80061">
            <w:pPr>
              <w:spacing w:after="40"/>
            </w:pPr>
            <w:r>
              <w:rPr>
                <w:sz w:val="17"/>
              </w:rPr>
              <w:t>Constitution 1996 ss 36 and 39.</w:t>
            </w:r>
          </w:p>
        </w:tc>
      </w:tr>
      <w:tr w:rsidR="00BD4AF9" w14:paraId="3391C220" w14:textId="77777777">
        <w:trPr>
          <w:jc w:val="center"/>
        </w:trPr>
        <w:tc>
          <w:tcPr>
            <w:tcW w:w="5256" w:type="dxa"/>
            <w:shd w:val="clear" w:color="auto" w:fill="EADCF8"/>
          </w:tcPr>
          <w:p w14:paraId="40AF5F4D" w14:textId="77777777" w:rsidR="00BD4AF9" w:rsidRDefault="00D80061">
            <w:r>
              <w:rPr>
                <w:b/>
                <w:color w:val="3D2366"/>
                <w:sz w:val="17"/>
              </w:rPr>
              <w:t>How to write it in the exam</w:t>
            </w:r>
          </w:p>
        </w:tc>
        <w:tc>
          <w:tcPr>
            <w:tcW w:w="5256" w:type="dxa"/>
          </w:tcPr>
          <w:p w14:paraId="22E7D98D" w14:textId="77777777" w:rsidR="00BD4AF9" w:rsidRDefault="00D80061">
            <w:pPr>
              <w:spacing w:after="40"/>
            </w:pPr>
            <w:r>
              <w:rPr>
                <w:sz w:val="17"/>
              </w:rPr>
              <w:t>“Following S v Walters, the limitation analysis is a two-stage enquiry: first determine whether the right is limited; then determine whether the limitation is reasonable and justifiable under s 36.”</w:t>
            </w:r>
          </w:p>
        </w:tc>
      </w:tr>
    </w:tbl>
    <w:p w14:paraId="79D11F89" w14:textId="77777777" w:rsidR="00BD4AF9" w:rsidRDefault="00BD4AF9">
      <w:pPr>
        <w:spacing w:after="80" w:line="252" w:lineRule="auto"/>
      </w:pPr>
    </w:p>
    <w:p w14:paraId="66B3C9C5" w14:textId="77777777" w:rsidR="00BD4AF9" w:rsidRDefault="00D80061">
      <w:pPr>
        <w:pStyle w:val="Heading2"/>
        <w:spacing w:after="80" w:line="252" w:lineRule="auto"/>
      </w:pPr>
      <w:r>
        <w:rPr>
          <w:color w:val="00467F"/>
        </w:rPr>
        <w:t>⚖️ Daniels v Campbell 2004 (5) SA 331 (CC)</w:t>
      </w:r>
    </w:p>
    <w:tbl>
      <w:tblPr>
        <w:tblW w:w="0" w:type="auto"/>
        <w:jc w:val="center"/>
        <w:tblLook w:val="04A0" w:firstRow="1" w:lastRow="0" w:firstColumn="1" w:lastColumn="0" w:noHBand="0" w:noVBand="1"/>
      </w:tblPr>
      <w:tblGrid>
        <w:gridCol w:w="10482"/>
      </w:tblGrid>
      <w:tr w:rsidR="00BD4AF9" w14:paraId="7EFF211B" w14:textId="77777777">
        <w:trPr>
          <w:jc w:val="center"/>
        </w:trPr>
        <w:tc>
          <w:tcPr>
            <w:tcW w:w="10512" w:type="dxa"/>
            <w:tcBorders>
              <w:top w:val="single" w:sz="12" w:space="0" w:color="C55A11"/>
              <w:left w:val="single" w:sz="12" w:space="0" w:color="C55A11"/>
              <w:bottom w:val="single" w:sz="12" w:space="0" w:color="C55A11"/>
              <w:right w:val="single" w:sz="12" w:space="0" w:color="C55A11"/>
            </w:tcBorders>
            <w:shd w:val="clear" w:color="auto" w:fill="FCE4D6"/>
          </w:tcPr>
          <w:p w14:paraId="1A508647" w14:textId="77777777" w:rsidR="00BD4AF9" w:rsidRDefault="00D80061">
            <w:r>
              <w:rPr>
                <w:b/>
                <w:color w:val="3D2366"/>
                <w:sz w:val="20"/>
              </w:rPr>
              <w:t>High-yield exam use</w:t>
            </w:r>
          </w:p>
          <w:p w14:paraId="1E3C0100" w14:textId="77777777" w:rsidR="00BD4AF9" w:rsidRDefault="00D80061">
            <w:pPr>
              <w:spacing w:after="40"/>
              <w:ind w:left="115"/>
            </w:pPr>
            <w:r>
              <w:rPr>
                <w:sz w:val="18"/>
              </w:rPr>
              <w:t>Use this for value-based constitutionalism, statutory interpretation, diversity, equality and religious/cultural inclusion.</w:t>
            </w:r>
          </w:p>
        </w:tc>
      </w:tr>
    </w:tbl>
    <w:p w14:paraId="1CA60D49" w14:textId="77777777" w:rsidR="00BD4AF9" w:rsidRDefault="00BD4AF9">
      <w:pPr>
        <w:spacing w:after="80" w:line="252" w:lineRule="auto"/>
      </w:pPr>
    </w:p>
    <w:tbl>
      <w:tblPr>
        <w:tblStyle w:val="TableGrid"/>
        <w:tblW w:w="0" w:type="auto"/>
        <w:jc w:val="center"/>
        <w:tblLook w:val="04A0" w:firstRow="1" w:lastRow="0" w:firstColumn="1" w:lastColumn="0" w:noHBand="0" w:noVBand="1"/>
      </w:tblPr>
      <w:tblGrid>
        <w:gridCol w:w="5251"/>
        <w:gridCol w:w="5251"/>
      </w:tblGrid>
      <w:tr w:rsidR="00BD4AF9" w14:paraId="69EC9C37" w14:textId="77777777">
        <w:trPr>
          <w:jc w:val="center"/>
        </w:trPr>
        <w:tc>
          <w:tcPr>
            <w:tcW w:w="5256" w:type="dxa"/>
            <w:shd w:val="clear" w:color="auto" w:fill="EADCF8"/>
          </w:tcPr>
          <w:p w14:paraId="29586264" w14:textId="77777777" w:rsidR="00BD4AF9" w:rsidRDefault="00D80061">
            <w:r>
              <w:rPr>
                <w:b/>
                <w:color w:val="3D2366"/>
                <w:sz w:val="17"/>
              </w:rPr>
              <w:t>Legal theme</w:t>
            </w:r>
          </w:p>
        </w:tc>
        <w:tc>
          <w:tcPr>
            <w:tcW w:w="5256" w:type="dxa"/>
          </w:tcPr>
          <w:p w14:paraId="3EC36AFF" w14:textId="77777777" w:rsidR="00BD4AF9" w:rsidRDefault="00D80061">
            <w:pPr>
              <w:spacing w:after="40"/>
            </w:pPr>
            <w:r>
              <w:rPr>
                <w:sz w:val="17"/>
              </w:rPr>
              <w:t>Value-based interpretation of legislation; s 39(2); equality, tolerance and diversity.</w:t>
            </w:r>
          </w:p>
        </w:tc>
      </w:tr>
      <w:tr w:rsidR="00BD4AF9" w14:paraId="598A2257" w14:textId="77777777">
        <w:trPr>
          <w:jc w:val="center"/>
        </w:trPr>
        <w:tc>
          <w:tcPr>
            <w:tcW w:w="5256" w:type="dxa"/>
            <w:shd w:val="clear" w:color="auto" w:fill="EADCF8"/>
          </w:tcPr>
          <w:p w14:paraId="3531D32E" w14:textId="77777777" w:rsidR="00BD4AF9" w:rsidRDefault="00D80061">
            <w:r>
              <w:rPr>
                <w:b/>
                <w:color w:val="3D2366"/>
                <w:sz w:val="17"/>
              </w:rPr>
              <w:t>Facts</w:t>
            </w:r>
          </w:p>
        </w:tc>
        <w:tc>
          <w:tcPr>
            <w:tcW w:w="5256" w:type="dxa"/>
          </w:tcPr>
          <w:p w14:paraId="537F6673" w14:textId="77777777" w:rsidR="00BD4AF9" w:rsidRDefault="00D80061">
            <w:pPr>
              <w:spacing w:after="40"/>
            </w:pPr>
            <w:r>
              <w:rPr>
                <w:sz w:val="17"/>
              </w:rPr>
              <w:t>The case concerned whether the word “spouse” in the Intestate Succession Act and the Maintenance of Surviving Spouses Act included a surviving spouse from a Muslim marriage.</w:t>
            </w:r>
          </w:p>
        </w:tc>
      </w:tr>
      <w:tr w:rsidR="00BD4AF9" w14:paraId="0CDC0A3E" w14:textId="77777777">
        <w:trPr>
          <w:jc w:val="center"/>
        </w:trPr>
        <w:tc>
          <w:tcPr>
            <w:tcW w:w="5256" w:type="dxa"/>
            <w:shd w:val="clear" w:color="auto" w:fill="EADCF8"/>
          </w:tcPr>
          <w:p w14:paraId="23545845" w14:textId="77777777" w:rsidR="00BD4AF9" w:rsidRDefault="00D80061">
            <w:r>
              <w:rPr>
                <w:b/>
                <w:color w:val="3D2366"/>
                <w:sz w:val="17"/>
              </w:rPr>
              <w:t>Issue</w:t>
            </w:r>
          </w:p>
        </w:tc>
        <w:tc>
          <w:tcPr>
            <w:tcW w:w="5256" w:type="dxa"/>
          </w:tcPr>
          <w:p w14:paraId="75CB21C9" w14:textId="77777777" w:rsidR="00BD4AF9" w:rsidRDefault="00D80061">
            <w:pPr>
              <w:spacing w:after="40"/>
            </w:pPr>
            <w:r>
              <w:rPr>
                <w:sz w:val="17"/>
              </w:rPr>
              <w:t>Whether statutes should be interpreted broadly and inclusively to recognise a surviving spouse in a Muslim marriage.</w:t>
            </w:r>
          </w:p>
        </w:tc>
      </w:tr>
      <w:tr w:rsidR="00BD4AF9" w14:paraId="523C89F0" w14:textId="77777777">
        <w:trPr>
          <w:jc w:val="center"/>
        </w:trPr>
        <w:tc>
          <w:tcPr>
            <w:tcW w:w="5256" w:type="dxa"/>
            <w:shd w:val="clear" w:color="auto" w:fill="EADCF8"/>
          </w:tcPr>
          <w:p w14:paraId="7081A77D" w14:textId="77777777" w:rsidR="00BD4AF9" w:rsidRDefault="00D80061">
            <w:r>
              <w:rPr>
                <w:b/>
                <w:color w:val="3D2366"/>
                <w:sz w:val="17"/>
              </w:rPr>
              <w:t>Court reasoning</w:t>
            </w:r>
          </w:p>
        </w:tc>
        <w:tc>
          <w:tcPr>
            <w:tcW w:w="5256" w:type="dxa"/>
          </w:tcPr>
          <w:p w14:paraId="390364BD" w14:textId="77777777" w:rsidR="00BD4AF9" w:rsidRDefault="00D80061">
            <w:pPr>
              <w:spacing w:after="40"/>
            </w:pPr>
            <w:r>
              <w:rPr>
                <w:sz w:val="17"/>
              </w:rPr>
              <w:t>Justice Sachs reasoned that constitutional values of equality, tolerance and respect for diversity supported a broad and inclusive interpretation of “spouse”. The Court used constitutional values to interpret ordinary legislation in a way that promoted the spirit, purport and objects of the Bill of Rights.</w:t>
            </w:r>
          </w:p>
        </w:tc>
      </w:tr>
      <w:tr w:rsidR="00BD4AF9" w14:paraId="3ECF37B9" w14:textId="77777777">
        <w:trPr>
          <w:jc w:val="center"/>
        </w:trPr>
        <w:tc>
          <w:tcPr>
            <w:tcW w:w="5256" w:type="dxa"/>
            <w:shd w:val="clear" w:color="auto" w:fill="EADCF8"/>
          </w:tcPr>
          <w:p w14:paraId="7784AFE0" w14:textId="77777777" w:rsidR="00BD4AF9" w:rsidRDefault="00D80061">
            <w:r>
              <w:rPr>
                <w:b/>
                <w:color w:val="3D2366"/>
                <w:sz w:val="17"/>
              </w:rPr>
              <w:t>Judgment / outcome</w:t>
            </w:r>
          </w:p>
        </w:tc>
        <w:tc>
          <w:tcPr>
            <w:tcW w:w="5256" w:type="dxa"/>
          </w:tcPr>
          <w:p w14:paraId="385C0F99" w14:textId="77777777" w:rsidR="00BD4AF9" w:rsidRDefault="00D80061">
            <w:pPr>
              <w:spacing w:after="40"/>
            </w:pPr>
            <w:r>
              <w:rPr>
                <w:sz w:val="17"/>
              </w:rPr>
              <w:t>The Court held that “spouse” included a surviving spouse to a Muslim marriage for the purposes of the relevant Acts.</w:t>
            </w:r>
          </w:p>
        </w:tc>
      </w:tr>
      <w:tr w:rsidR="00BD4AF9" w14:paraId="36267869" w14:textId="77777777">
        <w:trPr>
          <w:jc w:val="center"/>
        </w:trPr>
        <w:tc>
          <w:tcPr>
            <w:tcW w:w="5256" w:type="dxa"/>
            <w:shd w:val="clear" w:color="auto" w:fill="EADCF8"/>
          </w:tcPr>
          <w:p w14:paraId="2E999790" w14:textId="77777777" w:rsidR="00BD4AF9" w:rsidRDefault="00D80061">
            <w:r>
              <w:rPr>
                <w:b/>
                <w:color w:val="3D2366"/>
                <w:sz w:val="17"/>
              </w:rPr>
              <w:t>Constitutional significance</w:t>
            </w:r>
          </w:p>
        </w:tc>
        <w:tc>
          <w:tcPr>
            <w:tcW w:w="5256" w:type="dxa"/>
          </w:tcPr>
          <w:p w14:paraId="5558439B" w14:textId="77777777" w:rsidR="00BD4AF9" w:rsidRDefault="00D80061">
            <w:pPr>
              <w:spacing w:after="40"/>
            </w:pPr>
            <w:r>
              <w:rPr>
                <w:sz w:val="17"/>
              </w:rPr>
              <w:t>Shows s 39(2) in action: courts interpret legislation through constitutional values instead of reading statutes narrowly in a way that excludes vulnerable groups.</w:t>
            </w:r>
          </w:p>
        </w:tc>
      </w:tr>
      <w:tr w:rsidR="00BD4AF9" w14:paraId="48B8773B" w14:textId="77777777">
        <w:trPr>
          <w:jc w:val="center"/>
        </w:trPr>
        <w:tc>
          <w:tcPr>
            <w:tcW w:w="5256" w:type="dxa"/>
            <w:shd w:val="clear" w:color="auto" w:fill="EADCF8"/>
          </w:tcPr>
          <w:p w14:paraId="7CE62B95" w14:textId="77777777" w:rsidR="00BD4AF9" w:rsidRDefault="00D80061">
            <w:r>
              <w:rPr>
                <w:b/>
                <w:color w:val="3D2366"/>
                <w:sz w:val="17"/>
              </w:rPr>
              <w:t>Legislation / sections linked</w:t>
            </w:r>
          </w:p>
        </w:tc>
        <w:tc>
          <w:tcPr>
            <w:tcW w:w="5256" w:type="dxa"/>
          </w:tcPr>
          <w:p w14:paraId="2522F25C" w14:textId="77777777" w:rsidR="00BD4AF9" w:rsidRDefault="00D80061">
            <w:pPr>
              <w:spacing w:after="40"/>
            </w:pPr>
            <w:r>
              <w:rPr>
                <w:sz w:val="17"/>
              </w:rPr>
              <w:t>Constitution 1996 s 39(2); Intestate Succession Act 81 of 1987; Maintenance of Surviving Spouses Act 27 of 1990.</w:t>
            </w:r>
          </w:p>
        </w:tc>
      </w:tr>
      <w:tr w:rsidR="00BD4AF9" w14:paraId="38B93A4C" w14:textId="77777777">
        <w:trPr>
          <w:jc w:val="center"/>
        </w:trPr>
        <w:tc>
          <w:tcPr>
            <w:tcW w:w="5256" w:type="dxa"/>
            <w:shd w:val="clear" w:color="auto" w:fill="EADCF8"/>
          </w:tcPr>
          <w:p w14:paraId="67C2FB08" w14:textId="77777777" w:rsidR="00BD4AF9" w:rsidRDefault="00D80061">
            <w:r>
              <w:rPr>
                <w:b/>
                <w:color w:val="3D2366"/>
                <w:sz w:val="17"/>
              </w:rPr>
              <w:t>How to write it in the exam</w:t>
            </w:r>
          </w:p>
        </w:tc>
        <w:tc>
          <w:tcPr>
            <w:tcW w:w="5256" w:type="dxa"/>
          </w:tcPr>
          <w:p w14:paraId="3E2551A0" w14:textId="77777777" w:rsidR="00BD4AF9" w:rsidRDefault="00D80061">
            <w:pPr>
              <w:spacing w:after="40"/>
            </w:pPr>
            <w:r>
              <w:rPr>
                <w:sz w:val="17"/>
              </w:rPr>
              <w:t>“Daniels v Campbell illustrates that s 39(2) requires courts to interpret legislation in a way that promotes equality, tolerance and diversity.”</w:t>
            </w:r>
          </w:p>
        </w:tc>
      </w:tr>
    </w:tbl>
    <w:p w14:paraId="34FE40EA" w14:textId="77777777" w:rsidR="00BD4AF9" w:rsidRDefault="00BD4AF9">
      <w:pPr>
        <w:spacing w:after="80" w:line="252" w:lineRule="auto"/>
      </w:pPr>
    </w:p>
    <w:p w14:paraId="190D198B" w14:textId="77777777" w:rsidR="00BD4AF9" w:rsidRDefault="00D80061">
      <w:pPr>
        <w:pStyle w:val="Heading2"/>
        <w:spacing w:after="80" w:line="252" w:lineRule="auto"/>
      </w:pPr>
      <w:r>
        <w:rPr>
          <w:color w:val="00467F"/>
        </w:rPr>
        <w:t>⚖️ Port Elizabeth Municipality v Various Occupiers 2005 (1) SA 217 (CC)</w:t>
      </w:r>
    </w:p>
    <w:tbl>
      <w:tblPr>
        <w:tblW w:w="0" w:type="auto"/>
        <w:jc w:val="center"/>
        <w:tblLook w:val="04A0" w:firstRow="1" w:lastRow="0" w:firstColumn="1" w:lastColumn="0" w:noHBand="0" w:noVBand="1"/>
      </w:tblPr>
      <w:tblGrid>
        <w:gridCol w:w="10482"/>
      </w:tblGrid>
      <w:tr w:rsidR="00BD4AF9" w14:paraId="1FE73B00" w14:textId="77777777">
        <w:trPr>
          <w:jc w:val="center"/>
        </w:trPr>
        <w:tc>
          <w:tcPr>
            <w:tcW w:w="10512" w:type="dxa"/>
            <w:tcBorders>
              <w:top w:val="single" w:sz="12" w:space="0" w:color="C55A11"/>
              <w:left w:val="single" w:sz="12" w:space="0" w:color="C55A11"/>
              <w:bottom w:val="single" w:sz="12" w:space="0" w:color="C55A11"/>
              <w:right w:val="single" w:sz="12" w:space="0" w:color="C55A11"/>
            </w:tcBorders>
            <w:shd w:val="clear" w:color="auto" w:fill="FCE4D6"/>
          </w:tcPr>
          <w:p w14:paraId="26999661" w14:textId="77777777" w:rsidR="00BD4AF9" w:rsidRDefault="00D80061">
            <w:r>
              <w:rPr>
                <w:b/>
                <w:color w:val="3D2366"/>
                <w:sz w:val="20"/>
              </w:rPr>
              <w:t>High-yield exam use</w:t>
            </w:r>
          </w:p>
          <w:p w14:paraId="6D2AD982" w14:textId="77777777" w:rsidR="00BD4AF9" w:rsidRDefault="00D80061">
            <w:pPr>
              <w:spacing w:after="40"/>
              <w:ind w:left="115"/>
            </w:pPr>
            <w:r>
              <w:rPr>
                <w:sz w:val="18"/>
              </w:rPr>
              <w:t>Use this for values, limitation/balancing, housing, property, evictions, and the class task about municipal land.</w:t>
            </w:r>
          </w:p>
        </w:tc>
      </w:tr>
    </w:tbl>
    <w:p w14:paraId="04CF42B3" w14:textId="77777777" w:rsidR="00BD4AF9" w:rsidRDefault="00BD4AF9">
      <w:pPr>
        <w:spacing w:after="80" w:line="252" w:lineRule="auto"/>
      </w:pPr>
    </w:p>
    <w:tbl>
      <w:tblPr>
        <w:tblStyle w:val="TableGrid"/>
        <w:tblW w:w="0" w:type="auto"/>
        <w:jc w:val="center"/>
        <w:tblLook w:val="04A0" w:firstRow="1" w:lastRow="0" w:firstColumn="1" w:lastColumn="0" w:noHBand="0" w:noVBand="1"/>
      </w:tblPr>
      <w:tblGrid>
        <w:gridCol w:w="5251"/>
        <w:gridCol w:w="5251"/>
      </w:tblGrid>
      <w:tr w:rsidR="00BD4AF9" w14:paraId="6DE4EF2C" w14:textId="77777777" w:rsidTr="00136824">
        <w:trPr>
          <w:jc w:val="center"/>
        </w:trPr>
        <w:tc>
          <w:tcPr>
            <w:tcW w:w="525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DCF8"/>
          </w:tcPr>
          <w:p w14:paraId="1E3E7C62" w14:textId="77777777" w:rsidR="00BD4AF9" w:rsidRDefault="00D80061">
            <w:r>
              <w:rPr>
                <w:b/>
                <w:color w:val="3D2366"/>
                <w:sz w:val="17"/>
              </w:rPr>
              <w:t>Legal theme</w:t>
            </w:r>
          </w:p>
        </w:tc>
        <w:tc>
          <w:tcPr>
            <w:tcW w:w="5256" w:type="dxa"/>
            <w:tcBorders>
              <w:left w:val="single" w:sz="4" w:space="0" w:color="FFFFFF" w:themeColor="background1"/>
            </w:tcBorders>
          </w:tcPr>
          <w:p w14:paraId="5E368DA6" w14:textId="77777777" w:rsidR="00BD4AF9" w:rsidRDefault="00D80061">
            <w:pPr>
              <w:spacing w:after="40"/>
            </w:pPr>
            <w:r>
              <w:rPr>
                <w:sz w:val="17"/>
              </w:rPr>
              <w:t>Balancing competing rights through constitutional values; property vs housing; eviction justice.</w:t>
            </w:r>
          </w:p>
        </w:tc>
      </w:tr>
      <w:tr w:rsidR="00BD4AF9" w14:paraId="4E502873" w14:textId="77777777" w:rsidTr="00136824">
        <w:trPr>
          <w:jc w:val="center"/>
        </w:trPr>
        <w:tc>
          <w:tcPr>
            <w:tcW w:w="525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DCF8"/>
          </w:tcPr>
          <w:p w14:paraId="02B84AF9" w14:textId="77777777" w:rsidR="00BD4AF9" w:rsidRDefault="00D80061">
            <w:r>
              <w:rPr>
                <w:b/>
                <w:color w:val="3D2366"/>
                <w:sz w:val="17"/>
              </w:rPr>
              <w:t>Facts</w:t>
            </w:r>
          </w:p>
        </w:tc>
        <w:tc>
          <w:tcPr>
            <w:tcW w:w="5256" w:type="dxa"/>
            <w:tcBorders>
              <w:left w:val="single" w:sz="4" w:space="0" w:color="FFFFFF" w:themeColor="background1"/>
            </w:tcBorders>
          </w:tcPr>
          <w:p w14:paraId="7320D9CB" w14:textId="77777777" w:rsidR="00BD4AF9" w:rsidRDefault="00D80061">
            <w:pPr>
              <w:spacing w:after="40"/>
            </w:pPr>
            <w:r>
              <w:rPr>
                <w:sz w:val="17"/>
              </w:rPr>
              <w:t>A municipality sought the eviction of unlawful occupiers. The dispute required the Court to consider the interests of landowners/municipality and the occupiers’ vulnerability and potential homelessness.</w:t>
            </w:r>
          </w:p>
        </w:tc>
      </w:tr>
      <w:tr w:rsidR="00BD4AF9" w14:paraId="16757896" w14:textId="77777777" w:rsidTr="00136824">
        <w:trPr>
          <w:jc w:val="center"/>
        </w:trPr>
        <w:tc>
          <w:tcPr>
            <w:tcW w:w="5256" w:type="dxa"/>
            <w:tcBorders>
              <w:top w:val="single" w:sz="4" w:space="0" w:color="FFFFFF" w:themeColor="background1"/>
            </w:tcBorders>
            <w:shd w:val="clear" w:color="auto" w:fill="EADCF8"/>
          </w:tcPr>
          <w:p w14:paraId="742C9D2A" w14:textId="77777777" w:rsidR="00BD4AF9" w:rsidRDefault="00D80061">
            <w:r>
              <w:rPr>
                <w:b/>
                <w:color w:val="3D2366"/>
                <w:sz w:val="17"/>
              </w:rPr>
              <w:lastRenderedPageBreak/>
              <w:t>Issue</w:t>
            </w:r>
          </w:p>
        </w:tc>
        <w:tc>
          <w:tcPr>
            <w:tcW w:w="5256" w:type="dxa"/>
          </w:tcPr>
          <w:p w14:paraId="6E9648D8" w14:textId="77777777" w:rsidR="00BD4AF9" w:rsidRDefault="00D80061">
            <w:pPr>
              <w:spacing w:after="40"/>
            </w:pPr>
            <w:r>
              <w:rPr>
                <w:sz w:val="17"/>
              </w:rPr>
              <w:t>How should courts balance property rights and housing/dignity interests when deciding whether eviction is just and equitable?</w:t>
            </w:r>
          </w:p>
        </w:tc>
      </w:tr>
      <w:tr w:rsidR="00BD4AF9" w14:paraId="29AEC0BB" w14:textId="77777777">
        <w:trPr>
          <w:jc w:val="center"/>
        </w:trPr>
        <w:tc>
          <w:tcPr>
            <w:tcW w:w="5256" w:type="dxa"/>
            <w:shd w:val="clear" w:color="auto" w:fill="EADCF8"/>
          </w:tcPr>
          <w:p w14:paraId="339FDE8C" w14:textId="77777777" w:rsidR="00BD4AF9" w:rsidRDefault="00D80061">
            <w:r>
              <w:rPr>
                <w:b/>
                <w:color w:val="3D2366"/>
                <w:sz w:val="17"/>
              </w:rPr>
              <w:t>Court reasoning</w:t>
            </w:r>
          </w:p>
        </w:tc>
        <w:tc>
          <w:tcPr>
            <w:tcW w:w="5256" w:type="dxa"/>
          </w:tcPr>
          <w:p w14:paraId="17296259" w14:textId="77777777" w:rsidR="00BD4AF9" w:rsidRDefault="00D80061">
            <w:pPr>
              <w:spacing w:after="40"/>
            </w:pPr>
            <w:r>
              <w:rPr>
                <w:sz w:val="17"/>
              </w:rPr>
              <w:t>Justice Sachs emphasised that eviction law must be interpreted in light of South Africa’s history of forced removals and homelessness. Fairness requires attention to both the owners’ rights and the occupiers’ dignity. The Constitution does not allow mechanical eviction; it requires a humane, context-sensitive balancing exercise.</w:t>
            </w:r>
          </w:p>
        </w:tc>
      </w:tr>
      <w:tr w:rsidR="00BD4AF9" w14:paraId="473E14E9" w14:textId="77777777">
        <w:trPr>
          <w:jc w:val="center"/>
        </w:trPr>
        <w:tc>
          <w:tcPr>
            <w:tcW w:w="5256" w:type="dxa"/>
            <w:shd w:val="clear" w:color="auto" w:fill="EADCF8"/>
          </w:tcPr>
          <w:p w14:paraId="30249BF4" w14:textId="77777777" w:rsidR="00BD4AF9" w:rsidRDefault="00D80061">
            <w:r>
              <w:rPr>
                <w:b/>
                <w:color w:val="3D2366"/>
                <w:sz w:val="17"/>
              </w:rPr>
              <w:t>Judgment / outcome</w:t>
            </w:r>
          </w:p>
        </w:tc>
        <w:tc>
          <w:tcPr>
            <w:tcW w:w="5256" w:type="dxa"/>
          </w:tcPr>
          <w:p w14:paraId="077FA733" w14:textId="77777777" w:rsidR="00BD4AF9" w:rsidRDefault="00D80061">
            <w:pPr>
              <w:spacing w:after="40"/>
            </w:pPr>
            <w:r>
              <w:rPr>
                <w:sz w:val="17"/>
              </w:rPr>
              <w:t>Eviction must only occur where it is just and equitable after considering all relevant circumstances.</w:t>
            </w:r>
          </w:p>
        </w:tc>
      </w:tr>
      <w:tr w:rsidR="00BD4AF9" w14:paraId="46CDF315" w14:textId="77777777">
        <w:trPr>
          <w:jc w:val="center"/>
        </w:trPr>
        <w:tc>
          <w:tcPr>
            <w:tcW w:w="5256" w:type="dxa"/>
            <w:shd w:val="clear" w:color="auto" w:fill="EADCF8"/>
          </w:tcPr>
          <w:p w14:paraId="33B51021" w14:textId="77777777" w:rsidR="00BD4AF9" w:rsidRDefault="00D80061">
            <w:r>
              <w:rPr>
                <w:b/>
                <w:color w:val="3D2366"/>
                <w:sz w:val="17"/>
              </w:rPr>
              <w:t>Constitutional significance</w:t>
            </w:r>
          </w:p>
        </w:tc>
        <w:tc>
          <w:tcPr>
            <w:tcW w:w="5256" w:type="dxa"/>
          </w:tcPr>
          <w:p w14:paraId="44388187" w14:textId="77777777" w:rsidR="00BD4AF9" w:rsidRDefault="00D80061">
            <w:pPr>
              <w:spacing w:after="40"/>
            </w:pPr>
            <w:r>
              <w:rPr>
                <w:sz w:val="17"/>
              </w:rPr>
              <w:t>Excellent case for showing that constitutional values operate when rights conflict. It connects dignity, housing, property, transformative constitutionalism and historical context.</w:t>
            </w:r>
          </w:p>
        </w:tc>
      </w:tr>
      <w:tr w:rsidR="00BD4AF9" w14:paraId="47368842" w14:textId="77777777">
        <w:trPr>
          <w:jc w:val="center"/>
        </w:trPr>
        <w:tc>
          <w:tcPr>
            <w:tcW w:w="5256" w:type="dxa"/>
            <w:shd w:val="clear" w:color="auto" w:fill="EADCF8"/>
          </w:tcPr>
          <w:p w14:paraId="65F33AB4" w14:textId="77777777" w:rsidR="00BD4AF9" w:rsidRDefault="00D80061">
            <w:r>
              <w:rPr>
                <w:b/>
                <w:color w:val="3D2366"/>
                <w:sz w:val="17"/>
              </w:rPr>
              <w:t>Legislation / sections linked</w:t>
            </w:r>
          </w:p>
        </w:tc>
        <w:tc>
          <w:tcPr>
            <w:tcW w:w="5256" w:type="dxa"/>
          </w:tcPr>
          <w:p w14:paraId="3F1FEF92" w14:textId="77777777" w:rsidR="00BD4AF9" w:rsidRDefault="00D80061">
            <w:pPr>
              <w:spacing w:after="40"/>
            </w:pPr>
            <w:r>
              <w:rPr>
                <w:sz w:val="17"/>
              </w:rPr>
              <w:t>Constitution 1996 ss 25 and 26; especially s 26(3) on evictions.</w:t>
            </w:r>
          </w:p>
        </w:tc>
      </w:tr>
      <w:tr w:rsidR="00BD4AF9" w14:paraId="5E2D49C9" w14:textId="77777777">
        <w:trPr>
          <w:jc w:val="center"/>
        </w:trPr>
        <w:tc>
          <w:tcPr>
            <w:tcW w:w="5256" w:type="dxa"/>
            <w:shd w:val="clear" w:color="auto" w:fill="EADCF8"/>
          </w:tcPr>
          <w:p w14:paraId="12162C1D" w14:textId="77777777" w:rsidR="00BD4AF9" w:rsidRDefault="00D80061">
            <w:r>
              <w:rPr>
                <w:b/>
                <w:color w:val="3D2366"/>
                <w:sz w:val="17"/>
              </w:rPr>
              <w:t>How to write it in the exam</w:t>
            </w:r>
          </w:p>
        </w:tc>
        <w:tc>
          <w:tcPr>
            <w:tcW w:w="5256" w:type="dxa"/>
          </w:tcPr>
          <w:p w14:paraId="77A709BB" w14:textId="77777777" w:rsidR="00BD4AF9" w:rsidRDefault="00D80061">
            <w:pPr>
              <w:spacing w:after="40"/>
            </w:pPr>
            <w:r>
              <w:rPr>
                <w:sz w:val="17"/>
              </w:rPr>
              <w:t>“Port Elizabeth Municipality shows that courts balance competing rights by asking which outcome best reflects dignity, equality, freedom and South Africa’s history of dispossession.”</w:t>
            </w:r>
          </w:p>
        </w:tc>
      </w:tr>
    </w:tbl>
    <w:p w14:paraId="0A7491CB" w14:textId="77777777" w:rsidR="00BD4AF9" w:rsidRDefault="00BD4AF9">
      <w:pPr>
        <w:spacing w:after="80" w:line="252" w:lineRule="auto"/>
      </w:pPr>
    </w:p>
    <w:p w14:paraId="3509D032" w14:textId="77777777" w:rsidR="00BD4AF9" w:rsidRDefault="00D80061">
      <w:pPr>
        <w:pStyle w:val="Heading2"/>
        <w:spacing w:after="80" w:line="252" w:lineRule="auto"/>
      </w:pPr>
      <w:r>
        <w:rPr>
          <w:color w:val="00467F"/>
        </w:rPr>
        <w:t>⚖️ Minister of Home Affairs v Fourie 2006 (1) SA 524 (CC)</w:t>
      </w:r>
    </w:p>
    <w:tbl>
      <w:tblPr>
        <w:tblW w:w="0" w:type="auto"/>
        <w:jc w:val="center"/>
        <w:tblLook w:val="04A0" w:firstRow="1" w:lastRow="0" w:firstColumn="1" w:lastColumn="0" w:noHBand="0" w:noVBand="1"/>
      </w:tblPr>
      <w:tblGrid>
        <w:gridCol w:w="10482"/>
      </w:tblGrid>
      <w:tr w:rsidR="00BD4AF9" w14:paraId="34B25B76" w14:textId="77777777">
        <w:trPr>
          <w:jc w:val="center"/>
        </w:trPr>
        <w:tc>
          <w:tcPr>
            <w:tcW w:w="10512" w:type="dxa"/>
            <w:tcBorders>
              <w:top w:val="single" w:sz="12" w:space="0" w:color="C55A11"/>
              <w:left w:val="single" w:sz="12" w:space="0" w:color="C55A11"/>
              <w:bottom w:val="single" w:sz="12" w:space="0" w:color="C55A11"/>
              <w:right w:val="single" w:sz="12" w:space="0" w:color="C55A11"/>
            </w:tcBorders>
            <w:shd w:val="clear" w:color="auto" w:fill="FCE4D6"/>
          </w:tcPr>
          <w:p w14:paraId="5484D186" w14:textId="77777777" w:rsidR="00BD4AF9" w:rsidRDefault="00D80061">
            <w:r>
              <w:rPr>
                <w:b/>
                <w:color w:val="3D2366"/>
                <w:sz w:val="20"/>
              </w:rPr>
              <w:t>High-yield exam use</w:t>
            </w:r>
          </w:p>
          <w:p w14:paraId="0666E6D6" w14:textId="77777777" w:rsidR="00BD4AF9" w:rsidRDefault="00D80061">
            <w:pPr>
              <w:spacing w:after="40"/>
              <w:ind w:left="115"/>
            </w:pPr>
            <w:r>
              <w:rPr>
                <w:sz w:val="18"/>
              </w:rPr>
              <w:t>Use this for transformative constitutionalism, value-based interpretation, equality, dignity and the role of courts in protecting minorities.</w:t>
            </w:r>
          </w:p>
        </w:tc>
      </w:tr>
    </w:tbl>
    <w:p w14:paraId="396B8ECA" w14:textId="77777777" w:rsidR="00BD4AF9" w:rsidRDefault="00BD4AF9">
      <w:pPr>
        <w:spacing w:after="80" w:line="252" w:lineRule="auto"/>
      </w:pPr>
    </w:p>
    <w:tbl>
      <w:tblPr>
        <w:tblStyle w:val="TableGrid"/>
        <w:tblW w:w="0" w:type="auto"/>
        <w:jc w:val="center"/>
        <w:tblLook w:val="04A0" w:firstRow="1" w:lastRow="0" w:firstColumn="1" w:lastColumn="0" w:noHBand="0" w:noVBand="1"/>
      </w:tblPr>
      <w:tblGrid>
        <w:gridCol w:w="5251"/>
        <w:gridCol w:w="5251"/>
      </w:tblGrid>
      <w:tr w:rsidR="00BD4AF9" w14:paraId="01825203" w14:textId="77777777">
        <w:trPr>
          <w:jc w:val="center"/>
        </w:trPr>
        <w:tc>
          <w:tcPr>
            <w:tcW w:w="5256" w:type="dxa"/>
            <w:shd w:val="clear" w:color="auto" w:fill="EADCF8"/>
          </w:tcPr>
          <w:p w14:paraId="6E51BBD0" w14:textId="77777777" w:rsidR="00BD4AF9" w:rsidRDefault="00D80061">
            <w:r>
              <w:rPr>
                <w:b/>
                <w:color w:val="3D2366"/>
                <w:sz w:val="17"/>
              </w:rPr>
              <w:t>Legal theme</w:t>
            </w:r>
          </w:p>
        </w:tc>
        <w:tc>
          <w:tcPr>
            <w:tcW w:w="5256" w:type="dxa"/>
          </w:tcPr>
          <w:p w14:paraId="509F11FF" w14:textId="77777777" w:rsidR="00BD4AF9" w:rsidRDefault="00D80061">
            <w:pPr>
              <w:spacing w:after="40"/>
            </w:pPr>
            <w:r>
              <w:rPr>
                <w:sz w:val="17"/>
              </w:rPr>
              <w:t>Transformative constitutionalism; equality and dignity; social inclusion; values against majoritarian exclusion.</w:t>
            </w:r>
          </w:p>
        </w:tc>
      </w:tr>
      <w:tr w:rsidR="00BD4AF9" w14:paraId="08FBA202" w14:textId="77777777">
        <w:trPr>
          <w:jc w:val="center"/>
        </w:trPr>
        <w:tc>
          <w:tcPr>
            <w:tcW w:w="5256" w:type="dxa"/>
            <w:shd w:val="clear" w:color="auto" w:fill="EADCF8"/>
          </w:tcPr>
          <w:p w14:paraId="7F90DF8E" w14:textId="77777777" w:rsidR="00BD4AF9" w:rsidRDefault="00D80061">
            <w:r>
              <w:rPr>
                <w:b/>
                <w:color w:val="3D2366"/>
                <w:sz w:val="17"/>
              </w:rPr>
              <w:t>Facts</w:t>
            </w:r>
          </w:p>
        </w:tc>
        <w:tc>
          <w:tcPr>
            <w:tcW w:w="5256" w:type="dxa"/>
          </w:tcPr>
          <w:p w14:paraId="73DD39B4" w14:textId="77777777" w:rsidR="00BD4AF9" w:rsidRDefault="00D80061">
            <w:pPr>
              <w:spacing w:after="40"/>
            </w:pPr>
            <w:r>
              <w:rPr>
                <w:sz w:val="17"/>
              </w:rPr>
              <w:t>Same-sex couples were excluded from the institution of civil marriage. The applicants argued that this exclusion violated their rights to equality and dignity.</w:t>
            </w:r>
          </w:p>
        </w:tc>
      </w:tr>
      <w:tr w:rsidR="00BD4AF9" w14:paraId="6EF82C64" w14:textId="77777777">
        <w:trPr>
          <w:jc w:val="center"/>
        </w:trPr>
        <w:tc>
          <w:tcPr>
            <w:tcW w:w="5256" w:type="dxa"/>
            <w:shd w:val="clear" w:color="auto" w:fill="EADCF8"/>
          </w:tcPr>
          <w:p w14:paraId="3882E4B1" w14:textId="77777777" w:rsidR="00BD4AF9" w:rsidRDefault="00D80061">
            <w:r>
              <w:rPr>
                <w:b/>
                <w:color w:val="3D2366"/>
                <w:sz w:val="17"/>
              </w:rPr>
              <w:t>Issue</w:t>
            </w:r>
          </w:p>
        </w:tc>
        <w:tc>
          <w:tcPr>
            <w:tcW w:w="5256" w:type="dxa"/>
          </w:tcPr>
          <w:p w14:paraId="108C3C76" w14:textId="77777777" w:rsidR="00BD4AF9" w:rsidRDefault="00D80061">
            <w:pPr>
              <w:spacing w:after="40"/>
            </w:pPr>
            <w:r>
              <w:rPr>
                <w:sz w:val="17"/>
              </w:rPr>
              <w:t>Whether excluding same-sex couples from marriage was constitutionally permissible.</w:t>
            </w:r>
          </w:p>
        </w:tc>
      </w:tr>
      <w:tr w:rsidR="00BD4AF9" w14:paraId="6202BE0C" w14:textId="77777777">
        <w:trPr>
          <w:jc w:val="center"/>
        </w:trPr>
        <w:tc>
          <w:tcPr>
            <w:tcW w:w="5256" w:type="dxa"/>
            <w:shd w:val="clear" w:color="auto" w:fill="EADCF8"/>
          </w:tcPr>
          <w:p w14:paraId="41CBFB01" w14:textId="77777777" w:rsidR="00BD4AF9" w:rsidRDefault="00D80061">
            <w:r>
              <w:rPr>
                <w:b/>
                <w:color w:val="3D2366"/>
                <w:sz w:val="17"/>
              </w:rPr>
              <w:t>Court reasoning</w:t>
            </w:r>
          </w:p>
        </w:tc>
        <w:tc>
          <w:tcPr>
            <w:tcW w:w="5256" w:type="dxa"/>
          </w:tcPr>
          <w:p w14:paraId="496926CF" w14:textId="77777777" w:rsidR="00BD4AF9" w:rsidRDefault="00D80061">
            <w:pPr>
              <w:spacing w:after="40"/>
            </w:pPr>
            <w:r>
              <w:rPr>
                <w:sz w:val="17"/>
              </w:rPr>
              <w:t>The Court held that exclusion from marriage rendered same-sex couples outsiders to a central social institution of love and commitment. Constitutional democracy requires equal concern and respect. Religious objections could not justify state exclusion because South Africa requires coexistence between sacred and secular spheres.</w:t>
            </w:r>
          </w:p>
        </w:tc>
      </w:tr>
      <w:tr w:rsidR="00BD4AF9" w14:paraId="5B538AD2" w14:textId="77777777">
        <w:trPr>
          <w:jc w:val="center"/>
        </w:trPr>
        <w:tc>
          <w:tcPr>
            <w:tcW w:w="5256" w:type="dxa"/>
            <w:shd w:val="clear" w:color="auto" w:fill="EADCF8"/>
          </w:tcPr>
          <w:p w14:paraId="1E41ACF3" w14:textId="77777777" w:rsidR="00BD4AF9" w:rsidRDefault="00D80061">
            <w:r>
              <w:rPr>
                <w:b/>
                <w:color w:val="3D2366"/>
                <w:sz w:val="17"/>
              </w:rPr>
              <w:t>Judgment / outcome</w:t>
            </w:r>
          </w:p>
        </w:tc>
        <w:tc>
          <w:tcPr>
            <w:tcW w:w="5256" w:type="dxa"/>
          </w:tcPr>
          <w:p w14:paraId="5894B0E8" w14:textId="77777777" w:rsidR="00BD4AF9" w:rsidRDefault="00D80061">
            <w:pPr>
              <w:spacing w:after="40"/>
            </w:pPr>
            <w:r>
              <w:rPr>
                <w:sz w:val="17"/>
              </w:rPr>
              <w:t>The exclusion of same-sex couples from marriage was unconstitutional. Parliament was given time to correct the defect, leading to the Civil Union Act.</w:t>
            </w:r>
          </w:p>
        </w:tc>
      </w:tr>
      <w:tr w:rsidR="00BD4AF9" w14:paraId="6C467148" w14:textId="77777777">
        <w:trPr>
          <w:jc w:val="center"/>
        </w:trPr>
        <w:tc>
          <w:tcPr>
            <w:tcW w:w="5256" w:type="dxa"/>
            <w:shd w:val="clear" w:color="auto" w:fill="EADCF8"/>
          </w:tcPr>
          <w:p w14:paraId="2F0192A0" w14:textId="77777777" w:rsidR="00BD4AF9" w:rsidRDefault="00D80061">
            <w:r>
              <w:rPr>
                <w:b/>
                <w:color w:val="3D2366"/>
                <w:sz w:val="17"/>
              </w:rPr>
              <w:t>Constitutional significance</w:t>
            </w:r>
          </w:p>
        </w:tc>
        <w:tc>
          <w:tcPr>
            <w:tcW w:w="5256" w:type="dxa"/>
          </w:tcPr>
          <w:p w14:paraId="6A62D306" w14:textId="77777777" w:rsidR="00BD4AF9" w:rsidRDefault="00D80061">
            <w:pPr>
              <w:spacing w:after="40"/>
            </w:pPr>
            <w:r>
              <w:rPr>
                <w:sz w:val="17"/>
              </w:rPr>
              <w:t>Shows values driving social transformation. It links equality, dignity, freedom, minority protection and the counter-majoritarian role of courts.</w:t>
            </w:r>
          </w:p>
        </w:tc>
      </w:tr>
      <w:tr w:rsidR="00BD4AF9" w14:paraId="5D01F259" w14:textId="77777777">
        <w:trPr>
          <w:jc w:val="center"/>
        </w:trPr>
        <w:tc>
          <w:tcPr>
            <w:tcW w:w="5256" w:type="dxa"/>
            <w:shd w:val="clear" w:color="auto" w:fill="EADCF8"/>
          </w:tcPr>
          <w:p w14:paraId="6574CAC5" w14:textId="77777777" w:rsidR="00BD4AF9" w:rsidRDefault="00D80061">
            <w:r>
              <w:rPr>
                <w:b/>
                <w:color w:val="3D2366"/>
                <w:sz w:val="17"/>
              </w:rPr>
              <w:t>Legislation / sections linked</w:t>
            </w:r>
          </w:p>
        </w:tc>
        <w:tc>
          <w:tcPr>
            <w:tcW w:w="5256" w:type="dxa"/>
          </w:tcPr>
          <w:p w14:paraId="4C93CBE5" w14:textId="77777777" w:rsidR="00BD4AF9" w:rsidRDefault="00D80061">
            <w:pPr>
              <w:spacing w:after="40"/>
            </w:pPr>
            <w:r>
              <w:rPr>
                <w:sz w:val="17"/>
              </w:rPr>
              <w:t>Constitution 1996 ss 9, 10, 15, 36, 39; Civil Union Act 17 of 2006 as legislative response.</w:t>
            </w:r>
          </w:p>
        </w:tc>
      </w:tr>
      <w:tr w:rsidR="00BD4AF9" w14:paraId="58BBD443" w14:textId="77777777">
        <w:trPr>
          <w:jc w:val="center"/>
        </w:trPr>
        <w:tc>
          <w:tcPr>
            <w:tcW w:w="5256" w:type="dxa"/>
            <w:shd w:val="clear" w:color="auto" w:fill="EADCF8"/>
          </w:tcPr>
          <w:p w14:paraId="2EBB1839" w14:textId="77777777" w:rsidR="00BD4AF9" w:rsidRDefault="00D80061">
            <w:r>
              <w:rPr>
                <w:b/>
                <w:color w:val="3D2366"/>
                <w:sz w:val="17"/>
              </w:rPr>
              <w:t>How to write it in the exam</w:t>
            </w:r>
          </w:p>
        </w:tc>
        <w:tc>
          <w:tcPr>
            <w:tcW w:w="5256" w:type="dxa"/>
          </w:tcPr>
          <w:p w14:paraId="5A9D1F04" w14:textId="77777777" w:rsidR="00BD4AF9" w:rsidRDefault="00D80061">
            <w:pPr>
              <w:spacing w:after="40"/>
            </w:pPr>
            <w:r>
              <w:rPr>
                <w:sz w:val="17"/>
              </w:rPr>
              <w:t>“Fourie shows that the Constitution aims not merely to regulate society but to transform social institutions so that previously excluded groups enjoy equal dignity and belonging.”</w:t>
            </w:r>
          </w:p>
        </w:tc>
      </w:tr>
    </w:tbl>
    <w:p w14:paraId="38CAF930" w14:textId="77777777" w:rsidR="00BD4AF9" w:rsidRDefault="00BD4AF9">
      <w:pPr>
        <w:spacing w:after="80" w:line="252" w:lineRule="auto"/>
      </w:pPr>
    </w:p>
    <w:p w14:paraId="5DC68106" w14:textId="77777777" w:rsidR="00BD4AF9" w:rsidRDefault="00D80061">
      <w:pPr>
        <w:pStyle w:val="Heading2"/>
        <w:spacing w:after="80" w:line="252" w:lineRule="auto"/>
      </w:pPr>
      <w:r>
        <w:rPr>
          <w:color w:val="00467F"/>
        </w:rPr>
        <w:t>⚖️ Carmichele v Minister of Safety and Security 2001 (CC)</w:t>
      </w:r>
    </w:p>
    <w:tbl>
      <w:tblPr>
        <w:tblW w:w="0" w:type="auto"/>
        <w:jc w:val="center"/>
        <w:tblLook w:val="04A0" w:firstRow="1" w:lastRow="0" w:firstColumn="1" w:lastColumn="0" w:noHBand="0" w:noVBand="1"/>
      </w:tblPr>
      <w:tblGrid>
        <w:gridCol w:w="10482"/>
      </w:tblGrid>
      <w:tr w:rsidR="00BD4AF9" w14:paraId="6EC55703" w14:textId="77777777">
        <w:trPr>
          <w:jc w:val="center"/>
        </w:trPr>
        <w:tc>
          <w:tcPr>
            <w:tcW w:w="10512" w:type="dxa"/>
            <w:tcBorders>
              <w:top w:val="single" w:sz="12" w:space="0" w:color="C55A11"/>
              <w:left w:val="single" w:sz="12" w:space="0" w:color="C55A11"/>
              <w:bottom w:val="single" w:sz="12" w:space="0" w:color="C55A11"/>
              <w:right w:val="single" w:sz="12" w:space="0" w:color="C55A11"/>
            </w:tcBorders>
            <w:shd w:val="clear" w:color="auto" w:fill="FCE4D6"/>
          </w:tcPr>
          <w:p w14:paraId="2350B42C" w14:textId="77777777" w:rsidR="00BD4AF9" w:rsidRDefault="00D80061">
            <w:r>
              <w:rPr>
                <w:b/>
                <w:color w:val="3D2366"/>
                <w:sz w:val="20"/>
              </w:rPr>
              <w:t>High-yield exam use</w:t>
            </w:r>
          </w:p>
          <w:p w14:paraId="6A1CD286" w14:textId="77777777" w:rsidR="00BD4AF9" w:rsidRDefault="00D80061">
            <w:pPr>
              <w:spacing w:after="40"/>
              <w:ind w:left="115"/>
            </w:pPr>
            <w:r>
              <w:rPr>
                <w:sz w:val="18"/>
              </w:rPr>
              <w:t>Use this for direct vs indirect application and s 39(2) common-law development.</w:t>
            </w:r>
          </w:p>
        </w:tc>
      </w:tr>
    </w:tbl>
    <w:p w14:paraId="23A8035B" w14:textId="77777777" w:rsidR="00BD4AF9" w:rsidRDefault="00BD4AF9">
      <w:pPr>
        <w:spacing w:after="80" w:line="252" w:lineRule="auto"/>
      </w:pPr>
    </w:p>
    <w:tbl>
      <w:tblPr>
        <w:tblStyle w:val="TableGrid"/>
        <w:tblW w:w="0" w:type="auto"/>
        <w:jc w:val="center"/>
        <w:tblLook w:val="04A0" w:firstRow="1" w:lastRow="0" w:firstColumn="1" w:lastColumn="0" w:noHBand="0" w:noVBand="1"/>
      </w:tblPr>
      <w:tblGrid>
        <w:gridCol w:w="5251"/>
        <w:gridCol w:w="5251"/>
      </w:tblGrid>
      <w:tr w:rsidR="00BD4AF9" w14:paraId="2C31C75A" w14:textId="77777777">
        <w:trPr>
          <w:jc w:val="center"/>
        </w:trPr>
        <w:tc>
          <w:tcPr>
            <w:tcW w:w="5256" w:type="dxa"/>
            <w:shd w:val="clear" w:color="auto" w:fill="EADCF8"/>
          </w:tcPr>
          <w:p w14:paraId="7F9577DF" w14:textId="77777777" w:rsidR="00BD4AF9" w:rsidRDefault="00D80061">
            <w:r>
              <w:rPr>
                <w:b/>
                <w:color w:val="3D2366"/>
                <w:sz w:val="17"/>
              </w:rPr>
              <w:t>Legal theme</w:t>
            </w:r>
          </w:p>
        </w:tc>
        <w:tc>
          <w:tcPr>
            <w:tcW w:w="5256" w:type="dxa"/>
          </w:tcPr>
          <w:p w14:paraId="2424A099" w14:textId="77777777" w:rsidR="00BD4AF9" w:rsidRDefault="00D80061">
            <w:pPr>
              <w:spacing w:after="40"/>
            </w:pPr>
            <w:r>
              <w:rPr>
                <w:sz w:val="17"/>
              </w:rPr>
              <w:t>Indirect application of Bill of Rights; development of common law; state duties to protect rights.</w:t>
            </w:r>
          </w:p>
        </w:tc>
      </w:tr>
      <w:tr w:rsidR="00BD4AF9" w14:paraId="7A6109EC" w14:textId="77777777">
        <w:trPr>
          <w:jc w:val="center"/>
        </w:trPr>
        <w:tc>
          <w:tcPr>
            <w:tcW w:w="5256" w:type="dxa"/>
            <w:shd w:val="clear" w:color="auto" w:fill="EADCF8"/>
          </w:tcPr>
          <w:p w14:paraId="0CB9A343" w14:textId="77777777" w:rsidR="00BD4AF9" w:rsidRDefault="00D80061">
            <w:r>
              <w:rPr>
                <w:b/>
                <w:color w:val="3D2366"/>
                <w:sz w:val="17"/>
              </w:rPr>
              <w:t>Facts</w:t>
            </w:r>
          </w:p>
        </w:tc>
        <w:tc>
          <w:tcPr>
            <w:tcW w:w="5256" w:type="dxa"/>
          </w:tcPr>
          <w:p w14:paraId="48B8F377" w14:textId="77777777" w:rsidR="00BD4AF9" w:rsidRDefault="00D80061">
            <w:pPr>
              <w:spacing w:after="40"/>
            </w:pPr>
            <w:r>
              <w:rPr>
                <w:sz w:val="17"/>
              </w:rPr>
              <w:t xml:space="preserve">Ms Carmichele was attacked by a man who had been released despite prior charges and warning signs. She claimed that police and prosecutors had failed to protect her. The question was </w:t>
            </w:r>
            <w:r>
              <w:rPr>
                <w:sz w:val="17"/>
              </w:rPr>
              <w:lastRenderedPageBreak/>
              <w:t>whether the common law of delict should recognise liability in such circumstances.</w:t>
            </w:r>
          </w:p>
        </w:tc>
      </w:tr>
      <w:tr w:rsidR="00BD4AF9" w14:paraId="0D27FFA2" w14:textId="77777777">
        <w:trPr>
          <w:jc w:val="center"/>
        </w:trPr>
        <w:tc>
          <w:tcPr>
            <w:tcW w:w="5256" w:type="dxa"/>
            <w:shd w:val="clear" w:color="auto" w:fill="EADCF8"/>
          </w:tcPr>
          <w:p w14:paraId="77C69FF0" w14:textId="77777777" w:rsidR="00BD4AF9" w:rsidRDefault="00D80061">
            <w:r>
              <w:rPr>
                <w:b/>
                <w:color w:val="3D2366"/>
                <w:sz w:val="17"/>
              </w:rPr>
              <w:lastRenderedPageBreak/>
              <w:t>Issue</w:t>
            </w:r>
          </w:p>
        </w:tc>
        <w:tc>
          <w:tcPr>
            <w:tcW w:w="5256" w:type="dxa"/>
          </w:tcPr>
          <w:p w14:paraId="19F2A81C" w14:textId="77777777" w:rsidR="00BD4AF9" w:rsidRDefault="00D80061">
            <w:pPr>
              <w:spacing w:after="40"/>
            </w:pPr>
            <w:r>
              <w:rPr>
                <w:sz w:val="17"/>
              </w:rPr>
              <w:t>Whether courts must develop the common law of delict to reflect constitutional rights and values.</w:t>
            </w:r>
          </w:p>
        </w:tc>
      </w:tr>
      <w:tr w:rsidR="00BD4AF9" w14:paraId="08FBC083" w14:textId="77777777">
        <w:trPr>
          <w:jc w:val="center"/>
        </w:trPr>
        <w:tc>
          <w:tcPr>
            <w:tcW w:w="5256" w:type="dxa"/>
            <w:shd w:val="clear" w:color="auto" w:fill="EADCF8"/>
          </w:tcPr>
          <w:p w14:paraId="5286ABF0" w14:textId="77777777" w:rsidR="00BD4AF9" w:rsidRDefault="00D80061">
            <w:r>
              <w:rPr>
                <w:b/>
                <w:color w:val="3D2366"/>
                <w:sz w:val="17"/>
              </w:rPr>
              <w:t>Court reasoning</w:t>
            </w:r>
          </w:p>
        </w:tc>
        <w:tc>
          <w:tcPr>
            <w:tcW w:w="5256" w:type="dxa"/>
          </w:tcPr>
          <w:p w14:paraId="137EF7F9" w14:textId="77777777" w:rsidR="00BD4AF9" w:rsidRDefault="00D80061">
            <w:pPr>
              <w:spacing w:after="40"/>
            </w:pPr>
            <w:r>
              <w:rPr>
                <w:sz w:val="17"/>
              </w:rPr>
              <w:t>The Court held that courts have a duty under s 39(2) to develop the common law where it is deficient and inconsistent with the spirit, purport and objects of the Bill of Rights. The Constitution influences private/common-law rules indirectly by requiring their development in light of rights.</w:t>
            </w:r>
          </w:p>
        </w:tc>
      </w:tr>
      <w:tr w:rsidR="00BD4AF9" w14:paraId="08824288" w14:textId="77777777">
        <w:trPr>
          <w:jc w:val="center"/>
        </w:trPr>
        <w:tc>
          <w:tcPr>
            <w:tcW w:w="5256" w:type="dxa"/>
            <w:shd w:val="clear" w:color="auto" w:fill="EADCF8"/>
          </w:tcPr>
          <w:p w14:paraId="3D1505C8" w14:textId="77777777" w:rsidR="00BD4AF9" w:rsidRDefault="00D80061">
            <w:r>
              <w:rPr>
                <w:b/>
                <w:color w:val="3D2366"/>
                <w:sz w:val="17"/>
              </w:rPr>
              <w:t>Judgment / outcome</w:t>
            </w:r>
          </w:p>
        </w:tc>
        <w:tc>
          <w:tcPr>
            <w:tcW w:w="5256" w:type="dxa"/>
          </w:tcPr>
          <w:p w14:paraId="6A8B993A" w14:textId="77777777" w:rsidR="00BD4AF9" w:rsidRDefault="00D80061">
            <w:pPr>
              <w:spacing w:after="40"/>
            </w:pPr>
            <w:r>
              <w:rPr>
                <w:sz w:val="17"/>
              </w:rPr>
              <w:t>The matter was sent back for reconsideration in light of the constitutional duty to develop the common law.</w:t>
            </w:r>
          </w:p>
        </w:tc>
      </w:tr>
      <w:tr w:rsidR="00BD4AF9" w14:paraId="5669A0D4" w14:textId="77777777">
        <w:trPr>
          <w:jc w:val="center"/>
        </w:trPr>
        <w:tc>
          <w:tcPr>
            <w:tcW w:w="5256" w:type="dxa"/>
            <w:shd w:val="clear" w:color="auto" w:fill="EADCF8"/>
          </w:tcPr>
          <w:p w14:paraId="083F0392" w14:textId="77777777" w:rsidR="00BD4AF9" w:rsidRDefault="00D80061">
            <w:r>
              <w:rPr>
                <w:b/>
                <w:color w:val="3D2366"/>
                <w:sz w:val="17"/>
              </w:rPr>
              <w:t>Constitutional significance</w:t>
            </w:r>
          </w:p>
        </w:tc>
        <w:tc>
          <w:tcPr>
            <w:tcW w:w="5256" w:type="dxa"/>
          </w:tcPr>
          <w:p w14:paraId="7478B94C" w14:textId="77777777" w:rsidR="00BD4AF9" w:rsidRDefault="00D80061">
            <w:pPr>
              <w:spacing w:after="40"/>
            </w:pPr>
            <w:r>
              <w:rPr>
                <w:sz w:val="17"/>
              </w:rPr>
              <w:t>Core case for indirect application. It shows that constitutional rights transform ordinary law without necessarily invalidating a statute.</w:t>
            </w:r>
          </w:p>
        </w:tc>
      </w:tr>
      <w:tr w:rsidR="00BD4AF9" w14:paraId="19F53D5C" w14:textId="77777777">
        <w:trPr>
          <w:jc w:val="center"/>
        </w:trPr>
        <w:tc>
          <w:tcPr>
            <w:tcW w:w="5256" w:type="dxa"/>
            <w:shd w:val="clear" w:color="auto" w:fill="EADCF8"/>
          </w:tcPr>
          <w:p w14:paraId="2D4BC766" w14:textId="77777777" w:rsidR="00BD4AF9" w:rsidRDefault="00D80061">
            <w:r>
              <w:rPr>
                <w:b/>
                <w:color w:val="3D2366"/>
                <w:sz w:val="17"/>
              </w:rPr>
              <w:t>Legislation / sections linked</w:t>
            </w:r>
          </w:p>
        </w:tc>
        <w:tc>
          <w:tcPr>
            <w:tcW w:w="5256" w:type="dxa"/>
          </w:tcPr>
          <w:p w14:paraId="4F2D5A7D" w14:textId="77777777" w:rsidR="00BD4AF9" w:rsidRDefault="00D80061">
            <w:pPr>
              <w:spacing w:after="40"/>
            </w:pPr>
            <w:r>
              <w:rPr>
                <w:sz w:val="17"/>
              </w:rPr>
              <w:t>Constitution 1996 ss 7(2), 8, 12, 39(2).</w:t>
            </w:r>
          </w:p>
        </w:tc>
      </w:tr>
      <w:tr w:rsidR="00BD4AF9" w14:paraId="7E084528" w14:textId="77777777">
        <w:trPr>
          <w:jc w:val="center"/>
        </w:trPr>
        <w:tc>
          <w:tcPr>
            <w:tcW w:w="5256" w:type="dxa"/>
            <w:shd w:val="clear" w:color="auto" w:fill="EADCF8"/>
          </w:tcPr>
          <w:p w14:paraId="703FC4FE" w14:textId="77777777" w:rsidR="00BD4AF9" w:rsidRDefault="00D80061">
            <w:r>
              <w:rPr>
                <w:b/>
                <w:color w:val="3D2366"/>
                <w:sz w:val="17"/>
              </w:rPr>
              <w:t>How to write it in the exam</w:t>
            </w:r>
          </w:p>
        </w:tc>
        <w:tc>
          <w:tcPr>
            <w:tcW w:w="5256" w:type="dxa"/>
          </w:tcPr>
          <w:p w14:paraId="5975248E" w14:textId="77777777" w:rsidR="00BD4AF9" w:rsidRDefault="00D80061">
            <w:pPr>
              <w:spacing w:after="40"/>
            </w:pPr>
            <w:r>
              <w:rPr>
                <w:sz w:val="17"/>
              </w:rPr>
              <w:t>“Carmichele is the key example of indirect application: instead of invalidating law, the Court required the common law to be developed to promote the Bill of Rights.”</w:t>
            </w:r>
          </w:p>
        </w:tc>
      </w:tr>
    </w:tbl>
    <w:p w14:paraId="1E520D1D" w14:textId="77777777" w:rsidR="00BD4AF9" w:rsidRDefault="00BD4AF9">
      <w:pPr>
        <w:spacing w:after="80" w:line="252" w:lineRule="auto"/>
      </w:pPr>
    </w:p>
    <w:p w14:paraId="4CCDD57F" w14:textId="77777777" w:rsidR="00BD4AF9" w:rsidRDefault="00D80061">
      <w:pPr>
        <w:pStyle w:val="Heading2"/>
        <w:spacing w:after="80" w:line="252" w:lineRule="auto"/>
      </w:pPr>
      <w:r>
        <w:rPr>
          <w:color w:val="00467F"/>
        </w:rPr>
        <w:t>⚖️ Government of the Republic of South Africa v Grootboom 2000 (CC)</w:t>
      </w:r>
    </w:p>
    <w:tbl>
      <w:tblPr>
        <w:tblW w:w="0" w:type="auto"/>
        <w:jc w:val="center"/>
        <w:tblLook w:val="04A0" w:firstRow="1" w:lastRow="0" w:firstColumn="1" w:lastColumn="0" w:noHBand="0" w:noVBand="1"/>
      </w:tblPr>
      <w:tblGrid>
        <w:gridCol w:w="10482"/>
      </w:tblGrid>
      <w:tr w:rsidR="00BD4AF9" w14:paraId="732A5944" w14:textId="77777777">
        <w:trPr>
          <w:jc w:val="center"/>
        </w:trPr>
        <w:tc>
          <w:tcPr>
            <w:tcW w:w="10512" w:type="dxa"/>
            <w:tcBorders>
              <w:top w:val="single" w:sz="12" w:space="0" w:color="C55A11"/>
              <w:left w:val="single" w:sz="12" w:space="0" w:color="C55A11"/>
              <w:bottom w:val="single" w:sz="12" w:space="0" w:color="C55A11"/>
              <w:right w:val="single" w:sz="12" w:space="0" w:color="C55A11"/>
            </w:tcBorders>
            <w:shd w:val="clear" w:color="auto" w:fill="FCE4D6"/>
          </w:tcPr>
          <w:p w14:paraId="0F843950" w14:textId="77777777" w:rsidR="00BD4AF9" w:rsidRDefault="00D80061">
            <w:r>
              <w:rPr>
                <w:b/>
                <w:color w:val="3D2366"/>
                <w:sz w:val="20"/>
              </w:rPr>
              <w:t>High-yield exam use</w:t>
            </w:r>
          </w:p>
          <w:p w14:paraId="5E97732C" w14:textId="77777777" w:rsidR="00BD4AF9" w:rsidRDefault="00D80061">
            <w:pPr>
              <w:spacing w:after="40"/>
              <w:ind w:left="115"/>
            </w:pPr>
            <w:r>
              <w:rPr>
                <w:sz w:val="18"/>
              </w:rPr>
              <w:t>Use this for vertical application, socio-economic rights, housing, reasonableness and transformative constitutionalism.</w:t>
            </w:r>
          </w:p>
        </w:tc>
      </w:tr>
    </w:tbl>
    <w:p w14:paraId="3AAF7054" w14:textId="77777777" w:rsidR="00BD4AF9" w:rsidRDefault="00BD4AF9">
      <w:pPr>
        <w:spacing w:after="80" w:line="252" w:lineRule="auto"/>
      </w:pPr>
    </w:p>
    <w:tbl>
      <w:tblPr>
        <w:tblStyle w:val="TableGrid"/>
        <w:tblW w:w="0" w:type="auto"/>
        <w:jc w:val="center"/>
        <w:tblLook w:val="04A0" w:firstRow="1" w:lastRow="0" w:firstColumn="1" w:lastColumn="0" w:noHBand="0" w:noVBand="1"/>
      </w:tblPr>
      <w:tblGrid>
        <w:gridCol w:w="5251"/>
        <w:gridCol w:w="5251"/>
      </w:tblGrid>
      <w:tr w:rsidR="00BD4AF9" w14:paraId="12DC48A1" w14:textId="77777777">
        <w:trPr>
          <w:jc w:val="center"/>
        </w:trPr>
        <w:tc>
          <w:tcPr>
            <w:tcW w:w="5256" w:type="dxa"/>
            <w:shd w:val="clear" w:color="auto" w:fill="EADCF8"/>
          </w:tcPr>
          <w:p w14:paraId="77750C45" w14:textId="77777777" w:rsidR="00BD4AF9" w:rsidRDefault="00D80061">
            <w:r>
              <w:rPr>
                <w:b/>
                <w:color w:val="3D2366"/>
                <w:sz w:val="17"/>
              </w:rPr>
              <w:t>Legal theme</w:t>
            </w:r>
          </w:p>
        </w:tc>
        <w:tc>
          <w:tcPr>
            <w:tcW w:w="5256" w:type="dxa"/>
          </w:tcPr>
          <w:p w14:paraId="6064B763" w14:textId="77777777" w:rsidR="00BD4AF9" w:rsidRDefault="00D80061">
            <w:pPr>
              <w:spacing w:after="40"/>
            </w:pPr>
            <w:r>
              <w:rPr>
                <w:sz w:val="17"/>
              </w:rPr>
              <w:t>Vertical application of socio-economic rights; housing; reasonableness review.</w:t>
            </w:r>
          </w:p>
        </w:tc>
      </w:tr>
      <w:tr w:rsidR="00BD4AF9" w14:paraId="4659B253" w14:textId="77777777">
        <w:trPr>
          <w:jc w:val="center"/>
        </w:trPr>
        <w:tc>
          <w:tcPr>
            <w:tcW w:w="5256" w:type="dxa"/>
            <w:shd w:val="clear" w:color="auto" w:fill="EADCF8"/>
          </w:tcPr>
          <w:p w14:paraId="27DAFF0A" w14:textId="77777777" w:rsidR="00BD4AF9" w:rsidRDefault="00D80061">
            <w:r>
              <w:rPr>
                <w:b/>
                <w:color w:val="3D2366"/>
                <w:sz w:val="17"/>
              </w:rPr>
              <w:t>Facts</w:t>
            </w:r>
          </w:p>
        </w:tc>
        <w:tc>
          <w:tcPr>
            <w:tcW w:w="5256" w:type="dxa"/>
          </w:tcPr>
          <w:p w14:paraId="1776DF1A" w14:textId="77777777" w:rsidR="00BD4AF9" w:rsidRDefault="00D80061">
            <w:pPr>
              <w:spacing w:after="40"/>
            </w:pPr>
            <w:r>
              <w:rPr>
                <w:sz w:val="17"/>
              </w:rPr>
              <w:t>A group of people living in desperate conditions sought emergency shelter and access to housing. They challenged the government’s housing programme.</w:t>
            </w:r>
          </w:p>
        </w:tc>
      </w:tr>
      <w:tr w:rsidR="00BD4AF9" w14:paraId="256353D7" w14:textId="77777777">
        <w:trPr>
          <w:jc w:val="center"/>
        </w:trPr>
        <w:tc>
          <w:tcPr>
            <w:tcW w:w="5256" w:type="dxa"/>
            <w:shd w:val="clear" w:color="auto" w:fill="EADCF8"/>
          </w:tcPr>
          <w:p w14:paraId="7A1AF7BC" w14:textId="77777777" w:rsidR="00BD4AF9" w:rsidRDefault="00D80061">
            <w:r>
              <w:rPr>
                <w:b/>
                <w:color w:val="3D2366"/>
                <w:sz w:val="17"/>
              </w:rPr>
              <w:t>Issue</w:t>
            </w:r>
          </w:p>
        </w:tc>
        <w:tc>
          <w:tcPr>
            <w:tcW w:w="5256" w:type="dxa"/>
          </w:tcPr>
          <w:p w14:paraId="779EE27A" w14:textId="77777777" w:rsidR="00BD4AF9" w:rsidRDefault="00D80061">
            <w:pPr>
              <w:spacing w:after="40"/>
            </w:pPr>
            <w:r>
              <w:rPr>
                <w:sz w:val="17"/>
              </w:rPr>
              <w:t>Whether the state had complied with its constitutional obligation to take reasonable measures to progressively realise the right of access to adequate housing.</w:t>
            </w:r>
          </w:p>
        </w:tc>
      </w:tr>
      <w:tr w:rsidR="00BD4AF9" w14:paraId="1A61DA5E" w14:textId="77777777">
        <w:trPr>
          <w:jc w:val="center"/>
        </w:trPr>
        <w:tc>
          <w:tcPr>
            <w:tcW w:w="5256" w:type="dxa"/>
            <w:shd w:val="clear" w:color="auto" w:fill="EADCF8"/>
          </w:tcPr>
          <w:p w14:paraId="6E9419C6" w14:textId="77777777" w:rsidR="00BD4AF9" w:rsidRDefault="00D80061">
            <w:r>
              <w:rPr>
                <w:b/>
                <w:color w:val="3D2366"/>
                <w:sz w:val="17"/>
              </w:rPr>
              <w:t>Court reasoning</w:t>
            </w:r>
          </w:p>
        </w:tc>
        <w:tc>
          <w:tcPr>
            <w:tcW w:w="5256" w:type="dxa"/>
          </w:tcPr>
          <w:p w14:paraId="42ADA363" w14:textId="77777777" w:rsidR="00BD4AF9" w:rsidRDefault="00D80061">
            <w:pPr>
              <w:spacing w:after="40"/>
            </w:pPr>
            <w:r>
              <w:rPr>
                <w:sz w:val="17"/>
              </w:rPr>
              <w:t>The Court held that socio-economic rights are justiciable. The state does not have to provide a house immediately to everyone, but its programme must be reasonable and must make provision for people in crisis or desperate need.</w:t>
            </w:r>
          </w:p>
        </w:tc>
      </w:tr>
      <w:tr w:rsidR="00BD4AF9" w14:paraId="16B5ABF8" w14:textId="77777777">
        <w:trPr>
          <w:jc w:val="center"/>
        </w:trPr>
        <w:tc>
          <w:tcPr>
            <w:tcW w:w="5256" w:type="dxa"/>
            <w:shd w:val="clear" w:color="auto" w:fill="EADCF8"/>
          </w:tcPr>
          <w:p w14:paraId="370313FA" w14:textId="77777777" w:rsidR="00BD4AF9" w:rsidRDefault="00D80061">
            <w:r>
              <w:rPr>
                <w:b/>
                <w:color w:val="3D2366"/>
                <w:sz w:val="17"/>
              </w:rPr>
              <w:t>Judgment / outcome</w:t>
            </w:r>
          </w:p>
        </w:tc>
        <w:tc>
          <w:tcPr>
            <w:tcW w:w="5256" w:type="dxa"/>
          </w:tcPr>
          <w:p w14:paraId="0C2230C5" w14:textId="77777777" w:rsidR="00BD4AF9" w:rsidRDefault="00D80061">
            <w:pPr>
              <w:spacing w:after="40"/>
            </w:pPr>
            <w:r>
              <w:rPr>
                <w:sz w:val="17"/>
              </w:rPr>
              <w:t>The government’s housing programme was constitutionally defective because it failed to provide for those in desperate need.</w:t>
            </w:r>
          </w:p>
        </w:tc>
      </w:tr>
      <w:tr w:rsidR="00BD4AF9" w14:paraId="0C7B58BA" w14:textId="77777777">
        <w:trPr>
          <w:jc w:val="center"/>
        </w:trPr>
        <w:tc>
          <w:tcPr>
            <w:tcW w:w="5256" w:type="dxa"/>
            <w:shd w:val="clear" w:color="auto" w:fill="EADCF8"/>
          </w:tcPr>
          <w:p w14:paraId="5292F7A0" w14:textId="77777777" w:rsidR="00BD4AF9" w:rsidRDefault="00D80061">
            <w:r>
              <w:rPr>
                <w:b/>
                <w:color w:val="3D2366"/>
                <w:sz w:val="17"/>
              </w:rPr>
              <w:t>Constitutional significance</w:t>
            </w:r>
          </w:p>
        </w:tc>
        <w:tc>
          <w:tcPr>
            <w:tcW w:w="5256" w:type="dxa"/>
          </w:tcPr>
          <w:p w14:paraId="6B32873E" w14:textId="77777777" w:rsidR="00BD4AF9" w:rsidRDefault="00D80061">
            <w:pPr>
              <w:spacing w:after="40"/>
            </w:pPr>
            <w:r>
              <w:rPr>
                <w:sz w:val="17"/>
              </w:rPr>
              <w:t>Core vertical application example. It shows courts reviewing state policy against the Bill of Rights and demanding reasonableness while respecting institutional limits.</w:t>
            </w:r>
          </w:p>
        </w:tc>
      </w:tr>
      <w:tr w:rsidR="00BD4AF9" w14:paraId="42102A3C" w14:textId="77777777">
        <w:trPr>
          <w:jc w:val="center"/>
        </w:trPr>
        <w:tc>
          <w:tcPr>
            <w:tcW w:w="5256" w:type="dxa"/>
            <w:shd w:val="clear" w:color="auto" w:fill="EADCF8"/>
          </w:tcPr>
          <w:p w14:paraId="73078D24" w14:textId="77777777" w:rsidR="00BD4AF9" w:rsidRDefault="00D80061">
            <w:r>
              <w:rPr>
                <w:b/>
                <w:color w:val="3D2366"/>
                <w:sz w:val="17"/>
              </w:rPr>
              <w:t>Legislation / sections linked</w:t>
            </w:r>
          </w:p>
        </w:tc>
        <w:tc>
          <w:tcPr>
            <w:tcW w:w="5256" w:type="dxa"/>
          </w:tcPr>
          <w:p w14:paraId="03BE996A" w14:textId="77777777" w:rsidR="00BD4AF9" w:rsidRDefault="00D80061">
            <w:pPr>
              <w:spacing w:after="40"/>
            </w:pPr>
            <w:r>
              <w:rPr>
                <w:sz w:val="17"/>
              </w:rPr>
              <w:t>Constitution 1996 ss 26 and 7(2).</w:t>
            </w:r>
          </w:p>
        </w:tc>
      </w:tr>
      <w:tr w:rsidR="00BD4AF9" w14:paraId="5ECBD07E" w14:textId="77777777">
        <w:trPr>
          <w:jc w:val="center"/>
        </w:trPr>
        <w:tc>
          <w:tcPr>
            <w:tcW w:w="5256" w:type="dxa"/>
            <w:shd w:val="clear" w:color="auto" w:fill="EADCF8"/>
          </w:tcPr>
          <w:p w14:paraId="01311884" w14:textId="77777777" w:rsidR="00BD4AF9" w:rsidRDefault="00D80061">
            <w:r>
              <w:rPr>
                <w:b/>
                <w:color w:val="3D2366"/>
                <w:sz w:val="17"/>
              </w:rPr>
              <w:t>How to write it in the exam</w:t>
            </w:r>
          </w:p>
        </w:tc>
        <w:tc>
          <w:tcPr>
            <w:tcW w:w="5256" w:type="dxa"/>
          </w:tcPr>
          <w:p w14:paraId="538635D3" w14:textId="77777777" w:rsidR="00BD4AF9" w:rsidRDefault="00D80061">
            <w:pPr>
              <w:spacing w:after="40"/>
            </w:pPr>
            <w:r>
              <w:rPr>
                <w:sz w:val="17"/>
              </w:rPr>
              <w:t>“Grootboom shows that socio-economic rights are enforceable and that government programmes must be reasonable, especially for those in desperate need.”</w:t>
            </w:r>
          </w:p>
        </w:tc>
      </w:tr>
    </w:tbl>
    <w:p w14:paraId="4C0A6C35" w14:textId="77777777" w:rsidR="00BD4AF9" w:rsidRDefault="00BD4AF9">
      <w:pPr>
        <w:spacing w:after="80" w:line="252" w:lineRule="auto"/>
      </w:pPr>
    </w:p>
    <w:p w14:paraId="46E5FF73" w14:textId="77777777" w:rsidR="00BD4AF9" w:rsidRDefault="00D80061">
      <w:pPr>
        <w:pStyle w:val="Heading2"/>
        <w:spacing w:after="80" w:line="252" w:lineRule="auto"/>
      </w:pPr>
      <w:r>
        <w:rPr>
          <w:color w:val="00467F"/>
        </w:rPr>
        <w:t>⚖️ Soobramoney v Minister of Health, KwaZulu-Natal 1997 (CC)</w:t>
      </w:r>
    </w:p>
    <w:tbl>
      <w:tblPr>
        <w:tblW w:w="0" w:type="auto"/>
        <w:jc w:val="center"/>
        <w:tblLook w:val="04A0" w:firstRow="1" w:lastRow="0" w:firstColumn="1" w:lastColumn="0" w:noHBand="0" w:noVBand="1"/>
      </w:tblPr>
      <w:tblGrid>
        <w:gridCol w:w="10482"/>
      </w:tblGrid>
      <w:tr w:rsidR="00BD4AF9" w14:paraId="16962A64" w14:textId="77777777">
        <w:trPr>
          <w:jc w:val="center"/>
        </w:trPr>
        <w:tc>
          <w:tcPr>
            <w:tcW w:w="10512" w:type="dxa"/>
            <w:tcBorders>
              <w:top w:val="single" w:sz="12" w:space="0" w:color="C55A11"/>
              <w:left w:val="single" w:sz="12" w:space="0" w:color="C55A11"/>
              <w:bottom w:val="single" w:sz="12" w:space="0" w:color="C55A11"/>
              <w:right w:val="single" w:sz="12" w:space="0" w:color="C55A11"/>
            </w:tcBorders>
            <w:shd w:val="clear" w:color="auto" w:fill="FCE4D6"/>
          </w:tcPr>
          <w:p w14:paraId="0085C296" w14:textId="77777777" w:rsidR="00BD4AF9" w:rsidRDefault="00D80061">
            <w:r>
              <w:rPr>
                <w:b/>
                <w:color w:val="3D2366"/>
                <w:sz w:val="20"/>
              </w:rPr>
              <w:t>High-yield exam use</w:t>
            </w:r>
          </w:p>
          <w:p w14:paraId="2686A5DF" w14:textId="77777777" w:rsidR="00BD4AF9" w:rsidRDefault="00D80061">
            <w:pPr>
              <w:spacing w:after="40"/>
              <w:ind w:left="115"/>
            </w:pPr>
            <w:r>
              <w:rPr>
                <w:sz w:val="18"/>
              </w:rPr>
              <w:t>Use this for transformative constitutionalism and the socio-economic context of the Constitution.</w:t>
            </w:r>
          </w:p>
        </w:tc>
      </w:tr>
    </w:tbl>
    <w:p w14:paraId="19E4FD28" w14:textId="77777777" w:rsidR="00BD4AF9" w:rsidRDefault="00BD4AF9">
      <w:pPr>
        <w:spacing w:after="80" w:line="252" w:lineRule="auto"/>
      </w:pPr>
    </w:p>
    <w:tbl>
      <w:tblPr>
        <w:tblStyle w:val="TableGrid"/>
        <w:tblW w:w="0" w:type="auto"/>
        <w:jc w:val="center"/>
        <w:tblLook w:val="04A0" w:firstRow="1" w:lastRow="0" w:firstColumn="1" w:lastColumn="0" w:noHBand="0" w:noVBand="1"/>
      </w:tblPr>
      <w:tblGrid>
        <w:gridCol w:w="5251"/>
        <w:gridCol w:w="5251"/>
      </w:tblGrid>
      <w:tr w:rsidR="00BD4AF9" w14:paraId="5D025B58" w14:textId="77777777">
        <w:trPr>
          <w:jc w:val="center"/>
        </w:trPr>
        <w:tc>
          <w:tcPr>
            <w:tcW w:w="5256" w:type="dxa"/>
            <w:shd w:val="clear" w:color="auto" w:fill="EADCF8"/>
          </w:tcPr>
          <w:p w14:paraId="00D0B9EB" w14:textId="77777777" w:rsidR="00BD4AF9" w:rsidRDefault="00D80061">
            <w:r>
              <w:rPr>
                <w:b/>
                <w:color w:val="3D2366"/>
                <w:sz w:val="17"/>
              </w:rPr>
              <w:t>Legal theme</w:t>
            </w:r>
          </w:p>
        </w:tc>
        <w:tc>
          <w:tcPr>
            <w:tcW w:w="5256" w:type="dxa"/>
          </w:tcPr>
          <w:p w14:paraId="6279280D" w14:textId="77777777" w:rsidR="00BD4AF9" w:rsidRDefault="00D80061">
            <w:pPr>
              <w:spacing w:after="40"/>
            </w:pPr>
            <w:r>
              <w:rPr>
                <w:sz w:val="17"/>
              </w:rPr>
              <w:t>Transformative constitutionalism; socio-economic context; scarce resources; dignity, freedom and equality.</w:t>
            </w:r>
          </w:p>
        </w:tc>
      </w:tr>
      <w:tr w:rsidR="00BD4AF9" w14:paraId="75AC3AFA" w14:textId="77777777">
        <w:trPr>
          <w:jc w:val="center"/>
        </w:trPr>
        <w:tc>
          <w:tcPr>
            <w:tcW w:w="5256" w:type="dxa"/>
            <w:shd w:val="clear" w:color="auto" w:fill="EADCF8"/>
          </w:tcPr>
          <w:p w14:paraId="3E7719C8" w14:textId="77777777" w:rsidR="00BD4AF9" w:rsidRDefault="00D80061">
            <w:r>
              <w:rPr>
                <w:b/>
                <w:color w:val="3D2366"/>
                <w:sz w:val="17"/>
              </w:rPr>
              <w:t>Facts</w:t>
            </w:r>
          </w:p>
        </w:tc>
        <w:tc>
          <w:tcPr>
            <w:tcW w:w="5256" w:type="dxa"/>
          </w:tcPr>
          <w:p w14:paraId="7A24ED30" w14:textId="77777777" w:rsidR="00BD4AF9" w:rsidRDefault="00D80061">
            <w:pPr>
              <w:spacing w:after="40"/>
            </w:pPr>
            <w:r>
              <w:rPr>
                <w:sz w:val="17"/>
              </w:rPr>
              <w:t>Mr Soobramoney suffered from chronic renal failure and sought access to dialysis at a public hospital. The hospital had limited resources and criteria for treatment.</w:t>
            </w:r>
          </w:p>
        </w:tc>
      </w:tr>
      <w:tr w:rsidR="00BD4AF9" w14:paraId="40BC365F" w14:textId="77777777">
        <w:trPr>
          <w:jc w:val="center"/>
        </w:trPr>
        <w:tc>
          <w:tcPr>
            <w:tcW w:w="5256" w:type="dxa"/>
            <w:shd w:val="clear" w:color="auto" w:fill="EADCF8"/>
          </w:tcPr>
          <w:p w14:paraId="6B5F8247" w14:textId="77777777" w:rsidR="00BD4AF9" w:rsidRDefault="00D80061">
            <w:r>
              <w:rPr>
                <w:b/>
                <w:color w:val="3D2366"/>
                <w:sz w:val="17"/>
              </w:rPr>
              <w:t>Issue</w:t>
            </w:r>
          </w:p>
        </w:tc>
        <w:tc>
          <w:tcPr>
            <w:tcW w:w="5256" w:type="dxa"/>
          </w:tcPr>
          <w:p w14:paraId="4A15C891" w14:textId="77777777" w:rsidR="00BD4AF9" w:rsidRDefault="00D80061">
            <w:pPr>
              <w:spacing w:after="40"/>
            </w:pPr>
            <w:r>
              <w:rPr>
                <w:sz w:val="17"/>
              </w:rPr>
              <w:t>Whether refusal to provide dialysis violated the rights to emergency medical treatment and access to health care.</w:t>
            </w:r>
          </w:p>
        </w:tc>
      </w:tr>
      <w:tr w:rsidR="00BD4AF9" w14:paraId="2B7BD98E" w14:textId="77777777">
        <w:trPr>
          <w:jc w:val="center"/>
        </w:trPr>
        <w:tc>
          <w:tcPr>
            <w:tcW w:w="5256" w:type="dxa"/>
            <w:shd w:val="clear" w:color="auto" w:fill="EADCF8"/>
          </w:tcPr>
          <w:p w14:paraId="0F7EB03C" w14:textId="77777777" w:rsidR="00BD4AF9" w:rsidRDefault="00D80061">
            <w:r>
              <w:rPr>
                <w:b/>
                <w:color w:val="3D2366"/>
                <w:sz w:val="17"/>
              </w:rPr>
              <w:lastRenderedPageBreak/>
              <w:t>Court reasoning</w:t>
            </w:r>
          </w:p>
        </w:tc>
        <w:tc>
          <w:tcPr>
            <w:tcW w:w="5256" w:type="dxa"/>
          </w:tcPr>
          <w:p w14:paraId="0A3B997C" w14:textId="77777777" w:rsidR="00BD4AF9" w:rsidRDefault="00D80061">
            <w:pPr>
              <w:spacing w:after="40"/>
            </w:pPr>
            <w:r>
              <w:rPr>
                <w:sz w:val="17"/>
              </w:rPr>
              <w:t>The Court recognised the severe inequality and poverty existing at the birth of the Constitution. It held that transformation lies at the heart of the constitutional order, but courts must consider resource constraints and institutional competence when assessing socio-economic rights.</w:t>
            </w:r>
          </w:p>
        </w:tc>
      </w:tr>
      <w:tr w:rsidR="00BD4AF9" w14:paraId="234EA479" w14:textId="77777777">
        <w:trPr>
          <w:jc w:val="center"/>
        </w:trPr>
        <w:tc>
          <w:tcPr>
            <w:tcW w:w="5256" w:type="dxa"/>
            <w:shd w:val="clear" w:color="auto" w:fill="EADCF8"/>
          </w:tcPr>
          <w:p w14:paraId="4955D635" w14:textId="77777777" w:rsidR="00BD4AF9" w:rsidRDefault="00D80061">
            <w:r>
              <w:rPr>
                <w:b/>
                <w:color w:val="3D2366"/>
                <w:sz w:val="17"/>
              </w:rPr>
              <w:t>Judgment / outcome</w:t>
            </w:r>
          </w:p>
        </w:tc>
        <w:tc>
          <w:tcPr>
            <w:tcW w:w="5256" w:type="dxa"/>
          </w:tcPr>
          <w:p w14:paraId="7D077CE0" w14:textId="77777777" w:rsidR="00BD4AF9" w:rsidRDefault="00D80061">
            <w:pPr>
              <w:spacing w:after="40"/>
            </w:pPr>
            <w:r>
              <w:rPr>
                <w:sz w:val="17"/>
              </w:rPr>
              <w:t>The claim failed because the treatment did not fall within emergency medical treatment and the hospital’s resource-based policy was not shown to be unconstitutional.</w:t>
            </w:r>
          </w:p>
        </w:tc>
      </w:tr>
      <w:tr w:rsidR="00BD4AF9" w14:paraId="60812C09" w14:textId="77777777">
        <w:trPr>
          <w:jc w:val="center"/>
        </w:trPr>
        <w:tc>
          <w:tcPr>
            <w:tcW w:w="5256" w:type="dxa"/>
            <w:shd w:val="clear" w:color="auto" w:fill="EADCF8"/>
          </w:tcPr>
          <w:p w14:paraId="1B087C9E" w14:textId="77777777" w:rsidR="00BD4AF9" w:rsidRDefault="00D80061">
            <w:r>
              <w:rPr>
                <w:b/>
                <w:color w:val="3D2366"/>
                <w:sz w:val="17"/>
              </w:rPr>
              <w:t>Constitutional significance</w:t>
            </w:r>
          </w:p>
        </w:tc>
        <w:tc>
          <w:tcPr>
            <w:tcW w:w="5256" w:type="dxa"/>
          </w:tcPr>
          <w:p w14:paraId="2FA177E4" w14:textId="77777777" w:rsidR="00BD4AF9" w:rsidRDefault="00D80061">
            <w:pPr>
              <w:spacing w:after="40"/>
            </w:pPr>
            <w:r>
              <w:rPr>
                <w:sz w:val="17"/>
              </w:rPr>
              <w:t>Often used for the famous statement that the Constitution is committed to transforming society into one based on human dignity, freedom and equality. It shows the promise and limits of socio-economic rights litigation.</w:t>
            </w:r>
          </w:p>
        </w:tc>
      </w:tr>
      <w:tr w:rsidR="00BD4AF9" w14:paraId="5047FCD1" w14:textId="77777777">
        <w:trPr>
          <w:jc w:val="center"/>
        </w:trPr>
        <w:tc>
          <w:tcPr>
            <w:tcW w:w="5256" w:type="dxa"/>
            <w:shd w:val="clear" w:color="auto" w:fill="EADCF8"/>
          </w:tcPr>
          <w:p w14:paraId="568336AD" w14:textId="77777777" w:rsidR="00BD4AF9" w:rsidRDefault="00D80061">
            <w:r>
              <w:rPr>
                <w:b/>
                <w:color w:val="3D2366"/>
                <w:sz w:val="17"/>
              </w:rPr>
              <w:t>Legislation / sections linked</w:t>
            </w:r>
          </w:p>
        </w:tc>
        <w:tc>
          <w:tcPr>
            <w:tcW w:w="5256" w:type="dxa"/>
          </w:tcPr>
          <w:p w14:paraId="02D569C9" w14:textId="77777777" w:rsidR="00BD4AF9" w:rsidRDefault="00D80061">
            <w:pPr>
              <w:spacing w:after="40"/>
            </w:pPr>
            <w:r>
              <w:rPr>
                <w:sz w:val="17"/>
              </w:rPr>
              <w:t>Constitution 1996 ss 27 and 36; also linked to values in s 1.</w:t>
            </w:r>
          </w:p>
        </w:tc>
      </w:tr>
      <w:tr w:rsidR="00BD4AF9" w14:paraId="0039FFDA" w14:textId="77777777">
        <w:trPr>
          <w:jc w:val="center"/>
        </w:trPr>
        <w:tc>
          <w:tcPr>
            <w:tcW w:w="5256" w:type="dxa"/>
            <w:shd w:val="clear" w:color="auto" w:fill="EADCF8"/>
          </w:tcPr>
          <w:p w14:paraId="74BAABA0" w14:textId="77777777" w:rsidR="00BD4AF9" w:rsidRDefault="00D80061">
            <w:r>
              <w:rPr>
                <w:b/>
                <w:color w:val="3D2366"/>
                <w:sz w:val="17"/>
              </w:rPr>
              <w:t>How to write it in the exam</w:t>
            </w:r>
          </w:p>
        </w:tc>
        <w:tc>
          <w:tcPr>
            <w:tcW w:w="5256" w:type="dxa"/>
          </w:tcPr>
          <w:p w14:paraId="385717D4" w14:textId="77777777" w:rsidR="00BD4AF9" w:rsidRDefault="00D80061">
            <w:pPr>
              <w:spacing w:after="40"/>
            </w:pPr>
            <w:r>
              <w:rPr>
                <w:sz w:val="17"/>
              </w:rPr>
              <w:t>“Soobramoney shows that the transformative Constitution is both backward-looking and forward-looking: it responds to existing poverty while aiming toward dignity, freedom and equality.”</w:t>
            </w:r>
          </w:p>
        </w:tc>
      </w:tr>
    </w:tbl>
    <w:p w14:paraId="4C190DE2" w14:textId="77777777" w:rsidR="00BD4AF9" w:rsidRDefault="00BD4AF9">
      <w:pPr>
        <w:spacing w:after="80" w:line="252" w:lineRule="auto"/>
      </w:pPr>
    </w:p>
    <w:p w14:paraId="78368013" w14:textId="77777777" w:rsidR="00BD4AF9" w:rsidRDefault="00D80061">
      <w:pPr>
        <w:pStyle w:val="Heading2"/>
        <w:spacing w:after="80" w:line="252" w:lineRule="auto"/>
      </w:pPr>
      <w:r>
        <w:rPr>
          <w:color w:val="00467F"/>
        </w:rPr>
        <w:t>⚖️ Economic Freedom Fighters v Speaker of the National Assembly 2016 (CC) [Nkandla / EFF 1]</w:t>
      </w:r>
    </w:p>
    <w:tbl>
      <w:tblPr>
        <w:tblW w:w="0" w:type="auto"/>
        <w:jc w:val="center"/>
        <w:tblLook w:val="04A0" w:firstRow="1" w:lastRow="0" w:firstColumn="1" w:lastColumn="0" w:noHBand="0" w:noVBand="1"/>
      </w:tblPr>
      <w:tblGrid>
        <w:gridCol w:w="10482"/>
      </w:tblGrid>
      <w:tr w:rsidR="00BD4AF9" w14:paraId="69236C45" w14:textId="77777777">
        <w:trPr>
          <w:jc w:val="center"/>
        </w:trPr>
        <w:tc>
          <w:tcPr>
            <w:tcW w:w="10512" w:type="dxa"/>
            <w:tcBorders>
              <w:top w:val="single" w:sz="12" w:space="0" w:color="C55A11"/>
              <w:left w:val="single" w:sz="12" w:space="0" w:color="C55A11"/>
              <w:bottom w:val="single" w:sz="12" w:space="0" w:color="C55A11"/>
              <w:right w:val="single" w:sz="12" w:space="0" w:color="C55A11"/>
            </w:tcBorders>
            <w:shd w:val="clear" w:color="auto" w:fill="FCE4D6"/>
          </w:tcPr>
          <w:p w14:paraId="5DDC537C" w14:textId="77777777" w:rsidR="00BD4AF9" w:rsidRDefault="00D80061">
            <w:r>
              <w:rPr>
                <w:b/>
                <w:color w:val="3D2366"/>
                <w:sz w:val="20"/>
              </w:rPr>
              <w:t>High-yield exam use</w:t>
            </w:r>
          </w:p>
          <w:p w14:paraId="687B9C2D" w14:textId="77777777" w:rsidR="00BD4AF9" w:rsidRDefault="00D80061">
            <w:pPr>
              <w:spacing w:after="40"/>
              <w:ind w:left="115"/>
            </w:pPr>
            <w:r>
              <w:rPr>
                <w:sz w:val="18"/>
              </w:rPr>
              <w:t>Use for rule of law, accountability, constitutional supremacy, legality, Chapter 9 institutions and separation of powers/accountability.</w:t>
            </w:r>
          </w:p>
        </w:tc>
      </w:tr>
    </w:tbl>
    <w:p w14:paraId="0EFD91EC" w14:textId="77777777" w:rsidR="00BD4AF9" w:rsidRDefault="00BD4AF9">
      <w:pPr>
        <w:spacing w:after="80" w:line="252" w:lineRule="auto"/>
      </w:pPr>
    </w:p>
    <w:tbl>
      <w:tblPr>
        <w:tblStyle w:val="TableGrid"/>
        <w:tblW w:w="0" w:type="auto"/>
        <w:jc w:val="center"/>
        <w:tblLook w:val="04A0" w:firstRow="1" w:lastRow="0" w:firstColumn="1" w:lastColumn="0" w:noHBand="0" w:noVBand="1"/>
      </w:tblPr>
      <w:tblGrid>
        <w:gridCol w:w="5251"/>
        <w:gridCol w:w="5251"/>
      </w:tblGrid>
      <w:tr w:rsidR="00BD4AF9" w14:paraId="1EB0604D" w14:textId="77777777">
        <w:trPr>
          <w:jc w:val="center"/>
        </w:trPr>
        <w:tc>
          <w:tcPr>
            <w:tcW w:w="5256" w:type="dxa"/>
            <w:shd w:val="clear" w:color="auto" w:fill="EADCF8"/>
          </w:tcPr>
          <w:p w14:paraId="30D3D211" w14:textId="77777777" w:rsidR="00BD4AF9" w:rsidRDefault="00D80061">
            <w:r>
              <w:rPr>
                <w:b/>
                <w:color w:val="3D2366"/>
                <w:sz w:val="17"/>
              </w:rPr>
              <w:t>Legal theme</w:t>
            </w:r>
          </w:p>
        </w:tc>
        <w:tc>
          <w:tcPr>
            <w:tcW w:w="5256" w:type="dxa"/>
          </w:tcPr>
          <w:p w14:paraId="492EAD04" w14:textId="77777777" w:rsidR="00BD4AF9" w:rsidRDefault="00D80061">
            <w:pPr>
              <w:spacing w:after="40"/>
            </w:pPr>
            <w:r>
              <w:rPr>
                <w:sz w:val="17"/>
              </w:rPr>
              <w:t>Rule of law; constitutional supremacy; accountability; Public Protector remedial action.</w:t>
            </w:r>
          </w:p>
        </w:tc>
      </w:tr>
      <w:tr w:rsidR="00BD4AF9" w14:paraId="01A1F735" w14:textId="77777777">
        <w:trPr>
          <w:jc w:val="center"/>
        </w:trPr>
        <w:tc>
          <w:tcPr>
            <w:tcW w:w="5256" w:type="dxa"/>
            <w:shd w:val="clear" w:color="auto" w:fill="EADCF8"/>
          </w:tcPr>
          <w:p w14:paraId="6F6B2863" w14:textId="77777777" w:rsidR="00BD4AF9" w:rsidRDefault="00D80061">
            <w:r>
              <w:rPr>
                <w:b/>
                <w:color w:val="3D2366"/>
                <w:sz w:val="17"/>
              </w:rPr>
              <w:t>Facts</w:t>
            </w:r>
          </w:p>
        </w:tc>
        <w:tc>
          <w:tcPr>
            <w:tcW w:w="5256" w:type="dxa"/>
          </w:tcPr>
          <w:p w14:paraId="7CF94390" w14:textId="77777777" w:rsidR="00BD4AF9" w:rsidRDefault="00D80061">
            <w:pPr>
              <w:spacing w:after="40"/>
            </w:pPr>
            <w:r>
              <w:rPr>
                <w:sz w:val="17"/>
              </w:rPr>
              <w:t>The Public Protector investigated spending on upgrades at President Zuma’s Nkandla residence and directed remedial action. The President and National Assembly did not comply and attempted to replace or second-guess the remedial action.</w:t>
            </w:r>
          </w:p>
        </w:tc>
      </w:tr>
      <w:tr w:rsidR="00BD4AF9" w14:paraId="1CE94A2B" w14:textId="77777777">
        <w:trPr>
          <w:jc w:val="center"/>
        </w:trPr>
        <w:tc>
          <w:tcPr>
            <w:tcW w:w="5256" w:type="dxa"/>
            <w:shd w:val="clear" w:color="auto" w:fill="EADCF8"/>
          </w:tcPr>
          <w:p w14:paraId="3D956487" w14:textId="77777777" w:rsidR="00BD4AF9" w:rsidRDefault="00D80061">
            <w:r>
              <w:rPr>
                <w:b/>
                <w:color w:val="3D2366"/>
                <w:sz w:val="17"/>
              </w:rPr>
              <w:t>Issue</w:t>
            </w:r>
          </w:p>
        </w:tc>
        <w:tc>
          <w:tcPr>
            <w:tcW w:w="5256" w:type="dxa"/>
          </w:tcPr>
          <w:p w14:paraId="273E5255" w14:textId="77777777" w:rsidR="00BD4AF9" w:rsidRDefault="00D80061">
            <w:pPr>
              <w:spacing w:after="40"/>
            </w:pPr>
            <w:r>
              <w:rPr>
                <w:sz w:val="17"/>
              </w:rPr>
              <w:t>Whether the Public Protector’s remedial action was binding and whether the President and National Assembly acted inconsistently with the Constitution.</w:t>
            </w:r>
          </w:p>
        </w:tc>
      </w:tr>
      <w:tr w:rsidR="00BD4AF9" w14:paraId="3139922A" w14:textId="77777777">
        <w:trPr>
          <w:jc w:val="center"/>
        </w:trPr>
        <w:tc>
          <w:tcPr>
            <w:tcW w:w="5256" w:type="dxa"/>
            <w:shd w:val="clear" w:color="auto" w:fill="EADCF8"/>
          </w:tcPr>
          <w:p w14:paraId="3CCF0B71" w14:textId="77777777" w:rsidR="00BD4AF9" w:rsidRDefault="00D80061">
            <w:r>
              <w:rPr>
                <w:b/>
                <w:color w:val="3D2366"/>
                <w:sz w:val="17"/>
              </w:rPr>
              <w:t>Court reasoning</w:t>
            </w:r>
          </w:p>
        </w:tc>
        <w:tc>
          <w:tcPr>
            <w:tcW w:w="5256" w:type="dxa"/>
          </w:tcPr>
          <w:p w14:paraId="6DF6D440" w14:textId="77777777" w:rsidR="00BD4AF9" w:rsidRDefault="00D80061">
            <w:pPr>
              <w:spacing w:after="40"/>
            </w:pPr>
            <w:r>
              <w:rPr>
                <w:sz w:val="17"/>
              </w:rPr>
              <w:t>The Court linked the rule of law, constitutional supremacy and accountability. It held that no decision grounded in the Constitution or law may be ignored merely because a person disagrees with it; recourse must be had to a court. Ignoring binding remedial action would amount to self-help, which is inconsistent with the rule of law.</w:t>
            </w:r>
          </w:p>
        </w:tc>
      </w:tr>
      <w:tr w:rsidR="00BD4AF9" w14:paraId="33AB759D" w14:textId="77777777">
        <w:trPr>
          <w:jc w:val="center"/>
        </w:trPr>
        <w:tc>
          <w:tcPr>
            <w:tcW w:w="5256" w:type="dxa"/>
            <w:shd w:val="clear" w:color="auto" w:fill="EADCF8"/>
          </w:tcPr>
          <w:p w14:paraId="08A912ED" w14:textId="77777777" w:rsidR="00BD4AF9" w:rsidRDefault="00D80061">
            <w:r>
              <w:rPr>
                <w:b/>
                <w:color w:val="3D2366"/>
                <w:sz w:val="17"/>
              </w:rPr>
              <w:t>Judgment / outcome</w:t>
            </w:r>
          </w:p>
        </w:tc>
        <w:tc>
          <w:tcPr>
            <w:tcW w:w="5256" w:type="dxa"/>
          </w:tcPr>
          <w:p w14:paraId="5947D461" w14:textId="77777777" w:rsidR="00BD4AF9" w:rsidRDefault="00D80061">
            <w:pPr>
              <w:spacing w:after="40"/>
            </w:pPr>
            <w:r>
              <w:rPr>
                <w:sz w:val="17"/>
              </w:rPr>
              <w:t>The remedial action was binding. The President’s non-compliance and the National Assembly resolution absolving him were unconstitutional and invalid.</w:t>
            </w:r>
          </w:p>
        </w:tc>
      </w:tr>
      <w:tr w:rsidR="00BD4AF9" w14:paraId="265EA654" w14:textId="77777777">
        <w:trPr>
          <w:jc w:val="center"/>
        </w:trPr>
        <w:tc>
          <w:tcPr>
            <w:tcW w:w="5256" w:type="dxa"/>
            <w:shd w:val="clear" w:color="auto" w:fill="EADCF8"/>
          </w:tcPr>
          <w:p w14:paraId="53CBE2D9" w14:textId="77777777" w:rsidR="00BD4AF9" w:rsidRDefault="00D80061">
            <w:r>
              <w:rPr>
                <w:b/>
                <w:color w:val="3D2366"/>
                <w:sz w:val="17"/>
              </w:rPr>
              <w:t>Constitutional significance</w:t>
            </w:r>
          </w:p>
        </w:tc>
        <w:tc>
          <w:tcPr>
            <w:tcW w:w="5256" w:type="dxa"/>
          </w:tcPr>
          <w:p w14:paraId="4FCA7E5D" w14:textId="77777777" w:rsidR="00BD4AF9" w:rsidRDefault="00D80061">
            <w:pPr>
              <w:spacing w:after="40"/>
            </w:pPr>
            <w:r>
              <w:rPr>
                <w:sz w:val="17"/>
              </w:rPr>
              <w:t>Major Theme 4 rule of law case. Shows that even the President must obey the Constitution and lawful constitutional decisions.</w:t>
            </w:r>
          </w:p>
        </w:tc>
      </w:tr>
      <w:tr w:rsidR="00BD4AF9" w14:paraId="3E6DF72A" w14:textId="77777777">
        <w:trPr>
          <w:jc w:val="center"/>
        </w:trPr>
        <w:tc>
          <w:tcPr>
            <w:tcW w:w="5256" w:type="dxa"/>
            <w:shd w:val="clear" w:color="auto" w:fill="EADCF8"/>
          </w:tcPr>
          <w:p w14:paraId="181FB79D" w14:textId="77777777" w:rsidR="00BD4AF9" w:rsidRDefault="00D80061">
            <w:r>
              <w:rPr>
                <w:b/>
                <w:color w:val="3D2366"/>
                <w:sz w:val="17"/>
              </w:rPr>
              <w:t>Legislation / sections linked</w:t>
            </w:r>
          </w:p>
        </w:tc>
        <w:tc>
          <w:tcPr>
            <w:tcW w:w="5256" w:type="dxa"/>
          </w:tcPr>
          <w:p w14:paraId="13D3C65F" w14:textId="77777777" w:rsidR="00BD4AF9" w:rsidRDefault="00D80061">
            <w:pPr>
              <w:spacing w:after="40"/>
            </w:pPr>
            <w:r>
              <w:rPr>
                <w:sz w:val="17"/>
              </w:rPr>
              <w:t>Constitution 1996 ss 1(c), 2, 42(3), 55(2), 83(b), 181, 182.</w:t>
            </w:r>
          </w:p>
        </w:tc>
      </w:tr>
      <w:tr w:rsidR="00BD4AF9" w14:paraId="0B707DAD" w14:textId="77777777">
        <w:trPr>
          <w:jc w:val="center"/>
        </w:trPr>
        <w:tc>
          <w:tcPr>
            <w:tcW w:w="5256" w:type="dxa"/>
            <w:shd w:val="clear" w:color="auto" w:fill="EADCF8"/>
          </w:tcPr>
          <w:p w14:paraId="1BAFD922" w14:textId="77777777" w:rsidR="00BD4AF9" w:rsidRDefault="00D80061">
            <w:r>
              <w:rPr>
                <w:b/>
                <w:color w:val="3D2366"/>
                <w:sz w:val="17"/>
              </w:rPr>
              <w:t>How to write it in the exam</w:t>
            </w:r>
          </w:p>
        </w:tc>
        <w:tc>
          <w:tcPr>
            <w:tcW w:w="5256" w:type="dxa"/>
          </w:tcPr>
          <w:p w14:paraId="44299CC8" w14:textId="77777777" w:rsidR="00BD4AF9" w:rsidRDefault="00D80061">
            <w:pPr>
              <w:spacing w:after="40"/>
            </w:pPr>
            <w:r>
              <w:rPr>
                <w:sz w:val="17"/>
              </w:rPr>
              <w:t>“EFF v Speaker confirms that constitutionalism, accountability and the rule of law prevent public officials from treating constitutional obligations as optional.”</w:t>
            </w:r>
          </w:p>
        </w:tc>
      </w:tr>
    </w:tbl>
    <w:p w14:paraId="7592013A" w14:textId="77777777" w:rsidR="00BD4AF9" w:rsidRDefault="00BD4AF9">
      <w:pPr>
        <w:spacing w:after="80" w:line="252" w:lineRule="auto"/>
      </w:pPr>
    </w:p>
    <w:p w14:paraId="7D4614CA" w14:textId="77777777" w:rsidR="00BD4AF9" w:rsidRDefault="00D80061">
      <w:pPr>
        <w:pStyle w:val="Heading2"/>
        <w:spacing w:after="80" w:line="252" w:lineRule="auto"/>
      </w:pPr>
      <w:r>
        <w:rPr>
          <w:color w:val="00467F"/>
        </w:rPr>
        <w:t>⚖️ Fedsure Life Assurance Ltd v Greater Johannesburg Transitional Metropolitan Council 1998 (CC)</w:t>
      </w:r>
    </w:p>
    <w:tbl>
      <w:tblPr>
        <w:tblW w:w="0" w:type="auto"/>
        <w:jc w:val="center"/>
        <w:tblLook w:val="04A0" w:firstRow="1" w:lastRow="0" w:firstColumn="1" w:lastColumn="0" w:noHBand="0" w:noVBand="1"/>
      </w:tblPr>
      <w:tblGrid>
        <w:gridCol w:w="10482"/>
      </w:tblGrid>
      <w:tr w:rsidR="00BD4AF9" w14:paraId="2E56547B" w14:textId="77777777">
        <w:trPr>
          <w:jc w:val="center"/>
        </w:trPr>
        <w:tc>
          <w:tcPr>
            <w:tcW w:w="10512" w:type="dxa"/>
            <w:tcBorders>
              <w:top w:val="single" w:sz="12" w:space="0" w:color="C55A11"/>
              <w:left w:val="single" w:sz="12" w:space="0" w:color="C55A11"/>
              <w:bottom w:val="single" w:sz="12" w:space="0" w:color="C55A11"/>
              <w:right w:val="single" w:sz="12" w:space="0" w:color="C55A11"/>
            </w:tcBorders>
            <w:shd w:val="clear" w:color="auto" w:fill="FCE4D6"/>
          </w:tcPr>
          <w:p w14:paraId="049879DB" w14:textId="77777777" w:rsidR="00BD4AF9" w:rsidRDefault="00D80061">
            <w:r>
              <w:rPr>
                <w:b/>
                <w:color w:val="3D2366"/>
                <w:sz w:val="20"/>
              </w:rPr>
              <w:t>High-yield exam use</w:t>
            </w:r>
          </w:p>
          <w:p w14:paraId="68876C65" w14:textId="77777777" w:rsidR="00BD4AF9" w:rsidRDefault="00D80061">
            <w:pPr>
              <w:spacing w:after="40"/>
              <w:ind w:left="115"/>
            </w:pPr>
            <w:r>
              <w:rPr>
                <w:sz w:val="18"/>
              </w:rPr>
              <w:t>Use for rule of law and legality definition.</w:t>
            </w:r>
          </w:p>
        </w:tc>
      </w:tr>
    </w:tbl>
    <w:p w14:paraId="40F3BAD7" w14:textId="77777777" w:rsidR="00BD4AF9" w:rsidRDefault="00BD4AF9">
      <w:pPr>
        <w:spacing w:after="80" w:line="252" w:lineRule="auto"/>
      </w:pPr>
    </w:p>
    <w:tbl>
      <w:tblPr>
        <w:tblStyle w:val="TableGrid"/>
        <w:tblW w:w="0" w:type="auto"/>
        <w:jc w:val="center"/>
        <w:tblLook w:val="04A0" w:firstRow="1" w:lastRow="0" w:firstColumn="1" w:lastColumn="0" w:noHBand="0" w:noVBand="1"/>
      </w:tblPr>
      <w:tblGrid>
        <w:gridCol w:w="5251"/>
        <w:gridCol w:w="5251"/>
      </w:tblGrid>
      <w:tr w:rsidR="00BD4AF9" w14:paraId="62D0FA5D" w14:textId="77777777">
        <w:trPr>
          <w:jc w:val="center"/>
        </w:trPr>
        <w:tc>
          <w:tcPr>
            <w:tcW w:w="5256" w:type="dxa"/>
            <w:shd w:val="clear" w:color="auto" w:fill="EADCF8"/>
          </w:tcPr>
          <w:p w14:paraId="6153A0DF" w14:textId="77777777" w:rsidR="00BD4AF9" w:rsidRDefault="00D80061">
            <w:r>
              <w:rPr>
                <w:b/>
                <w:color w:val="3D2366"/>
                <w:sz w:val="17"/>
              </w:rPr>
              <w:t>Legal theme</w:t>
            </w:r>
          </w:p>
        </w:tc>
        <w:tc>
          <w:tcPr>
            <w:tcW w:w="5256" w:type="dxa"/>
          </w:tcPr>
          <w:p w14:paraId="604F71E3" w14:textId="77777777" w:rsidR="00BD4AF9" w:rsidRDefault="00D80061">
            <w:pPr>
              <w:spacing w:after="40"/>
            </w:pPr>
            <w:r>
              <w:rPr>
                <w:sz w:val="17"/>
              </w:rPr>
              <w:t>Rule of law; legality; authorised public power.</w:t>
            </w:r>
          </w:p>
        </w:tc>
      </w:tr>
      <w:tr w:rsidR="00BD4AF9" w14:paraId="2C4BBCE2" w14:textId="77777777">
        <w:trPr>
          <w:jc w:val="center"/>
        </w:trPr>
        <w:tc>
          <w:tcPr>
            <w:tcW w:w="5256" w:type="dxa"/>
            <w:shd w:val="clear" w:color="auto" w:fill="EADCF8"/>
          </w:tcPr>
          <w:p w14:paraId="0621A704" w14:textId="77777777" w:rsidR="00BD4AF9" w:rsidRDefault="00D80061">
            <w:r>
              <w:rPr>
                <w:b/>
                <w:color w:val="3D2366"/>
                <w:sz w:val="17"/>
              </w:rPr>
              <w:t>Facts</w:t>
            </w:r>
          </w:p>
        </w:tc>
        <w:tc>
          <w:tcPr>
            <w:tcW w:w="5256" w:type="dxa"/>
          </w:tcPr>
          <w:p w14:paraId="54110723" w14:textId="77777777" w:rsidR="00BD4AF9" w:rsidRDefault="00D80061">
            <w:pPr>
              <w:spacing w:after="40"/>
            </w:pPr>
            <w:r>
              <w:rPr>
                <w:sz w:val="17"/>
              </w:rPr>
              <w:t>A local government body exercised public powers affecting rates/levies. The case became an early authority on the principle that all public power must be sourced in law.</w:t>
            </w:r>
          </w:p>
        </w:tc>
      </w:tr>
      <w:tr w:rsidR="00BD4AF9" w14:paraId="1C3A41FC" w14:textId="77777777">
        <w:trPr>
          <w:jc w:val="center"/>
        </w:trPr>
        <w:tc>
          <w:tcPr>
            <w:tcW w:w="5256" w:type="dxa"/>
            <w:shd w:val="clear" w:color="auto" w:fill="EADCF8"/>
          </w:tcPr>
          <w:p w14:paraId="7099E48B" w14:textId="77777777" w:rsidR="00BD4AF9" w:rsidRDefault="00D80061">
            <w:r>
              <w:rPr>
                <w:b/>
                <w:color w:val="3D2366"/>
                <w:sz w:val="17"/>
              </w:rPr>
              <w:lastRenderedPageBreak/>
              <w:t>Issue</w:t>
            </w:r>
          </w:p>
        </w:tc>
        <w:tc>
          <w:tcPr>
            <w:tcW w:w="5256" w:type="dxa"/>
          </w:tcPr>
          <w:p w14:paraId="5AE19C69" w14:textId="77777777" w:rsidR="00BD4AF9" w:rsidRDefault="00D80061">
            <w:pPr>
              <w:spacing w:after="40"/>
            </w:pPr>
            <w:r>
              <w:rPr>
                <w:sz w:val="17"/>
              </w:rPr>
              <w:t>Whether organs of state may exercise powers beyond those conferred by law.</w:t>
            </w:r>
          </w:p>
        </w:tc>
      </w:tr>
      <w:tr w:rsidR="00BD4AF9" w14:paraId="19916587" w14:textId="77777777">
        <w:trPr>
          <w:jc w:val="center"/>
        </w:trPr>
        <w:tc>
          <w:tcPr>
            <w:tcW w:w="5256" w:type="dxa"/>
            <w:shd w:val="clear" w:color="auto" w:fill="EADCF8"/>
          </w:tcPr>
          <w:p w14:paraId="02023239" w14:textId="77777777" w:rsidR="00BD4AF9" w:rsidRDefault="00D80061">
            <w:r>
              <w:rPr>
                <w:b/>
                <w:color w:val="3D2366"/>
                <w:sz w:val="17"/>
              </w:rPr>
              <w:t>Court reasoning</w:t>
            </w:r>
          </w:p>
        </w:tc>
        <w:tc>
          <w:tcPr>
            <w:tcW w:w="5256" w:type="dxa"/>
          </w:tcPr>
          <w:p w14:paraId="294D67BC" w14:textId="77777777" w:rsidR="00BD4AF9" w:rsidRDefault="00D80061">
            <w:pPr>
              <w:spacing w:after="40"/>
            </w:pPr>
            <w:r>
              <w:rPr>
                <w:sz w:val="17"/>
              </w:rPr>
              <w:t>The Court held that the rule of law includes the principle of legality: the legislature and executive in every sphere may exercise no power and perform no function beyond that conferred by law.</w:t>
            </w:r>
          </w:p>
        </w:tc>
      </w:tr>
      <w:tr w:rsidR="00BD4AF9" w14:paraId="197D365E" w14:textId="77777777">
        <w:trPr>
          <w:jc w:val="center"/>
        </w:trPr>
        <w:tc>
          <w:tcPr>
            <w:tcW w:w="5256" w:type="dxa"/>
            <w:shd w:val="clear" w:color="auto" w:fill="EADCF8"/>
          </w:tcPr>
          <w:p w14:paraId="79F0A86F" w14:textId="77777777" w:rsidR="00BD4AF9" w:rsidRDefault="00D80061">
            <w:r>
              <w:rPr>
                <w:b/>
                <w:color w:val="3D2366"/>
                <w:sz w:val="17"/>
              </w:rPr>
              <w:t>Judgment / outcome</w:t>
            </w:r>
          </w:p>
        </w:tc>
        <w:tc>
          <w:tcPr>
            <w:tcW w:w="5256" w:type="dxa"/>
          </w:tcPr>
          <w:p w14:paraId="207A939A" w14:textId="77777777" w:rsidR="00BD4AF9" w:rsidRDefault="00D80061">
            <w:pPr>
              <w:spacing w:after="40"/>
            </w:pPr>
            <w:r>
              <w:rPr>
                <w:sz w:val="17"/>
              </w:rPr>
              <w:t>The legality principle was affirmed as a constitutional control on public power.</w:t>
            </w:r>
          </w:p>
        </w:tc>
      </w:tr>
      <w:tr w:rsidR="00BD4AF9" w14:paraId="5280B947" w14:textId="77777777">
        <w:trPr>
          <w:jc w:val="center"/>
        </w:trPr>
        <w:tc>
          <w:tcPr>
            <w:tcW w:w="5256" w:type="dxa"/>
            <w:shd w:val="clear" w:color="auto" w:fill="EADCF8"/>
          </w:tcPr>
          <w:p w14:paraId="739B6932" w14:textId="77777777" w:rsidR="00BD4AF9" w:rsidRDefault="00D80061">
            <w:r>
              <w:rPr>
                <w:b/>
                <w:color w:val="3D2366"/>
                <w:sz w:val="17"/>
              </w:rPr>
              <w:t>Constitutional significance</w:t>
            </w:r>
          </w:p>
        </w:tc>
        <w:tc>
          <w:tcPr>
            <w:tcW w:w="5256" w:type="dxa"/>
          </w:tcPr>
          <w:p w14:paraId="2C1F9415" w14:textId="77777777" w:rsidR="00BD4AF9" w:rsidRDefault="00D80061">
            <w:pPr>
              <w:spacing w:after="40"/>
            </w:pPr>
            <w:r>
              <w:rPr>
                <w:sz w:val="17"/>
              </w:rPr>
              <w:t>Foundational legality case. It gives the basic exam formula: public power must be authorised by law.</w:t>
            </w:r>
          </w:p>
        </w:tc>
      </w:tr>
      <w:tr w:rsidR="00BD4AF9" w14:paraId="06C4315F" w14:textId="77777777">
        <w:trPr>
          <w:jc w:val="center"/>
        </w:trPr>
        <w:tc>
          <w:tcPr>
            <w:tcW w:w="5256" w:type="dxa"/>
            <w:shd w:val="clear" w:color="auto" w:fill="EADCF8"/>
          </w:tcPr>
          <w:p w14:paraId="2F50B5DB" w14:textId="77777777" w:rsidR="00BD4AF9" w:rsidRDefault="00D80061">
            <w:r>
              <w:rPr>
                <w:b/>
                <w:color w:val="3D2366"/>
                <w:sz w:val="17"/>
              </w:rPr>
              <w:t>Legislation / sections linked</w:t>
            </w:r>
          </w:p>
        </w:tc>
        <w:tc>
          <w:tcPr>
            <w:tcW w:w="5256" w:type="dxa"/>
          </w:tcPr>
          <w:p w14:paraId="465D5CF6" w14:textId="77777777" w:rsidR="00BD4AF9" w:rsidRDefault="00D80061">
            <w:pPr>
              <w:spacing w:after="40"/>
            </w:pPr>
            <w:r>
              <w:rPr>
                <w:sz w:val="17"/>
              </w:rPr>
              <w:t>Constitution 1996 ss 1(c) and 2.</w:t>
            </w:r>
          </w:p>
        </w:tc>
      </w:tr>
      <w:tr w:rsidR="00BD4AF9" w14:paraId="238989F6" w14:textId="77777777">
        <w:trPr>
          <w:jc w:val="center"/>
        </w:trPr>
        <w:tc>
          <w:tcPr>
            <w:tcW w:w="5256" w:type="dxa"/>
            <w:shd w:val="clear" w:color="auto" w:fill="EADCF8"/>
          </w:tcPr>
          <w:p w14:paraId="2FA6C17C" w14:textId="77777777" w:rsidR="00BD4AF9" w:rsidRDefault="00D80061">
            <w:r>
              <w:rPr>
                <w:b/>
                <w:color w:val="3D2366"/>
                <w:sz w:val="17"/>
              </w:rPr>
              <w:t>How to write it in the exam</w:t>
            </w:r>
          </w:p>
        </w:tc>
        <w:tc>
          <w:tcPr>
            <w:tcW w:w="5256" w:type="dxa"/>
          </w:tcPr>
          <w:p w14:paraId="2B597FD3" w14:textId="77777777" w:rsidR="00BD4AF9" w:rsidRDefault="00D80061">
            <w:pPr>
              <w:spacing w:after="40"/>
            </w:pPr>
            <w:r>
              <w:rPr>
                <w:sz w:val="17"/>
              </w:rPr>
              <w:t>“Fedsure establishes that legality is part of the rule of law: every exercise of public power must be authorised by law.”</w:t>
            </w:r>
          </w:p>
        </w:tc>
      </w:tr>
    </w:tbl>
    <w:p w14:paraId="6E7E60B4" w14:textId="77777777" w:rsidR="00BD4AF9" w:rsidRDefault="00BD4AF9">
      <w:pPr>
        <w:spacing w:after="80" w:line="252" w:lineRule="auto"/>
      </w:pPr>
    </w:p>
    <w:p w14:paraId="0150DE64" w14:textId="77777777" w:rsidR="00BD4AF9" w:rsidRDefault="00D80061">
      <w:pPr>
        <w:pStyle w:val="Heading2"/>
        <w:spacing w:after="80" w:line="252" w:lineRule="auto"/>
      </w:pPr>
      <w:r>
        <w:rPr>
          <w:color w:val="00467F"/>
        </w:rPr>
        <w:t>⚖️ Affordable Medicines Trust v Minister of Health 2005 (CC)</w:t>
      </w:r>
    </w:p>
    <w:tbl>
      <w:tblPr>
        <w:tblW w:w="0" w:type="auto"/>
        <w:jc w:val="center"/>
        <w:tblLook w:val="04A0" w:firstRow="1" w:lastRow="0" w:firstColumn="1" w:lastColumn="0" w:noHBand="0" w:noVBand="1"/>
      </w:tblPr>
      <w:tblGrid>
        <w:gridCol w:w="10482"/>
      </w:tblGrid>
      <w:tr w:rsidR="00BD4AF9" w14:paraId="4062BDF0" w14:textId="77777777">
        <w:trPr>
          <w:jc w:val="center"/>
        </w:trPr>
        <w:tc>
          <w:tcPr>
            <w:tcW w:w="10512" w:type="dxa"/>
            <w:tcBorders>
              <w:top w:val="single" w:sz="12" w:space="0" w:color="C55A11"/>
              <w:left w:val="single" w:sz="12" w:space="0" w:color="C55A11"/>
              <w:bottom w:val="single" w:sz="12" w:space="0" w:color="C55A11"/>
              <w:right w:val="single" w:sz="12" w:space="0" w:color="C55A11"/>
            </w:tcBorders>
            <w:shd w:val="clear" w:color="auto" w:fill="FCE4D6"/>
          </w:tcPr>
          <w:p w14:paraId="167065B1" w14:textId="77777777" w:rsidR="00BD4AF9" w:rsidRDefault="00D80061">
            <w:r>
              <w:rPr>
                <w:b/>
                <w:color w:val="3D2366"/>
                <w:sz w:val="20"/>
              </w:rPr>
              <w:t>High-yield exam use</w:t>
            </w:r>
          </w:p>
          <w:p w14:paraId="70F9F617" w14:textId="77777777" w:rsidR="00BD4AF9" w:rsidRDefault="00D80061">
            <w:pPr>
              <w:spacing w:after="40"/>
              <w:ind w:left="115"/>
            </w:pPr>
            <w:r>
              <w:rPr>
                <w:sz w:val="18"/>
              </w:rPr>
              <w:t>Use when explaining that legality is not just administrative-law language; it is constitutional law.</w:t>
            </w:r>
          </w:p>
        </w:tc>
      </w:tr>
    </w:tbl>
    <w:p w14:paraId="271D7FB9" w14:textId="77777777" w:rsidR="00BD4AF9" w:rsidRDefault="00BD4AF9">
      <w:pPr>
        <w:spacing w:after="80" w:line="252" w:lineRule="auto"/>
      </w:pPr>
    </w:p>
    <w:tbl>
      <w:tblPr>
        <w:tblStyle w:val="TableGrid"/>
        <w:tblW w:w="0" w:type="auto"/>
        <w:jc w:val="center"/>
        <w:tblLook w:val="04A0" w:firstRow="1" w:lastRow="0" w:firstColumn="1" w:lastColumn="0" w:noHBand="0" w:noVBand="1"/>
      </w:tblPr>
      <w:tblGrid>
        <w:gridCol w:w="5251"/>
        <w:gridCol w:w="5251"/>
      </w:tblGrid>
      <w:tr w:rsidR="00BD4AF9" w14:paraId="0382E527" w14:textId="77777777">
        <w:trPr>
          <w:jc w:val="center"/>
        </w:trPr>
        <w:tc>
          <w:tcPr>
            <w:tcW w:w="5256" w:type="dxa"/>
            <w:shd w:val="clear" w:color="auto" w:fill="EADCF8"/>
          </w:tcPr>
          <w:p w14:paraId="31B9A663" w14:textId="77777777" w:rsidR="00BD4AF9" w:rsidRDefault="00D80061">
            <w:r>
              <w:rPr>
                <w:b/>
                <w:color w:val="3D2366"/>
                <w:sz w:val="17"/>
              </w:rPr>
              <w:t>Legal theme</w:t>
            </w:r>
          </w:p>
        </w:tc>
        <w:tc>
          <w:tcPr>
            <w:tcW w:w="5256" w:type="dxa"/>
          </w:tcPr>
          <w:p w14:paraId="3A30F710" w14:textId="77777777" w:rsidR="00BD4AF9" w:rsidRDefault="00D80061">
            <w:pPr>
              <w:spacing w:after="40"/>
            </w:pPr>
            <w:r>
              <w:rPr>
                <w:sz w:val="17"/>
              </w:rPr>
              <w:t>Legality; control of public power; rationality.</w:t>
            </w:r>
          </w:p>
        </w:tc>
      </w:tr>
      <w:tr w:rsidR="00BD4AF9" w14:paraId="74A5AEAA" w14:textId="77777777">
        <w:trPr>
          <w:jc w:val="center"/>
        </w:trPr>
        <w:tc>
          <w:tcPr>
            <w:tcW w:w="5256" w:type="dxa"/>
            <w:shd w:val="clear" w:color="auto" w:fill="EADCF8"/>
          </w:tcPr>
          <w:p w14:paraId="4F9DAF75" w14:textId="77777777" w:rsidR="00BD4AF9" w:rsidRDefault="00D80061">
            <w:r>
              <w:rPr>
                <w:b/>
                <w:color w:val="3D2366"/>
                <w:sz w:val="17"/>
              </w:rPr>
              <w:t>Facts</w:t>
            </w:r>
          </w:p>
        </w:tc>
        <w:tc>
          <w:tcPr>
            <w:tcW w:w="5256" w:type="dxa"/>
          </w:tcPr>
          <w:p w14:paraId="6F60EE5F" w14:textId="77777777" w:rsidR="00BD4AF9" w:rsidRDefault="00D80061">
            <w:pPr>
              <w:spacing w:after="40"/>
            </w:pPr>
            <w:r>
              <w:rPr>
                <w:sz w:val="17"/>
              </w:rPr>
              <w:t>Regulations and licensing powers in the medicines/health context were challenged. The case is used in Theme 4 for the general rule that public power must comply with the Constitution and legality.</w:t>
            </w:r>
          </w:p>
        </w:tc>
      </w:tr>
      <w:tr w:rsidR="00BD4AF9" w14:paraId="2E0E0FFD" w14:textId="77777777">
        <w:trPr>
          <w:jc w:val="center"/>
        </w:trPr>
        <w:tc>
          <w:tcPr>
            <w:tcW w:w="5256" w:type="dxa"/>
            <w:shd w:val="clear" w:color="auto" w:fill="EADCF8"/>
          </w:tcPr>
          <w:p w14:paraId="132AAF37" w14:textId="77777777" w:rsidR="00BD4AF9" w:rsidRDefault="00D80061">
            <w:r>
              <w:rPr>
                <w:b/>
                <w:color w:val="3D2366"/>
                <w:sz w:val="17"/>
              </w:rPr>
              <w:t>Issue</w:t>
            </w:r>
          </w:p>
        </w:tc>
        <w:tc>
          <w:tcPr>
            <w:tcW w:w="5256" w:type="dxa"/>
          </w:tcPr>
          <w:p w14:paraId="67908368" w14:textId="77777777" w:rsidR="00BD4AF9" w:rsidRDefault="00D80061">
            <w:pPr>
              <w:spacing w:after="40"/>
            </w:pPr>
            <w:r>
              <w:rPr>
                <w:sz w:val="17"/>
              </w:rPr>
              <w:t>What constitutional controls apply to the exercise of public power?</w:t>
            </w:r>
          </w:p>
        </w:tc>
      </w:tr>
      <w:tr w:rsidR="00BD4AF9" w14:paraId="36EFBE0D" w14:textId="77777777">
        <w:trPr>
          <w:jc w:val="center"/>
        </w:trPr>
        <w:tc>
          <w:tcPr>
            <w:tcW w:w="5256" w:type="dxa"/>
            <w:shd w:val="clear" w:color="auto" w:fill="EADCF8"/>
          </w:tcPr>
          <w:p w14:paraId="6C882344" w14:textId="77777777" w:rsidR="00BD4AF9" w:rsidRDefault="00D80061">
            <w:r>
              <w:rPr>
                <w:b/>
                <w:color w:val="3D2366"/>
                <w:sz w:val="17"/>
              </w:rPr>
              <w:t>Court reasoning</w:t>
            </w:r>
          </w:p>
        </w:tc>
        <w:tc>
          <w:tcPr>
            <w:tcW w:w="5256" w:type="dxa"/>
          </w:tcPr>
          <w:p w14:paraId="3DBDD70C" w14:textId="77777777" w:rsidR="00BD4AF9" w:rsidRDefault="00D80061">
            <w:pPr>
              <w:spacing w:after="40"/>
            </w:pPr>
            <w:r>
              <w:rPr>
                <w:sz w:val="17"/>
              </w:rPr>
              <w:t>The Court held that the exercise of public power must comply with the Constitution and the doctrine of legality. Legality is an incident of the rule of law and one of the constitutional mechanisms for controlling public power.</w:t>
            </w:r>
          </w:p>
        </w:tc>
      </w:tr>
      <w:tr w:rsidR="00BD4AF9" w14:paraId="4E4FB114" w14:textId="77777777">
        <w:trPr>
          <w:jc w:val="center"/>
        </w:trPr>
        <w:tc>
          <w:tcPr>
            <w:tcW w:w="5256" w:type="dxa"/>
            <w:shd w:val="clear" w:color="auto" w:fill="EADCF8"/>
          </w:tcPr>
          <w:p w14:paraId="265AD8A2" w14:textId="77777777" w:rsidR="00BD4AF9" w:rsidRDefault="00D80061">
            <w:r>
              <w:rPr>
                <w:b/>
                <w:color w:val="3D2366"/>
                <w:sz w:val="17"/>
              </w:rPr>
              <w:t>Judgment / outcome</w:t>
            </w:r>
          </w:p>
        </w:tc>
        <w:tc>
          <w:tcPr>
            <w:tcW w:w="5256" w:type="dxa"/>
          </w:tcPr>
          <w:p w14:paraId="06358583" w14:textId="77777777" w:rsidR="00BD4AF9" w:rsidRDefault="00D80061">
            <w:pPr>
              <w:spacing w:after="40"/>
            </w:pPr>
            <w:r>
              <w:rPr>
                <w:sz w:val="17"/>
              </w:rPr>
              <w:t>The Court affirmed legality as a foundation for the control of public power.</w:t>
            </w:r>
          </w:p>
        </w:tc>
      </w:tr>
      <w:tr w:rsidR="00BD4AF9" w14:paraId="284DCFBE" w14:textId="77777777">
        <w:trPr>
          <w:jc w:val="center"/>
        </w:trPr>
        <w:tc>
          <w:tcPr>
            <w:tcW w:w="5256" w:type="dxa"/>
            <w:shd w:val="clear" w:color="auto" w:fill="EADCF8"/>
          </w:tcPr>
          <w:p w14:paraId="624938D6" w14:textId="77777777" w:rsidR="00BD4AF9" w:rsidRDefault="00D80061">
            <w:r>
              <w:rPr>
                <w:b/>
                <w:color w:val="3D2366"/>
                <w:sz w:val="17"/>
              </w:rPr>
              <w:t>Constitutional significance</w:t>
            </w:r>
          </w:p>
        </w:tc>
        <w:tc>
          <w:tcPr>
            <w:tcW w:w="5256" w:type="dxa"/>
          </w:tcPr>
          <w:p w14:paraId="2E164B26" w14:textId="77777777" w:rsidR="00BD4AF9" w:rsidRDefault="00D80061">
            <w:pPr>
              <w:spacing w:after="40"/>
            </w:pPr>
            <w:r>
              <w:rPr>
                <w:sz w:val="17"/>
              </w:rPr>
              <w:t>Use with Fedsure and Albutt to build the rule of law/legality line of authority.</w:t>
            </w:r>
          </w:p>
        </w:tc>
      </w:tr>
      <w:tr w:rsidR="00BD4AF9" w14:paraId="0847669D" w14:textId="77777777">
        <w:trPr>
          <w:jc w:val="center"/>
        </w:trPr>
        <w:tc>
          <w:tcPr>
            <w:tcW w:w="5256" w:type="dxa"/>
            <w:shd w:val="clear" w:color="auto" w:fill="EADCF8"/>
          </w:tcPr>
          <w:p w14:paraId="4C2764D2" w14:textId="77777777" w:rsidR="00BD4AF9" w:rsidRDefault="00D80061">
            <w:r>
              <w:rPr>
                <w:b/>
                <w:color w:val="3D2366"/>
                <w:sz w:val="17"/>
              </w:rPr>
              <w:t>Legislation / sections linked</w:t>
            </w:r>
          </w:p>
        </w:tc>
        <w:tc>
          <w:tcPr>
            <w:tcW w:w="5256" w:type="dxa"/>
          </w:tcPr>
          <w:p w14:paraId="1E5399FE" w14:textId="77777777" w:rsidR="00BD4AF9" w:rsidRDefault="00D80061">
            <w:pPr>
              <w:spacing w:after="40"/>
            </w:pPr>
            <w:r>
              <w:rPr>
                <w:sz w:val="17"/>
              </w:rPr>
              <w:t>Constitution 1996 ss 1(c), 2 and 172.</w:t>
            </w:r>
          </w:p>
        </w:tc>
      </w:tr>
      <w:tr w:rsidR="00BD4AF9" w14:paraId="454DECDD" w14:textId="77777777">
        <w:trPr>
          <w:jc w:val="center"/>
        </w:trPr>
        <w:tc>
          <w:tcPr>
            <w:tcW w:w="5256" w:type="dxa"/>
            <w:shd w:val="clear" w:color="auto" w:fill="EADCF8"/>
          </w:tcPr>
          <w:p w14:paraId="3638577F" w14:textId="77777777" w:rsidR="00BD4AF9" w:rsidRDefault="00D80061">
            <w:r>
              <w:rPr>
                <w:b/>
                <w:color w:val="3D2366"/>
                <w:sz w:val="17"/>
              </w:rPr>
              <w:t>How to write it in the exam</w:t>
            </w:r>
          </w:p>
        </w:tc>
        <w:tc>
          <w:tcPr>
            <w:tcW w:w="5256" w:type="dxa"/>
          </w:tcPr>
          <w:p w14:paraId="2A818166" w14:textId="77777777" w:rsidR="00BD4AF9" w:rsidRDefault="00D80061">
            <w:pPr>
              <w:spacing w:after="40"/>
            </w:pPr>
            <w:r>
              <w:rPr>
                <w:sz w:val="17"/>
              </w:rPr>
              <w:t>“Affordable Medicines confirms that legality is an incident of the rule of law and forms part of the constitutional control of public power.”</w:t>
            </w:r>
          </w:p>
        </w:tc>
      </w:tr>
    </w:tbl>
    <w:p w14:paraId="5984A6B6" w14:textId="77777777" w:rsidR="00BD4AF9" w:rsidRDefault="00BD4AF9">
      <w:pPr>
        <w:spacing w:after="80" w:line="252" w:lineRule="auto"/>
      </w:pPr>
    </w:p>
    <w:p w14:paraId="50FC7872" w14:textId="77777777" w:rsidR="00BD4AF9" w:rsidRDefault="00D80061">
      <w:pPr>
        <w:pStyle w:val="Heading2"/>
        <w:spacing w:after="80" w:line="252" w:lineRule="auto"/>
      </w:pPr>
      <w:r>
        <w:rPr>
          <w:color w:val="00467F"/>
        </w:rPr>
        <w:t>⚖️ Albutt v Centre for the Study of Violence and Reconciliation 2010 (CC)</w:t>
      </w:r>
    </w:p>
    <w:tbl>
      <w:tblPr>
        <w:tblW w:w="0" w:type="auto"/>
        <w:jc w:val="center"/>
        <w:tblLook w:val="04A0" w:firstRow="1" w:lastRow="0" w:firstColumn="1" w:lastColumn="0" w:noHBand="0" w:noVBand="1"/>
      </w:tblPr>
      <w:tblGrid>
        <w:gridCol w:w="10482"/>
      </w:tblGrid>
      <w:tr w:rsidR="00BD4AF9" w14:paraId="0BADA5C7" w14:textId="77777777">
        <w:trPr>
          <w:jc w:val="center"/>
        </w:trPr>
        <w:tc>
          <w:tcPr>
            <w:tcW w:w="10512" w:type="dxa"/>
            <w:tcBorders>
              <w:top w:val="single" w:sz="12" w:space="0" w:color="C55A11"/>
              <w:left w:val="single" w:sz="12" w:space="0" w:color="C55A11"/>
              <w:bottom w:val="single" w:sz="12" w:space="0" w:color="C55A11"/>
              <w:right w:val="single" w:sz="12" w:space="0" w:color="C55A11"/>
            </w:tcBorders>
            <w:shd w:val="clear" w:color="auto" w:fill="FCE4D6"/>
          </w:tcPr>
          <w:p w14:paraId="00A58F93" w14:textId="77777777" w:rsidR="00BD4AF9" w:rsidRDefault="00D80061">
            <w:r>
              <w:rPr>
                <w:b/>
                <w:color w:val="3D2366"/>
                <w:sz w:val="20"/>
              </w:rPr>
              <w:t>High-yield exam use</w:t>
            </w:r>
          </w:p>
          <w:p w14:paraId="6A81ABED" w14:textId="77777777" w:rsidR="00BD4AF9" w:rsidRDefault="00D80061">
            <w:pPr>
              <w:spacing w:after="40"/>
              <w:ind w:left="115"/>
            </w:pPr>
            <w:r>
              <w:rPr>
                <w:sz w:val="18"/>
              </w:rPr>
              <w:t>Use for legality, rationality, procedural fairness and public power.</w:t>
            </w:r>
          </w:p>
        </w:tc>
      </w:tr>
    </w:tbl>
    <w:p w14:paraId="1FBD79D8" w14:textId="77777777" w:rsidR="00BD4AF9" w:rsidRDefault="00BD4AF9">
      <w:pPr>
        <w:spacing w:after="80" w:line="252" w:lineRule="auto"/>
      </w:pPr>
    </w:p>
    <w:tbl>
      <w:tblPr>
        <w:tblStyle w:val="TableGrid"/>
        <w:tblW w:w="0" w:type="auto"/>
        <w:jc w:val="center"/>
        <w:tblLook w:val="04A0" w:firstRow="1" w:lastRow="0" w:firstColumn="1" w:lastColumn="0" w:noHBand="0" w:noVBand="1"/>
      </w:tblPr>
      <w:tblGrid>
        <w:gridCol w:w="5251"/>
        <w:gridCol w:w="5251"/>
      </w:tblGrid>
      <w:tr w:rsidR="00BD4AF9" w14:paraId="21424DC3" w14:textId="77777777">
        <w:trPr>
          <w:jc w:val="center"/>
        </w:trPr>
        <w:tc>
          <w:tcPr>
            <w:tcW w:w="5256" w:type="dxa"/>
            <w:shd w:val="clear" w:color="auto" w:fill="EADCF8"/>
          </w:tcPr>
          <w:p w14:paraId="42F80FF0" w14:textId="77777777" w:rsidR="00BD4AF9" w:rsidRDefault="00D80061">
            <w:r>
              <w:rPr>
                <w:b/>
                <w:color w:val="3D2366"/>
                <w:sz w:val="17"/>
              </w:rPr>
              <w:t>Legal theme</w:t>
            </w:r>
          </w:p>
        </w:tc>
        <w:tc>
          <w:tcPr>
            <w:tcW w:w="5256" w:type="dxa"/>
          </w:tcPr>
          <w:p w14:paraId="41883411" w14:textId="77777777" w:rsidR="00BD4AF9" w:rsidRDefault="00D80061">
            <w:pPr>
              <w:spacing w:after="40"/>
            </w:pPr>
            <w:r>
              <w:rPr>
                <w:sz w:val="17"/>
              </w:rPr>
              <w:t>Legality and rationality; procedural rationality; presidential pardons.</w:t>
            </w:r>
          </w:p>
        </w:tc>
      </w:tr>
      <w:tr w:rsidR="00BD4AF9" w14:paraId="1C7F77D2" w14:textId="77777777">
        <w:trPr>
          <w:jc w:val="center"/>
        </w:trPr>
        <w:tc>
          <w:tcPr>
            <w:tcW w:w="5256" w:type="dxa"/>
            <w:shd w:val="clear" w:color="auto" w:fill="EADCF8"/>
          </w:tcPr>
          <w:p w14:paraId="07AE06AA" w14:textId="77777777" w:rsidR="00BD4AF9" w:rsidRDefault="00D80061">
            <w:r>
              <w:rPr>
                <w:b/>
                <w:color w:val="3D2366"/>
                <w:sz w:val="17"/>
              </w:rPr>
              <w:t>Facts</w:t>
            </w:r>
          </w:p>
        </w:tc>
        <w:tc>
          <w:tcPr>
            <w:tcW w:w="5256" w:type="dxa"/>
          </w:tcPr>
          <w:p w14:paraId="3A424C8C" w14:textId="77777777" w:rsidR="00BD4AF9" w:rsidRDefault="00D80061">
            <w:pPr>
              <w:spacing w:after="40"/>
            </w:pPr>
            <w:r>
              <w:rPr>
                <w:sz w:val="17"/>
              </w:rPr>
              <w:t>The President created a special process for pardons of offenders convicted of politically motivated crimes who had not received amnesty through the TRC process. Victims and families wanted to make representations before pardons were granted, but were excluded.</w:t>
            </w:r>
          </w:p>
        </w:tc>
      </w:tr>
      <w:tr w:rsidR="00BD4AF9" w14:paraId="75910A5B" w14:textId="77777777">
        <w:trPr>
          <w:jc w:val="center"/>
        </w:trPr>
        <w:tc>
          <w:tcPr>
            <w:tcW w:w="5256" w:type="dxa"/>
            <w:shd w:val="clear" w:color="auto" w:fill="EADCF8"/>
          </w:tcPr>
          <w:p w14:paraId="61246869" w14:textId="77777777" w:rsidR="00BD4AF9" w:rsidRDefault="00D80061">
            <w:r>
              <w:rPr>
                <w:b/>
                <w:color w:val="3D2366"/>
                <w:sz w:val="17"/>
              </w:rPr>
              <w:t>Issue</w:t>
            </w:r>
          </w:p>
        </w:tc>
        <w:tc>
          <w:tcPr>
            <w:tcW w:w="5256" w:type="dxa"/>
          </w:tcPr>
          <w:p w14:paraId="4CC67C08" w14:textId="77777777" w:rsidR="00BD4AF9" w:rsidRDefault="00D80061">
            <w:pPr>
              <w:spacing w:after="40"/>
            </w:pPr>
            <w:r>
              <w:rPr>
                <w:sz w:val="17"/>
              </w:rPr>
              <w:t>Whether victims had to be afforded an opportunity to be heard before the President could grant pardons under the special dispensation.</w:t>
            </w:r>
          </w:p>
        </w:tc>
      </w:tr>
      <w:tr w:rsidR="00BD4AF9" w14:paraId="5D88C866" w14:textId="77777777">
        <w:trPr>
          <w:jc w:val="center"/>
        </w:trPr>
        <w:tc>
          <w:tcPr>
            <w:tcW w:w="5256" w:type="dxa"/>
            <w:shd w:val="clear" w:color="auto" w:fill="EADCF8"/>
          </w:tcPr>
          <w:p w14:paraId="584741E3" w14:textId="77777777" w:rsidR="00BD4AF9" w:rsidRDefault="00D80061">
            <w:r>
              <w:rPr>
                <w:b/>
                <w:color w:val="3D2366"/>
                <w:sz w:val="17"/>
              </w:rPr>
              <w:t>Court reasoning</w:t>
            </w:r>
          </w:p>
        </w:tc>
        <w:tc>
          <w:tcPr>
            <w:tcW w:w="5256" w:type="dxa"/>
          </w:tcPr>
          <w:p w14:paraId="40B792D5" w14:textId="77777777" w:rsidR="00BD4AF9" w:rsidRDefault="00D80061">
            <w:pPr>
              <w:spacing w:after="40"/>
            </w:pPr>
            <w:r>
              <w:rPr>
                <w:sz w:val="17"/>
              </w:rPr>
              <w:t>The Court held that all public power must comply with legality and rationality. Because the purpose of the special dispensation was linked to national reconciliation, excluding victims from the process was irrational. Rationality can require a fair procedure where the process chosen must be rationally connected to the purpose.</w:t>
            </w:r>
          </w:p>
        </w:tc>
      </w:tr>
      <w:tr w:rsidR="00BD4AF9" w14:paraId="4AC4853E" w14:textId="77777777">
        <w:trPr>
          <w:jc w:val="center"/>
        </w:trPr>
        <w:tc>
          <w:tcPr>
            <w:tcW w:w="5256" w:type="dxa"/>
            <w:shd w:val="clear" w:color="auto" w:fill="EADCF8"/>
          </w:tcPr>
          <w:p w14:paraId="637CD4C8" w14:textId="77777777" w:rsidR="00BD4AF9" w:rsidRDefault="00D80061">
            <w:r>
              <w:rPr>
                <w:b/>
                <w:color w:val="3D2366"/>
                <w:sz w:val="17"/>
              </w:rPr>
              <w:t>Judgment / outcome</w:t>
            </w:r>
          </w:p>
        </w:tc>
        <w:tc>
          <w:tcPr>
            <w:tcW w:w="5256" w:type="dxa"/>
          </w:tcPr>
          <w:p w14:paraId="46FBF3CB" w14:textId="77777777" w:rsidR="00BD4AF9" w:rsidRDefault="00D80061">
            <w:pPr>
              <w:spacing w:after="40"/>
            </w:pPr>
            <w:r>
              <w:rPr>
                <w:sz w:val="17"/>
              </w:rPr>
              <w:t>Victims had to be given an opportunity to make representations before pardons were granted.</w:t>
            </w:r>
          </w:p>
        </w:tc>
      </w:tr>
      <w:tr w:rsidR="00BD4AF9" w14:paraId="7E4476BB" w14:textId="77777777">
        <w:trPr>
          <w:jc w:val="center"/>
        </w:trPr>
        <w:tc>
          <w:tcPr>
            <w:tcW w:w="5256" w:type="dxa"/>
            <w:shd w:val="clear" w:color="auto" w:fill="EADCF8"/>
          </w:tcPr>
          <w:p w14:paraId="703874D6" w14:textId="77777777" w:rsidR="00BD4AF9" w:rsidRDefault="00D80061">
            <w:r>
              <w:rPr>
                <w:b/>
                <w:color w:val="3D2366"/>
                <w:sz w:val="17"/>
              </w:rPr>
              <w:lastRenderedPageBreak/>
              <w:t>Constitutional significance</w:t>
            </w:r>
          </w:p>
        </w:tc>
        <w:tc>
          <w:tcPr>
            <w:tcW w:w="5256" w:type="dxa"/>
          </w:tcPr>
          <w:p w14:paraId="40E7235D" w14:textId="77777777" w:rsidR="00BD4AF9" w:rsidRDefault="00D80061">
            <w:pPr>
              <w:spacing w:after="40"/>
            </w:pPr>
            <w:r>
              <w:rPr>
                <w:sz w:val="17"/>
              </w:rPr>
              <w:t>Key rule of law case for rationality. It shows that legality is not only “is there authorisation?” but also whether the means chosen rationally connect to a legitimate governmental purpose.</w:t>
            </w:r>
          </w:p>
        </w:tc>
      </w:tr>
      <w:tr w:rsidR="00BD4AF9" w14:paraId="228763F6" w14:textId="77777777">
        <w:trPr>
          <w:jc w:val="center"/>
        </w:trPr>
        <w:tc>
          <w:tcPr>
            <w:tcW w:w="5256" w:type="dxa"/>
            <w:shd w:val="clear" w:color="auto" w:fill="EADCF8"/>
          </w:tcPr>
          <w:p w14:paraId="238BDCDF" w14:textId="77777777" w:rsidR="00BD4AF9" w:rsidRDefault="00D80061">
            <w:r>
              <w:rPr>
                <w:b/>
                <w:color w:val="3D2366"/>
                <w:sz w:val="17"/>
              </w:rPr>
              <w:t>Legislation / sections linked</w:t>
            </w:r>
          </w:p>
        </w:tc>
        <w:tc>
          <w:tcPr>
            <w:tcW w:w="5256" w:type="dxa"/>
          </w:tcPr>
          <w:p w14:paraId="47A510EE" w14:textId="77777777" w:rsidR="00BD4AF9" w:rsidRDefault="00D80061">
            <w:pPr>
              <w:spacing w:after="40"/>
            </w:pPr>
            <w:r>
              <w:rPr>
                <w:sz w:val="17"/>
              </w:rPr>
              <w:t>Constitution 1996 ss 1(c), 2 and 84(2)(j).</w:t>
            </w:r>
          </w:p>
        </w:tc>
      </w:tr>
      <w:tr w:rsidR="00BD4AF9" w14:paraId="0572837C" w14:textId="77777777">
        <w:trPr>
          <w:jc w:val="center"/>
        </w:trPr>
        <w:tc>
          <w:tcPr>
            <w:tcW w:w="5256" w:type="dxa"/>
            <w:shd w:val="clear" w:color="auto" w:fill="EADCF8"/>
          </w:tcPr>
          <w:p w14:paraId="3F12A49E" w14:textId="77777777" w:rsidR="00BD4AF9" w:rsidRDefault="00D80061">
            <w:r>
              <w:rPr>
                <w:b/>
                <w:color w:val="3D2366"/>
                <w:sz w:val="17"/>
              </w:rPr>
              <w:t>How to write it in the exam</w:t>
            </w:r>
          </w:p>
        </w:tc>
        <w:tc>
          <w:tcPr>
            <w:tcW w:w="5256" w:type="dxa"/>
          </w:tcPr>
          <w:p w14:paraId="4942097B" w14:textId="77777777" w:rsidR="00BD4AF9" w:rsidRDefault="00D80061">
            <w:pPr>
              <w:spacing w:after="40"/>
            </w:pPr>
            <w:r>
              <w:rPr>
                <w:sz w:val="17"/>
              </w:rPr>
              <w:t>“Albutt shows that the exercise of public power must be rationally connected to its purpose; if reconciliation is the aim, excluding victims from the pardon process is irrational.”</w:t>
            </w:r>
          </w:p>
        </w:tc>
      </w:tr>
    </w:tbl>
    <w:p w14:paraId="152AF0AF" w14:textId="77777777" w:rsidR="00BD4AF9" w:rsidRDefault="00BD4AF9">
      <w:pPr>
        <w:spacing w:after="80" w:line="252" w:lineRule="auto"/>
      </w:pPr>
    </w:p>
    <w:p w14:paraId="2B602BBD" w14:textId="77777777" w:rsidR="00BD4AF9" w:rsidRDefault="00D80061">
      <w:pPr>
        <w:pStyle w:val="Heading2"/>
        <w:spacing w:after="80" w:line="252" w:lineRule="auto"/>
      </w:pPr>
      <w:r>
        <w:rPr>
          <w:color w:val="00467F"/>
        </w:rPr>
        <w:t>⚖️ S v Dodo 2001 (3) SA 382 (CC)</w:t>
      </w:r>
    </w:p>
    <w:tbl>
      <w:tblPr>
        <w:tblW w:w="0" w:type="auto"/>
        <w:jc w:val="center"/>
        <w:tblLook w:val="04A0" w:firstRow="1" w:lastRow="0" w:firstColumn="1" w:lastColumn="0" w:noHBand="0" w:noVBand="1"/>
      </w:tblPr>
      <w:tblGrid>
        <w:gridCol w:w="10482"/>
      </w:tblGrid>
      <w:tr w:rsidR="00BD4AF9" w14:paraId="59E45C98" w14:textId="77777777">
        <w:trPr>
          <w:jc w:val="center"/>
        </w:trPr>
        <w:tc>
          <w:tcPr>
            <w:tcW w:w="10512" w:type="dxa"/>
            <w:tcBorders>
              <w:top w:val="single" w:sz="12" w:space="0" w:color="C55A11"/>
              <w:left w:val="single" w:sz="12" w:space="0" w:color="C55A11"/>
              <w:bottom w:val="single" w:sz="12" w:space="0" w:color="C55A11"/>
              <w:right w:val="single" w:sz="12" w:space="0" w:color="C55A11"/>
            </w:tcBorders>
            <w:shd w:val="clear" w:color="auto" w:fill="FCE4D6"/>
          </w:tcPr>
          <w:p w14:paraId="237AB40C" w14:textId="77777777" w:rsidR="00BD4AF9" w:rsidRDefault="00D80061">
            <w:r>
              <w:rPr>
                <w:b/>
                <w:color w:val="3D2366"/>
                <w:sz w:val="20"/>
              </w:rPr>
              <w:t>High-yield exam use</w:t>
            </w:r>
          </w:p>
          <w:p w14:paraId="355A07A7" w14:textId="77777777" w:rsidR="00BD4AF9" w:rsidRDefault="00D80061">
            <w:pPr>
              <w:spacing w:after="40"/>
              <w:ind w:left="115"/>
            </w:pPr>
            <w:r>
              <w:rPr>
                <w:sz w:val="18"/>
              </w:rPr>
              <w:t>Use for separation of powers, judicial function and comparative law.</w:t>
            </w:r>
          </w:p>
        </w:tc>
      </w:tr>
    </w:tbl>
    <w:p w14:paraId="28C125A3" w14:textId="77777777" w:rsidR="00BD4AF9" w:rsidRDefault="00BD4AF9">
      <w:pPr>
        <w:spacing w:after="80" w:line="252" w:lineRule="auto"/>
      </w:pPr>
    </w:p>
    <w:tbl>
      <w:tblPr>
        <w:tblStyle w:val="TableGrid"/>
        <w:tblW w:w="0" w:type="auto"/>
        <w:jc w:val="center"/>
        <w:tblLook w:val="04A0" w:firstRow="1" w:lastRow="0" w:firstColumn="1" w:lastColumn="0" w:noHBand="0" w:noVBand="1"/>
      </w:tblPr>
      <w:tblGrid>
        <w:gridCol w:w="5251"/>
        <w:gridCol w:w="5251"/>
      </w:tblGrid>
      <w:tr w:rsidR="00BD4AF9" w14:paraId="2549F767" w14:textId="77777777">
        <w:trPr>
          <w:jc w:val="center"/>
        </w:trPr>
        <w:tc>
          <w:tcPr>
            <w:tcW w:w="5256" w:type="dxa"/>
            <w:shd w:val="clear" w:color="auto" w:fill="EADCF8"/>
          </w:tcPr>
          <w:p w14:paraId="14CD9FB5" w14:textId="77777777" w:rsidR="00BD4AF9" w:rsidRDefault="00D80061">
            <w:r>
              <w:rPr>
                <w:b/>
                <w:color w:val="3D2366"/>
                <w:sz w:val="17"/>
              </w:rPr>
              <w:t>Legal theme</w:t>
            </w:r>
          </w:p>
        </w:tc>
        <w:tc>
          <w:tcPr>
            <w:tcW w:w="5256" w:type="dxa"/>
          </w:tcPr>
          <w:p w14:paraId="2F748CCA" w14:textId="77777777" w:rsidR="00BD4AF9" w:rsidRDefault="00D80061">
            <w:pPr>
              <w:spacing w:after="40"/>
            </w:pPr>
            <w:r>
              <w:rPr>
                <w:sz w:val="17"/>
              </w:rPr>
              <w:t>Separation of powers; sentencing; judicial independence; foreign law under s 39.</w:t>
            </w:r>
          </w:p>
        </w:tc>
      </w:tr>
      <w:tr w:rsidR="00BD4AF9" w14:paraId="70AAB15F" w14:textId="77777777">
        <w:trPr>
          <w:jc w:val="center"/>
        </w:trPr>
        <w:tc>
          <w:tcPr>
            <w:tcW w:w="5256" w:type="dxa"/>
            <w:shd w:val="clear" w:color="auto" w:fill="EADCF8"/>
          </w:tcPr>
          <w:p w14:paraId="21A4F1FA" w14:textId="77777777" w:rsidR="00BD4AF9" w:rsidRDefault="00D80061">
            <w:r>
              <w:rPr>
                <w:b/>
                <w:color w:val="3D2366"/>
                <w:sz w:val="17"/>
              </w:rPr>
              <w:t>Facts</w:t>
            </w:r>
          </w:p>
        </w:tc>
        <w:tc>
          <w:tcPr>
            <w:tcW w:w="5256" w:type="dxa"/>
          </w:tcPr>
          <w:p w14:paraId="4FE3C934" w14:textId="77777777" w:rsidR="00BD4AF9" w:rsidRDefault="00D80061">
            <w:pPr>
              <w:spacing w:after="40"/>
            </w:pPr>
            <w:r>
              <w:rPr>
                <w:sz w:val="17"/>
              </w:rPr>
              <w:t>The case concerned mandatory minimum sentences prescribed by legislation and whether such sentencing laws impermissibly interfered with judicial sentencing discretion.</w:t>
            </w:r>
          </w:p>
        </w:tc>
      </w:tr>
      <w:tr w:rsidR="00BD4AF9" w14:paraId="57A598EF" w14:textId="77777777">
        <w:trPr>
          <w:jc w:val="center"/>
        </w:trPr>
        <w:tc>
          <w:tcPr>
            <w:tcW w:w="5256" w:type="dxa"/>
            <w:shd w:val="clear" w:color="auto" w:fill="EADCF8"/>
          </w:tcPr>
          <w:p w14:paraId="5F636F6A" w14:textId="77777777" w:rsidR="00BD4AF9" w:rsidRDefault="00D80061">
            <w:r>
              <w:rPr>
                <w:b/>
                <w:color w:val="3D2366"/>
                <w:sz w:val="17"/>
              </w:rPr>
              <w:t>Issue</w:t>
            </w:r>
          </w:p>
        </w:tc>
        <w:tc>
          <w:tcPr>
            <w:tcW w:w="5256" w:type="dxa"/>
          </w:tcPr>
          <w:p w14:paraId="04B6108D" w14:textId="77777777" w:rsidR="00BD4AF9" w:rsidRDefault="00D80061">
            <w:pPr>
              <w:spacing w:after="40"/>
            </w:pPr>
            <w:r>
              <w:rPr>
                <w:sz w:val="17"/>
              </w:rPr>
              <w:t>Whether mandatory minimum sentences violate the separation of powers by limiting the judiciary’s sentencing function.</w:t>
            </w:r>
          </w:p>
        </w:tc>
      </w:tr>
      <w:tr w:rsidR="00BD4AF9" w14:paraId="12D11B44" w14:textId="77777777">
        <w:trPr>
          <w:jc w:val="center"/>
        </w:trPr>
        <w:tc>
          <w:tcPr>
            <w:tcW w:w="5256" w:type="dxa"/>
            <w:shd w:val="clear" w:color="auto" w:fill="EADCF8"/>
          </w:tcPr>
          <w:p w14:paraId="06E8ED02" w14:textId="77777777" w:rsidR="00BD4AF9" w:rsidRDefault="00D80061">
            <w:r>
              <w:rPr>
                <w:b/>
                <w:color w:val="3D2366"/>
                <w:sz w:val="17"/>
              </w:rPr>
              <w:t>Court reasoning</w:t>
            </w:r>
          </w:p>
        </w:tc>
        <w:tc>
          <w:tcPr>
            <w:tcW w:w="5256" w:type="dxa"/>
          </w:tcPr>
          <w:p w14:paraId="30D91395" w14:textId="77777777" w:rsidR="00BD4AF9" w:rsidRDefault="00D80061">
            <w:pPr>
              <w:spacing w:after="40"/>
            </w:pPr>
            <w:r>
              <w:rPr>
                <w:sz w:val="17"/>
              </w:rPr>
              <w:t>The Court considered comparative foreign law and observed that many constitutional democracies permit the legislature to set sentencing frameworks. Mere legislative involvement in sentencing does not automatically violate separation of powers. The key question is whether judicial power is undermined to an unconstitutional degree.</w:t>
            </w:r>
          </w:p>
        </w:tc>
      </w:tr>
      <w:tr w:rsidR="00BD4AF9" w14:paraId="0A16B58E" w14:textId="77777777">
        <w:trPr>
          <w:jc w:val="center"/>
        </w:trPr>
        <w:tc>
          <w:tcPr>
            <w:tcW w:w="5256" w:type="dxa"/>
            <w:shd w:val="clear" w:color="auto" w:fill="EADCF8"/>
          </w:tcPr>
          <w:p w14:paraId="7B0FB4E6" w14:textId="77777777" w:rsidR="00BD4AF9" w:rsidRDefault="00D80061">
            <w:r>
              <w:rPr>
                <w:b/>
                <w:color w:val="3D2366"/>
                <w:sz w:val="17"/>
              </w:rPr>
              <w:t>Judgment / outcome</w:t>
            </w:r>
          </w:p>
        </w:tc>
        <w:tc>
          <w:tcPr>
            <w:tcW w:w="5256" w:type="dxa"/>
          </w:tcPr>
          <w:p w14:paraId="249BDA69" w14:textId="77777777" w:rsidR="00BD4AF9" w:rsidRDefault="00D80061">
            <w:pPr>
              <w:spacing w:after="40"/>
            </w:pPr>
            <w:r>
              <w:rPr>
                <w:sz w:val="17"/>
              </w:rPr>
              <w:t>Mandatory minimum sentencing does not, merely by existing, violate separation of powers.</w:t>
            </w:r>
          </w:p>
        </w:tc>
      </w:tr>
      <w:tr w:rsidR="00BD4AF9" w14:paraId="4E3AF1A4" w14:textId="77777777">
        <w:trPr>
          <w:jc w:val="center"/>
        </w:trPr>
        <w:tc>
          <w:tcPr>
            <w:tcW w:w="5256" w:type="dxa"/>
            <w:shd w:val="clear" w:color="auto" w:fill="EADCF8"/>
          </w:tcPr>
          <w:p w14:paraId="243FC009" w14:textId="77777777" w:rsidR="00BD4AF9" w:rsidRDefault="00D80061">
            <w:r>
              <w:rPr>
                <w:b/>
                <w:color w:val="3D2366"/>
                <w:sz w:val="17"/>
              </w:rPr>
              <w:t>Constitutional significance</w:t>
            </w:r>
          </w:p>
        </w:tc>
        <w:tc>
          <w:tcPr>
            <w:tcW w:w="5256" w:type="dxa"/>
          </w:tcPr>
          <w:p w14:paraId="3CB6DCA1" w14:textId="77777777" w:rsidR="00BD4AF9" w:rsidRDefault="00D80061">
            <w:pPr>
              <w:spacing w:after="40"/>
            </w:pPr>
            <w:r>
              <w:rPr>
                <w:sz w:val="17"/>
              </w:rPr>
              <w:t>Useful for separation of powers and s 39(1) foreign law. It shows that separation of powers does not require absolute separation; some overlap is constitutionally permissible.</w:t>
            </w:r>
          </w:p>
        </w:tc>
      </w:tr>
      <w:tr w:rsidR="00BD4AF9" w14:paraId="1A84A9DC" w14:textId="77777777">
        <w:trPr>
          <w:jc w:val="center"/>
        </w:trPr>
        <w:tc>
          <w:tcPr>
            <w:tcW w:w="5256" w:type="dxa"/>
            <w:shd w:val="clear" w:color="auto" w:fill="EADCF8"/>
          </w:tcPr>
          <w:p w14:paraId="465502A9" w14:textId="77777777" w:rsidR="00BD4AF9" w:rsidRDefault="00D80061">
            <w:r>
              <w:rPr>
                <w:b/>
                <w:color w:val="3D2366"/>
                <w:sz w:val="17"/>
              </w:rPr>
              <w:t>Legislation / sections linked</w:t>
            </w:r>
          </w:p>
        </w:tc>
        <w:tc>
          <w:tcPr>
            <w:tcW w:w="5256" w:type="dxa"/>
          </w:tcPr>
          <w:p w14:paraId="4653DE51" w14:textId="77777777" w:rsidR="00BD4AF9" w:rsidRDefault="00D80061">
            <w:pPr>
              <w:spacing w:after="40"/>
            </w:pPr>
            <w:r>
              <w:rPr>
                <w:sz w:val="17"/>
              </w:rPr>
              <w:t>Constitution 1996 ss 12, 36, 39; Criminal Law Amendment Act minimum sentencing framework as background.</w:t>
            </w:r>
          </w:p>
        </w:tc>
      </w:tr>
      <w:tr w:rsidR="00BD4AF9" w14:paraId="5D991DD8" w14:textId="77777777">
        <w:trPr>
          <w:jc w:val="center"/>
        </w:trPr>
        <w:tc>
          <w:tcPr>
            <w:tcW w:w="5256" w:type="dxa"/>
            <w:shd w:val="clear" w:color="auto" w:fill="EADCF8"/>
          </w:tcPr>
          <w:p w14:paraId="6E752DFE" w14:textId="77777777" w:rsidR="00BD4AF9" w:rsidRDefault="00D80061">
            <w:r>
              <w:rPr>
                <w:b/>
                <w:color w:val="3D2366"/>
                <w:sz w:val="17"/>
              </w:rPr>
              <w:t>How to write it in the exam</w:t>
            </w:r>
          </w:p>
        </w:tc>
        <w:tc>
          <w:tcPr>
            <w:tcW w:w="5256" w:type="dxa"/>
          </w:tcPr>
          <w:p w14:paraId="207257A5" w14:textId="77777777" w:rsidR="00BD4AF9" w:rsidRDefault="00D80061">
            <w:pPr>
              <w:spacing w:after="40"/>
            </w:pPr>
            <w:r>
              <w:rPr>
                <w:sz w:val="17"/>
              </w:rPr>
              <w:t>“S v Dodo shows that separation of powers is not absolute: legislative regulation of sentencing is permissible if it does not destroy the judiciary’s constitutional role.”</w:t>
            </w:r>
          </w:p>
        </w:tc>
      </w:tr>
    </w:tbl>
    <w:p w14:paraId="561ADD8E" w14:textId="77777777" w:rsidR="00BD4AF9" w:rsidRDefault="00BD4AF9">
      <w:pPr>
        <w:spacing w:after="80" w:line="252" w:lineRule="auto"/>
      </w:pPr>
    </w:p>
    <w:p w14:paraId="5FB2749D" w14:textId="77777777" w:rsidR="00BD4AF9" w:rsidRDefault="00D80061">
      <w:pPr>
        <w:pStyle w:val="Heading2"/>
        <w:spacing w:after="80" w:line="252" w:lineRule="auto"/>
      </w:pPr>
      <w:r>
        <w:rPr>
          <w:color w:val="00467F"/>
        </w:rPr>
        <w:t>⚖️ H v Fetal Assessment Centre 2015 (2) SA 193 (CC)</w:t>
      </w:r>
    </w:p>
    <w:tbl>
      <w:tblPr>
        <w:tblW w:w="0" w:type="auto"/>
        <w:jc w:val="center"/>
        <w:tblLook w:val="04A0" w:firstRow="1" w:lastRow="0" w:firstColumn="1" w:lastColumn="0" w:noHBand="0" w:noVBand="1"/>
      </w:tblPr>
      <w:tblGrid>
        <w:gridCol w:w="10482"/>
      </w:tblGrid>
      <w:tr w:rsidR="00BD4AF9" w14:paraId="2C30134F" w14:textId="77777777">
        <w:trPr>
          <w:jc w:val="center"/>
        </w:trPr>
        <w:tc>
          <w:tcPr>
            <w:tcW w:w="10512" w:type="dxa"/>
            <w:tcBorders>
              <w:top w:val="single" w:sz="12" w:space="0" w:color="C55A11"/>
              <w:left w:val="single" w:sz="12" w:space="0" w:color="C55A11"/>
              <w:bottom w:val="single" w:sz="12" w:space="0" w:color="C55A11"/>
              <w:right w:val="single" w:sz="12" w:space="0" w:color="C55A11"/>
            </w:tcBorders>
            <w:shd w:val="clear" w:color="auto" w:fill="FCE4D6"/>
          </w:tcPr>
          <w:p w14:paraId="5C3097AE" w14:textId="77777777" w:rsidR="00BD4AF9" w:rsidRDefault="00D80061">
            <w:r>
              <w:rPr>
                <w:b/>
                <w:color w:val="3D2366"/>
                <w:sz w:val="20"/>
              </w:rPr>
              <w:t>High-yield exam use</w:t>
            </w:r>
          </w:p>
          <w:p w14:paraId="4F37D696" w14:textId="77777777" w:rsidR="00BD4AF9" w:rsidRDefault="00D80061">
            <w:pPr>
              <w:spacing w:after="40"/>
              <w:ind w:left="115"/>
            </w:pPr>
            <w:r>
              <w:rPr>
                <w:sz w:val="18"/>
              </w:rPr>
              <w:t>Use only if a question mentions international/foreign law or comparative interpretation.</w:t>
            </w:r>
          </w:p>
        </w:tc>
      </w:tr>
    </w:tbl>
    <w:p w14:paraId="4B6176DE" w14:textId="77777777" w:rsidR="00BD4AF9" w:rsidRDefault="00BD4AF9">
      <w:pPr>
        <w:spacing w:after="80" w:line="252" w:lineRule="auto"/>
      </w:pPr>
    </w:p>
    <w:tbl>
      <w:tblPr>
        <w:tblStyle w:val="TableGrid"/>
        <w:tblW w:w="0" w:type="auto"/>
        <w:jc w:val="center"/>
        <w:tblLook w:val="04A0" w:firstRow="1" w:lastRow="0" w:firstColumn="1" w:lastColumn="0" w:noHBand="0" w:noVBand="1"/>
      </w:tblPr>
      <w:tblGrid>
        <w:gridCol w:w="5251"/>
        <w:gridCol w:w="5251"/>
      </w:tblGrid>
      <w:tr w:rsidR="00BD4AF9" w14:paraId="4E3E68F7" w14:textId="77777777">
        <w:trPr>
          <w:jc w:val="center"/>
        </w:trPr>
        <w:tc>
          <w:tcPr>
            <w:tcW w:w="5256" w:type="dxa"/>
            <w:shd w:val="clear" w:color="auto" w:fill="EADCF8"/>
          </w:tcPr>
          <w:p w14:paraId="751A1330" w14:textId="77777777" w:rsidR="00BD4AF9" w:rsidRDefault="00D80061">
            <w:r>
              <w:rPr>
                <w:b/>
                <w:color w:val="3D2366"/>
                <w:sz w:val="17"/>
              </w:rPr>
              <w:t>Legal theme</w:t>
            </w:r>
          </w:p>
        </w:tc>
        <w:tc>
          <w:tcPr>
            <w:tcW w:w="5256" w:type="dxa"/>
          </w:tcPr>
          <w:p w14:paraId="045F11E6" w14:textId="77777777" w:rsidR="00BD4AF9" w:rsidRDefault="00D80061">
            <w:pPr>
              <w:spacing w:after="40"/>
            </w:pPr>
            <w:r>
              <w:rPr>
                <w:sz w:val="17"/>
              </w:rPr>
              <w:t>Use of foreign law; development of common law; s 39.</w:t>
            </w:r>
          </w:p>
        </w:tc>
      </w:tr>
      <w:tr w:rsidR="00BD4AF9" w14:paraId="6A220194" w14:textId="77777777">
        <w:trPr>
          <w:jc w:val="center"/>
        </w:trPr>
        <w:tc>
          <w:tcPr>
            <w:tcW w:w="5256" w:type="dxa"/>
            <w:shd w:val="clear" w:color="auto" w:fill="EADCF8"/>
          </w:tcPr>
          <w:p w14:paraId="4B4D9F5A" w14:textId="77777777" w:rsidR="00BD4AF9" w:rsidRDefault="00D80061">
            <w:r>
              <w:rPr>
                <w:b/>
                <w:color w:val="3D2366"/>
                <w:sz w:val="17"/>
              </w:rPr>
              <w:t>Facts</w:t>
            </w:r>
          </w:p>
        </w:tc>
        <w:tc>
          <w:tcPr>
            <w:tcW w:w="5256" w:type="dxa"/>
          </w:tcPr>
          <w:p w14:paraId="7BE70E71" w14:textId="77777777" w:rsidR="00BD4AF9" w:rsidRDefault="00D80061">
            <w:pPr>
              <w:spacing w:after="40"/>
            </w:pPr>
            <w:r>
              <w:rPr>
                <w:sz w:val="17"/>
              </w:rPr>
              <w:t>The case concerned whether South African law should recognise a child’s claim relating to negligent failure to detect serious foetal abnormalities. It is used in the textbook extract for principles on using foreign law.</w:t>
            </w:r>
          </w:p>
        </w:tc>
      </w:tr>
      <w:tr w:rsidR="00BD4AF9" w14:paraId="3BE9C3EF" w14:textId="77777777">
        <w:trPr>
          <w:jc w:val="center"/>
        </w:trPr>
        <w:tc>
          <w:tcPr>
            <w:tcW w:w="5256" w:type="dxa"/>
            <w:shd w:val="clear" w:color="auto" w:fill="EADCF8"/>
          </w:tcPr>
          <w:p w14:paraId="35A3869F" w14:textId="77777777" w:rsidR="00BD4AF9" w:rsidRDefault="00D80061">
            <w:r>
              <w:rPr>
                <w:b/>
                <w:color w:val="3D2366"/>
                <w:sz w:val="17"/>
              </w:rPr>
              <w:t>Issue</w:t>
            </w:r>
          </w:p>
        </w:tc>
        <w:tc>
          <w:tcPr>
            <w:tcW w:w="5256" w:type="dxa"/>
          </w:tcPr>
          <w:p w14:paraId="5D706544" w14:textId="77777777" w:rsidR="00BD4AF9" w:rsidRDefault="00D80061">
            <w:pPr>
              <w:spacing w:after="40"/>
            </w:pPr>
            <w:r>
              <w:rPr>
                <w:sz w:val="17"/>
              </w:rPr>
              <w:t>How should foreign law be used in constitutional interpretation and common-law development?</w:t>
            </w:r>
          </w:p>
        </w:tc>
      </w:tr>
      <w:tr w:rsidR="00BD4AF9" w14:paraId="25369407" w14:textId="77777777">
        <w:trPr>
          <w:jc w:val="center"/>
        </w:trPr>
        <w:tc>
          <w:tcPr>
            <w:tcW w:w="5256" w:type="dxa"/>
            <w:shd w:val="clear" w:color="auto" w:fill="EADCF8"/>
          </w:tcPr>
          <w:p w14:paraId="120E86B0" w14:textId="77777777" w:rsidR="00BD4AF9" w:rsidRDefault="00D80061">
            <w:r>
              <w:rPr>
                <w:b/>
                <w:color w:val="3D2366"/>
                <w:sz w:val="17"/>
              </w:rPr>
              <w:t>Court reasoning</w:t>
            </w:r>
          </w:p>
        </w:tc>
        <w:tc>
          <w:tcPr>
            <w:tcW w:w="5256" w:type="dxa"/>
          </w:tcPr>
          <w:p w14:paraId="5251BFC4" w14:textId="77777777" w:rsidR="00BD4AF9" w:rsidRDefault="00D80061">
            <w:pPr>
              <w:spacing w:after="40"/>
            </w:pPr>
            <w:r>
              <w:rPr>
                <w:sz w:val="17"/>
              </w:rPr>
              <w:t>The Court explained that foreign law can be useful when approaching constitutional problems, but it must be used carefully and contextually. South African courts must not transplant foreign rules without considering local constitutional values and conditions.</w:t>
            </w:r>
          </w:p>
        </w:tc>
      </w:tr>
      <w:tr w:rsidR="00BD4AF9" w14:paraId="7A525A1E" w14:textId="77777777">
        <w:trPr>
          <w:jc w:val="center"/>
        </w:trPr>
        <w:tc>
          <w:tcPr>
            <w:tcW w:w="5256" w:type="dxa"/>
            <w:shd w:val="clear" w:color="auto" w:fill="EADCF8"/>
          </w:tcPr>
          <w:p w14:paraId="39D99182" w14:textId="77777777" w:rsidR="00BD4AF9" w:rsidRDefault="00D80061">
            <w:r>
              <w:rPr>
                <w:b/>
                <w:color w:val="3D2366"/>
                <w:sz w:val="17"/>
              </w:rPr>
              <w:t>Judgment / outcome</w:t>
            </w:r>
          </w:p>
        </w:tc>
        <w:tc>
          <w:tcPr>
            <w:tcW w:w="5256" w:type="dxa"/>
          </w:tcPr>
          <w:p w14:paraId="6AAFEE35" w14:textId="77777777" w:rsidR="00BD4AF9" w:rsidRDefault="00D80061">
            <w:pPr>
              <w:spacing w:after="40"/>
            </w:pPr>
            <w:r>
              <w:rPr>
                <w:sz w:val="17"/>
              </w:rPr>
              <w:t>The case developed the law cautiously while clarifying principles for comparative legal reasoning.</w:t>
            </w:r>
          </w:p>
        </w:tc>
      </w:tr>
      <w:tr w:rsidR="00BD4AF9" w14:paraId="10FBE4CC" w14:textId="77777777">
        <w:trPr>
          <w:jc w:val="center"/>
        </w:trPr>
        <w:tc>
          <w:tcPr>
            <w:tcW w:w="5256" w:type="dxa"/>
            <w:shd w:val="clear" w:color="auto" w:fill="EADCF8"/>
          </w:tcPr>
          <w:p w14:paraId="44581C32" w14:textId="77777777" w:rsidR="00BD4AF9" w:rsidRDefault="00D80061">
            <w:r>
              <w:rPr>
                <w:b/>
                <w:color w:val="3D2366"/>
                <w:sz w:val="17"/>
              </w:rPr>
              <w:t>Constitutional significance</w:t>
            </w:r>
          </w:p>
        </w:tc>
        <w:tc>
          <w:tcPr>
            <w:tcW w:w="5256" w:type="dxa"/>
          </w:tcPr>
          <w:p w14:paraId="033E8834" w14:textId="77777777" w:rsidR="00BD4AF9" w:rsidRDefault="00D80061">
            <w:pPr>
              <w:spacing w:after="40"/>
            </w:pPr>
            <w:r>
              <w:rPr>
                <w:sz w:val="17"/>
              </w:rPr>
              <w:t>Not a core lecture case, but useful if a question asks about s 39(1)(c) and the role of foreign law.</w:t>
            </w:r>
          </w:p>
        </w:tc>
      </w:tr>
      <w:tr w:rsidR="00BD4AF9" w14:paraId="7CBC0F79" w14:textId="77777777">
        <w:trPr>
          <w:jc w:val="center"/>
        </w:trPr>
        <w:tc>
          <w:tcPr>
            <w:tcW w:w="5256" w:type="dxa"/>
            <w:shd w:val="clear" w:color="auto" w:fill="EADCF8"/>
          </w:tcPr>
          <w:p w14:paraId="2A85188A" w14:textId="77777777" w:rsidR="00BD4AF9" w:rsidRDefault="00D80061">
            <w:r>
              <w:rPr>
                <w:b/>
                <w:color w:val="3D2366"/>
                <w:sz w:val="17"/>
              </w:rPr>
              <w:lastRenderedPageBreak/>
              <w:t>Legislation / sections linked</w:t>
            </w:r>
          </w:p>
        </w:tc>
        <w:tc>
          <w:tcPr>
            <w:tcW w:w="5256" w:type="dxa"/>
          </w:tcPr>
          <w:p w14:paraId="4F0B39FA" w14:textId="77777777" w:rsidR="00BD4AF9" w:rsidRDefault="00D80061">
            <w:pPr>
              <w:spacing w:after="40"/>
            </w:pPr>
            <w:r>
              <w:rPr>
                <w:sz w:val="17"/>
              </w:rPr>
              <w:t>Constitution 1996 s 39(1)(c) and s 39(2).</w:t>
            </w:r>
          </w:p>
        </w:tc>
      </w:tr>
      <w:tr w:rsidR="00BD4AF9" w14:paraId="70A04A55" w14:textId="77777777">
        <w:trPr>
          <w:jc w:val="center"/>
        </w:trPr>
        <w:tc>
          <w:tcPr>
            <w:tcW w:w="5256" w:type="dxa"/>
            <w:shd w:val="clear" w:color="auto" w:fill="EADCF8"/>
          </w:tcPr>
          <w:p w14:paraId="55AA8520" w14:textId="77777777" w:rsidR="00BD4AF9" w:rsidRDefault="00D80061">
            <w:r>
              <w:rPr>
                <w:b/>
                <w:color w:val="3D2366"/>
                <w:sz w:val="17"/>
              </w:rPr>
              <w:t>How to write it in the exam</w:t>
            </w:r>
          </w:p>
        </w:tc>
        <w:tc>
          <w:tcPr>
            <w:tcW w:w="5256" w:type="dxa"/>
          </w:tcPr>
          <w:p w14:paraId="09C1F352" w14:textId="77777777" w:rsidR="00BD4AF9" w:rsidRDefault="00D80061">
            <w:pPr>
              <w:spacing w:after="40"/>
            </w:pPr>
            <w:r>
              <w:rPr>
                <w:sz w:val="17"/>
              </w:rPr>
              <w:t>“H v Fetal Assessment Centre reminds us that foreign law may assist constitutional reasoning, but South African courts must adapt it to local constitutional values.”</w:t>
            </w:r>
          </w:p>
        </w:tc>
      </w:tr>
    </w:tbl>
    <w:p w14:paraId="50508BE6" w14:textId="77777777" w:rsidR="00BD4AF9" w:rsidRDefault="00BD4AF9">
      <w:pPr>
        <w:spacing w:after="80" w:line="252" w:lineRule="auto"/>
      </w:pPr>
    </w:p>
    <w:p w14:paraId="3D13DB7C" w14:textId="77777777" w:rsidR="00BD4AF9" w:rsidRDefault="00D80061">
      <w:pPr>
        <w:pStyle w:val="Heading2"/>
        <w:spacing w:after="80" w:line="252" w:lineRule="auto"/>
      </w:pPr>
      <w:r>
        <w:rPr>
          <w:color w:val="00467F"/>
        </w:rPr>
        <w:t>⚖️ Ex Parte Chairperson of the Constitutional Assembly: Certification judgments</w:t>
      </w:r>
    </w:p>
    <w:tbl>
      <w:tblPr>
        <w:tblW w:w="0" w:type="auto"/>
        <w:jc w:val="center"/>
        <w:tblLook w:val="04A0" w:firstRow="1" w:lastRow="0" w:firstColumn="1" w:lastColumn="0" w:noHBand="0" w:noVBand="1"/>
      </w:tblPr>
      <w:tblGrid>
        <w:gridCol w:w="10482"/>
      </w:tblGrid>
      <w:tr w:rsidR="00BD4AF9" w14:paraId="69BC9394" w14:textId="77777777">
        <w:trPr>
          <w:jc w:val="center"/>
        </w:trPr>
        <w:tc>
          <w:tcPr>
            <w:tcW w:w="10512" w:type="dxa"/>
            <w:tcBorders>
              <w:top w:val="single" w:sz="12" w:space="0" w:color="C55A11"/>
              <w:left w:val="single" w:sz="12" w:space="0" w:color="C55A11"/>
              <w:bottom w:val="single" w:sz="12" w:space="0" w:color="C55A11"/>
              <w:right w:val="single" w:sz="12" w:space="0" w:color="C55A11"/>
            </w:tcBorders>
            <w:shd w:val="clear" w:color="auto" w:fill="FCE4D6"/>
          </w:tcPr>
          <w:p w14:paraId="3DD7F139" w14:textId="77777777" w:rsidR="00BD4AF9" w:rsidRDefault="00D80061">
            <w:r>
              <w:rPr>
                <w:b/>
                <w:color w:val="3D2366"/>
                <w:sz w:val="20"/>
              </w:rPr>
              <w:t>High-yield exam use</w:t>
            </w:r>
          </w:p>
          <w:p w14:paraId="204DF4FF" w14:textId="77777777" w:rsidR="00BD4AF9" w:rsidRDefault="00D80061">
            <w:pPr>
              <w:spacing w:after="40"/>
              <w:ind w:left="115"/>
            </w:pPr>
            <w:r>
              <w:rPr>
                <w:sz w:val="18"/>
              </w:rPr>
              <w:t>Use when linking Theme 3 to Theme 4: the doctrines in Theme 4 were not accidental; they were constitutional commitments certified by the Court.</w:t>
            </w:r>
          </w:p>
        </w:tc>
      </w:tr>
    </w:tbl>
    <w:p w14:paraId="027696C5" w14:textId="77777777" w:rsidR="00BD4AF9" w:rsidRDefault="00BD4AF9">
      <w:pPr>
        <w:spacing w:after="80" w:line="252" w:lineRule="auto"/>
      </w:pPr>
    </w:p>
    <w:tbl>
      <w:tblPr>
        <w:tblStyle w:val="TableGrid"/>
        <w:tblW w:w="0" w:type="auto"/>
        <w:jc w:val="center"/>
        <w:tblLook w:val="04A0" w:firstRow="1" w:lastRow="0" w:firstColumn="1" w:lastColumn="0" w:noHBand="0" w:noVBand="1"/>
      </w:tblPr>
      <w:tblGrid>
        <w:gridCol w:w="5251"/>
        <w:gridCol w:w="5251"/>
      </w:tblGrid>
      <w:tr w:rsidR="00BD4AF9" w14:paraId="3E6F8050" w14:textId="77777777">
        <w:trPr>
          <w:jc w:val="center"/>
        </w:trPr>
        <w:tc>
          <w:tcPr>
            <w:tcW w:w="5256" w:type="dxa"/>
            <w:shd w:val="clear" w:color="auto" w:fill="EADCF8"/>
          </w:tcPr>
          <w:p w14:paraId="1A82BCAA" w14:textId="77777777" w:rsidR="00BD4AF9" w:rsidRDefault="00D80061">
            <w:r>
              <w:rPr>
                <w:b/>
                <w:color w:val="3D2366"/>
                <w:sz w:val="17"/>
              </w:rPr>
              <w:t>Legal theme</w:t>
            </w:r>
          </w:p>
        </w:tc>
        <w:tc>
          <w:tcPr>
            <w:tcW w:w="5256" w:type="dxa"/>
          </w:tcPr>
          <w:p w14:paraId="248C88F9" w14:textId="77777777" w:rsidR="00BD4AF9" w:rsidRDefault="00D80061">
            <w:pPr>
              <w:spacing w:after="40"/>
            </w:pPr>
            <w:r>
              <w:rPr>
                <w:sz w:val="17"/>
              </w:rPr>
              <w:t>Background link to 1996 Constitution; constitutional supremacy; separation of powers; legitimacy.</w:t>
            </w:r>
          </w:p>
        </w:tc>
      </w:tr>
      <w:tr w:rsidR="00BD4AF9" w14:paraId="45BF466C" w14:textId="77777777">
        <w:trPr>
          <w:jc w:val="center"/>
        </w:trPr>
        <w:tc>
          <w:tcPr>
            <w:tcW w:w="5256" w:type="dxa"/>
            <w:shd w:val="clear" w:color="auto" w:fill="EADCF8"/>
          </w:tcPr>
          <w:p w14:paraId="569A5E52" w14:textId="77777777" w:rsidR="00BD4AF9" w:rsidRDefault="00D80061">
            <w:r>
              <w:rPr>
                <w:b/>
                <w:color w:val="3D2366"/>
                <w:sz w:val="17"/>
              </w:rPr>
              <w:t>Facts</w:t>
            </w:r>
          </w:p>
        </w:tc>
        <w:tc>
          <w:tcPr>
            <w:tcW w:w="5256" w:type="dxa"/>
          </w:tcPr>
          <w:p w14:paraId="7B2140C9" w14:textId="77777777" w:rsidR="00BD4AF9" w:rsidRDefault="00D80061">
            <w:pPr>
              <w:spacing w:after="40"/>
            </w:pPr>
            <w:r>
              <w:rPr>
                <w:sz w:val="17"/>
              </w:rPr>
              <w:t>The Constitutional Court had to certify whether the constitutional text complied with the Constitutional Principles agreed during the transition. The Theme 4 lectures refer back to certification as part of understanding how the 1996 Constitution came into force.</w:t>
            </w:r>
          </w:p>
        </w:tc>
      </w:tr>
      <w:tr w:rsidR="00BD4AF9" w14:paraId="199DEC9A" w14:textId="77777777">
        <w:trPr>
          <w:jc w:val="center"/>
        </w:trPr>
        <w:tc>
          <w:tcPr>
            <w:tcW w:w="5256" w:type="dxa"/>
            <w:shd w:val="clear" w:color="auto" w:fill="EADCF8"/>
          </w:tcPr>
          <w:p w14:paraId="55FD6A2F" w14:textId="77777777" w:rsidR="00BD4AF9" w:rsidRDefault="00D80061">
            <w:r>
              <w:rPr>
                <w:b/>
                <w:color w:val="3D2366"/>
                <w:sz w:val="17"/>
              </w:rPr>
              <w:t>Issue</w:t>
            </w:r>
          </w:p>
        </w:tc>
        <w:tc>
          <w:tcPr>
            <w:tcW w:w="5256" w:type="dxa"/>
          </w:tcPr>
          <w:p w14:paraId="75DF7BD1" w14:textId="77777777" w:rsidR="00BD4AF9" w:rsidRDefault="00D80061">
            <w:pPr>
              <w:spacing w:after="40"/>
            </w:pPr>
            <w:r>
              <w:rPr>
                <w:sz w:val="17"/>
              </w:rPr>
              <w:t>Whether the Final Constitution complied with the binding Constitutional Principles.</w:t>
            </w:r>
          </w:p>
        </w:tc>
      </w:tr>
      <w:tr w:rsidR="00BD4AF9" w14:paraId="27F09B94" w14:textId="77777777">
        <w:trPr>
          <w:jc w:val="center"/>
        </w:trPr>
        <w:tc>
          <w:tcPr>
            <w:tcW w:w="5256" w:type="dxa"/>
            <w:shd w:val="clear" w:color="auto" w:fill="EADCF8"/>
          </w:tcPr>
          <w:p w14:paraId="5A8A842B" w14:textId="77777777" w:rsidR="00BD4AF9" w:rsidRDefault="00D80061">
            <w:r>
              <w:rPr>
                <w:b/>
                <w:color w:val="3D2366"/>
                <w:sz w:val="17"/>
              </w:rPr>
              <w:t>Court reasoning</w:t>
            </w:r>
          </w:p>
        </w:tc>
        <w:tc>
          <w:tcPr>
            <w:tcW w:w="5256" w:type="dxa"/>
          </w:tcPr>
          <w:p w14:paraId="0EFD569E" w14:textId="77777777" w:rsidR="00BD4AF9" w:rsidRDefault="00D80061">
            <w:pPr>
              <w:spacing w:after="40"/>
            </w:pPr>
            <w:r>
              <w:rPr>
                <w:sz w:val="17"/>
              </w:rPr>
              <w:t>The Court treated certification as a legal/judicial task rather than a political preference exercise. The text had to comply with agreed principles such as constitutional supremacy, justiciable rights, democracy and separation of powers.</w:t>
            </w:r>
          </w:p>
        </w:tc>
      </w:tr>
      <w:tr w:rsidR="00BD4AF9" w14:paraId="7B818D0D" w14:textId="77777777">
        <w:trPr>
          <w:jc w:val="center"/>
        </w:trPr>
        <w:tc>
          <w:tcPr>
            <w:tcW w:w="5256" w:type="dxa"/>
            <w:shd w:val="clear" w:color="auto" w:fill="EADCF8"/>
          </w:tcPr>
          <w:p w14:paraId="548D4EBC" w14:textId="77777777" w:rsidR="00BD4AF9" w:rsidRDefault="00D80061">
            <w:r>
              <w:rPr>
                <w:b/>
                <w:color w:val="3D2366"/>
                <w:sz w:val="17"/>
              </w:rPr>
              <w:t>Judgment / outcome</w:t>
            </w:r>
          </w:p>
        </w:tc>
        <w:tc>
          <w:tcPr>
            <w:tcW w:w="5256" w:type="dxa"/>
          </w:tcPr>
          <w:p w14:paraId="4C12778F" w14:textId="77777777" w:rsidR="00BD4AF9" w:rsidRDefault="00D80061">
            <w:pPr>
              <w:spacing w:after="40"/>
            </w:pPr>
            <w:r>
              <w:rPr>
                <w:sz w:val="17"/>
              </w:rPr>
              <w:t>The first text was not fully certified; after amendment, the constitutional text was certified and the Constitution came into force on 4 February 1997.</w:t>
            </w:r>
          </w:p>
        </w:tc>
      </w:tr>
      <w:tr w:rsidR="00BD4AF9" w14:paraId="763A6531" w14:textId="77777777">
        <w:trPr>
          <w:jc w:val="center"/>
        </w:trPr>
        <w:tc>
          <w:tcPr>
            <w:tcW w:w="5256" w:type="dxa"/>
            <w:shd w:val="clear" w:color="auto" w:fill="EADCF8"/>
          </w:tcPr>
          <w:p w14:paraId="340D1F57" w14:textId="77777777" w:rsidR="00BD4AF9" w:rsidRDefault="00D80061">
            <w:r>
              <w:rPr>
                <w:b/>
                <w:color w:val="3D2366"/>
                <w:sz w:val="17"/>
              </w:rPr>
              <w:t>Constitutional significance</w:t>
            </w:r>
          </w:p>
        </w:tc>
        <w:tc>
          <w:tcPr>
            <w:tcW w:w="5256" w:type="dxa"/>
          </w:tcPr>
          <w:p w14:paraId="76780A91" w14:textId="77777777" w:rsidR="00BD4AF9" w:rsidRDefault="00D80061">
            <w:pPr>
              <w:spacing w:after="40"/>
            </w:pPr>
            <w:r>
              <w:rPr>
                <w:sz w:val="17"/>
              </w:rPr>
              <w:t>Useful background case for why the 1996 Constitution has legal legitimacy and why its doctrines are binding.</w:t>
            </w:r>
          </w:p>
        </w:tc>
      </w:tr>
      <w:tr w:rsidR="00BD4AF9" w14:paraId="456D7A5F" w14:textId="77777777">
        <w:trPr>
          <w:jc w:val="center"/>
        </w:trPr>
        <w:tc>
          <w:tcPr>
            <w:tcW w:w="5256" w:type="dxa"/>
            <w:shd w:val="clear" w:color="auto" w:fill="EADCF8"/>
          </w:tcPr>
          <w:p w14:paraId="3949070E" w14:textId="77777777" w:rsidR="00BD4AF9" w:rsidRDefault="00D80061">
            <w:r>
              <w:rPr>
                <w:b/>
                <w:color w:val="3D2366"/>
                <w:sz w:val="17"/>
              </w:rPr>
              <w:t>Legislation / sections linked</w:t>
            </w:r>
          </w:p>
        </w:tc>
        <w:tc>
          <w:tcPr>
            <w:tcW w:w="5256" w:type="dxa"/>
          </w:tcPr>
          <w:p w14:paraId="41A08079" w14:textId="77777777" w:rsidR="00BD4AF9" w:rsidRDefault="00D80061">
            <w:pPr>
              <w:spacing w:after="40"/>
            </w:pPr>
            <w:r>
              <w:rPr>
                <w:sz w:val="17"/>
              </w:rPr>
              <w:t>Interim Constitution Schedule 4 Constitutional Principles; Constitution 1996 generally.</w:t>
            </w:r>
          </w:p>
        </w:tc>
      </w:tr>
      <w:tr w:rsidR="00BD4AF9" w14:paraId="148212BC" w14:textId="77777777">
        <w:trPr>
          <w:jc w:val="center"/>
        </w:trPr>
        <w:tc>
          <w:tcPr>
            <w:tcW w:w="5256" w:type="dxa"/>
            <w:shd w:val="clear" w:color="auto" w:fill="EADCF8"/>
          </w:tcPr>
          <w:p w14:paraId="13FC753E" w14:textId="77777777" w:rsidR="00BD4AF9" w:rsidRDefault="00D80061">
            <w:r>
              <w:rPr>
                <w:b/>
                <w:color w:val="3D2366"/>
                <w:sz w:val="17"/>
              </w:rPr>
              <w:t>How to write it in the exam</w:t>
            </w:r>
          </w:p>
        </w:tc>
        <w:tc>
          <w:tcPr>
            <w:tcW w:w="5256" w:type="dxa"/>
          </w:tcPr>
          <w:p w14:paraId="572A801F" w14:textId="77777777" w:rsidR="00BD4AF9" w:rsidRDefault="00D80061">
            <w:pPr>
              <w:spacing w:after="40"/>
            </w:pPr>
            <w:r>
              <w:rPr>
                <w:sz w:val="17"/>
              </w:rPr>
              <w:t>“The Certification judgments show that the 1996 Constitution’s core principles were legally tested against agreed Constitutional Principles before the Constitution came into force.”</w:t>
            </w:r>
          </w:p>
        </w:tc>
      </w:tr>
    </w:tbl>
    <w:p w14:paraId="5D15783B" w14:textId="77777777" w:rsidR="00BD4AF9" w:rsidRDefault="00BD4AF9">
      <w:pPr>
        <w:spacing w:after="80" w:line="252" w:lineRule="auto"/>
      </w:pPr>
    </w:p>
    <w:p w14:paraId="1BB269A5" w14:textId="77777777" w:rsidR="00BD4AF9" w:rsidRDefault="00D80061">
      <w:pPr>
        <w:spacing w:after="80" w:line="252" w:lineRule="auto"/>
      </w:pPr>
      <w:r>
        <w:br w:type="page"/>
      </w:r>
    </w:p>
    <w:p w14:paraId="268B9C3C" w14:textId="77777777" w:rsidR="00BD4AF9" w:rsidRDefault="00D80061">
      <w:pPr>
        <w:pStyle w:val="Heading1"/>
        <w:spacing w:after="80" w:line="252" w:lineRule="auto"/>
      </w:pPr>
      <w:r>
        <w:rPr>
          <w:color w:val="3D2366"/>
        </w:rPr>
        <w:lastRenderedPageBreak/>
        <w:t>4. Legislation, constitutional sections and legal instruments bank</w:t>
      </w:r>
    </w:p>
    <w:p w14:paraId="54F5739A" w14:textId="77777777" w:rsidR="00BD4AF9" w:rsidRDefault="00D80061">
      <w:pPr>
        <w:pStyle w:val="Heading2"/>
        <w:spacing w:after="80" w:line="252" w:lineRule="auto"/>
      </w:pPr>
      <w:r>
        <w:rPr>
          <w:color w:val="006100"/>
        </w:rPr>
        <w:t>📜 Constitution of the Republic of South Africa, 1996</w:t>
      </w:r>
    </w:p>
    <w:tbl>
      <w:tblPr>
        <w:tblStyle w:val="TableGrid"/>
        <w:tblW w:w="0" w:type="auto"/>
        <w:tblLook w:val="04A0" w:firstRow="1" w:lastRow="0" w:firstColumn="1" w:lastColumn="0" w:noHBand="0" w:noVBand="1"/>
      </w:tblPr>
      <w:tblGrid>
        <w:gridCol w:w="5251"/>
        <w:gridCol w:w="5251"/>
      </w:tblGrid>
      <w:tr w:rsidR="00BD4AF9" w14:paraId="2F5E1A65" w14:textId="77777777">
        <w:tc>
          <w:tcPr>
            <w:tcW w:w="5256" w:type="dxa"/>
            <w:shd w:val="clear" w:color="auto" w:fill="E2F0D9"/>
          </w:tcPr>
          <w:p w14:paraId="6760B18F" w14:textId="77777777" w:rsidR="00BD4AF9" w:rsidRDefault="00D80061">
            <w:r>
              <w:rPr>
                <w:b/>
                <w:color w:val="006100"/>
                <w:sz w:val="17"/>
              </w:rPr>
              <w:t>Where it appears in Theme 4</w:t>
            </w:r>
          </w:p>
        </w:tc>
        <w:tc>
          <w:tcPr>
            <w:tcW w:w="5256" w:type="dxa"/>
          </w:tcPr>
          <w:p w14:paraId="0388BA42" w14:textId="77777777" w:rsidR="00BD4AF9" w:rsidRDefault="00D80061">
            <w:r>
              <w:rPr>
                <w:sz w:val="17"/>
              </w:rPr>
              <w:t>Central legal source for Theme 4. Prescribed sections: 1, 2, 8, 9, 10, 36, 39, 172. Lecture examples also use ss 7, 12, 16, 25, 26, 27, 32, 35, 74, 83, 84, 181 and 182.</w:t>
            </w:r>
          </w:p>
        </w:tc>
      </w:tr>
      <w:tr w:rsidR="00BD4AF9" w14:paraId="5717B21C" w14:textId="77777777">
        <w:tc>
          <w:tcPr>
            <w:tcW w:w="5256" w:type="dxa"/>
            <w:shd w:val="clear" w:color="auto" w:fill="E2F0D9"/>
          </w:tcPr>
          <w:p w14:paraId="482752CF" w14:textId="77777777" w:rsidR="00BD4AF9" w:rsidRDefault="00D80061">
            <w:r>
              <w:rPr>
                <w:b/>
                <w:color w:val="006100"/>
                <w:sz w:val="17"/>
              </w:rPr>
              <w:t>What it says / does</w:t>
            </w:r>
          </w:p>
        </w:tc>
        <w:tc>
          <w:tcPr>
            <w:tcW w:w="5256" w:type="dxa"/>
          </w:tcPr>
          <w:p w14:paraId="27A098EE" w14:textId="77777777" w:rsidR="00BD4AF9" w:rsidRDefault="00D80061">
            <w:r>
              <w:rPr>
                <w:sz w:val="17"/>
              </w:rPr>
              <w:t>Supreme law of the Republic; creates values, rights, institutions, limitations, interpretation duties and remedies for invalid law/conduct.</w:t>
            </w:r>
          </w:p>
        </w:tc>
      </w:tr>
      <w:tr w:rsidR="00BD4AF9" w14:paraId="23AC7588" w14:textId="77777777">
        <w:tc>
          <w:tcPr>
            <w:tcW w:w="5256" w:type="dxa"/>
            <w:shd w:val="clear" w:color="auto" w:fill="E2F0D9"/>
          </w:tcPr>
          <w:p w14:paraId="4318B93C" w14:textId="77777777" w:rsidR="00BD4AF9" w:rsidRDefault="00D80061">
            <w:r>
              <w:rPr>
                <w:b/>
                <w:color w:val="006100"/>
                <w:sz w:val="17"/>
              </w:rPr>
              <w:t>Why it matters</w:t>
            </w:r>
          </w:p>
        </w:tc>
        <w:tc>
          <w:tcPr>
            <w:tcW w:w="5256" w:type="dxa"/>
          </w:tcPr>
          <w:p w14:paraId="2686FD34" w14:textId="77777777" w:rsidR="00BD4AF9" w:rsidRDefault="00D80061">
            <w:r>
              <w:rPr>
                <w:sz w:val="17"/>
              </w:rPr>
              <w:t>Theme 4 is essentially about how the 1996 Constitution structures, constrains and transforms public and private power.</w:t>
            </w:r>
          </w:p>
        </w:tc>
      </w:tr>
      <w:tr w:rsidR="00BD4AF9" w14:paraId="431DE6C2" w14:textId="77777777">
        <w:tc>
          <w:tcPr>
            <w:tcW w:w="5256" w:type="dxa"/>
            <w:shd w:val="clear" w:color="auto" w:fill="E2F0D9"/>
          </w:tcPr>
          <w:p w14:paraId="2A259A61" w14:textId="77777777" w:rsidR="00BD4AF9" w:rsidRDefault="00D80061">
            <w:r>
              <w:rPr>
                <w:b/>
                <w:color w:val="006100"/>
                <w:sz w:val="17"/>
              </w:rPr>
              <w:t>Cases linked</w:t>
            </w:r>
          </w:p>
        </w:tc>
        <w:tc>
          <w:tcPr>
            <w:tcW w:w="5256" w:type="dxa"/>
          </w:tcPr>
          <w:p w14:paraId="7FA04903" w14:textId="77777777" w:rsidR="00BD4AF9" w:rsidRDefault="00D80061">
            <w:r>
              <w:rPr>
                <w:sz w:val="17"/>
              </w:rPr>
              <w:t>Makwanyane, Daniels, PE Municipality, Fourie, Carmichele, Grootboom, Soobramoney, EFF, Fedsure, Affordable Medicines, Albutt, Dodo.</w:t>
            </w:r>
          </w:p>
        </w:tc>
      </w:tr>
      <w:tr w:rsidR="00BD4AF9" w14:paraId="2413C783" w14:textId="77777777">
        <w:tc>
          <w:tcPr>
            <w:tcW w:w="5256" w:type="dxa"/>
            <w:shd w:val="clear" w:color="auto" w:fill="E2F0D9"/>
          </w:tcPr>
          <w:p w14:paraId="6D2A8541" w14:textId="77777777" w:rsidR="00BD4AF9" w:rsidRDefault="00D80061">
            <w:r>
              <w:rPr>
                <w:b/>
                <w:color w:val="006100"/>
                <w:sz w:val="17"/>
              </w:rPr>
              <w:t>Exam sentence</w:t>
            </w:r>
          </w:p>
        </w:tc>
        <w:tc>
          <w:tcPr>
            <w:tcW w:w="5256" w:type="dxa"/>
          </w:tcPr>
          <w:p w14:paraId="1346F438" w14:textId="77777777" w:rsidR="00BD4AF9" w:rsidRDefault="00D80061">
            <w:r>
              <w:rPr>
                <w:sz w:val="17"/>
              </w:rPr>
              <w:t>“The Constitution is both a founding-value document and a binding supreme law: s 1 states the values, while s 2 gives them enforceable supremacy.”</w:t>
            </w:r>
          </w:p>
        </w:tc>
      </w:tr>
    </w:tbl>
    <w:p w14:paraId="25D9A4CA" w14:textId="77777777" w:rsidR="00BD4AF9" w:rsidRDefault="00BD4AF9">
      <w:pPr>
        <w:spacing w:after="80" w:line="252" w:lineRule="auto"/>
      </w:pPr>
    </w:p>
    <w:p w14:paraId="299395B4" w14:textId="77777777" w:rsidR="00BD4AF9" w:rsidRDefault="00D80061">
      <w:pPr>
        <w:pStyle w:val="Heading2"/>
        <w:spacing w:after="80" w:line="252" w:lineRule="auto"/>
      </w:pPr>
      <w:r>
        <w:rPr>
          <w:color w:val="006100"/>
        </w:rPr>
        <w:t>📜 Section 1 - Founding values</w:t>
      </w:r>
    </w:p>
    <w:tbl>
      <w:tblPr>
        <w:tblStyle w:val="TableGrid"/>
        <w:tblW w:w="0" w:type="auto"/>
        <w:tblLook w:val="04A0" w:firstRow="1" w:lastRow="0" w:firstColumn="1" w:lastColumn="0" w:noHBand="0" w:noVBand="1"/>
      </w:tblPr>
      <w:tblGrid>
        <w:gridCol w:w="5251"/>
        <w:gridCol w:w="5251"/>
      </w:tblGrid>
      <w:tr w:rsidR="00BD4AF9" w14:paraId="5A9BD3D2" w14:textId="77777777">
        <w:tc>
          <w:tcPr>
            <w:tcW w:w="5256" w:type="dxa"/>
            <w:shd w:val="clear" w:color="auto" w:fill="E2F0D9"/>
          </w:tcPr>
          <w:p w14:paraId="1DE2D656" w14:textId="77777777" w:rsidR="00BD4AF9" w:rsidRDefault="00D80061">
            <w:r>
              <w:rPr>
                <w:b/>
                <w:color w:val="006100"/>
                <w:sz w:val="17"/>
              </w:rPr>
              <w:t>Where it appears in Theme 4</w:t>
            </w:r>
          </w:p>
        </w:tc>
        <w:tc>
          <w:tcPr>
            <w:tcW w:w="5256" w:type="dxa"/>
          </w:tcPr>
          <w:p w14:paraId="224560B5" w14:textId="77777777" w:rsidR="00BD4AF9" w:rsidRDefault="00D80061">
            <w:r>
              <w:rPr>
                <w:sz w:val="17"/>
              </w:rPr>
              <w:t>Value-based constitutionalism and rule of law sections.</w:t>
            </w:r>
          </w:p>
        </w:tc>
      </w:tr>
      <w:tr w:rsidR="00BD4AF9" w14:paraId="578B1BF4" w14:textId="77777777">
        <w:tc>
          <w:tcPr>
            <w:tcW w:w="5256" w:type="dxa"/>
            <w:shd w:val="clear" w:color="auto" w:fill="E2F0D9"/>
          </w:tcPr>
          <w:p w14:paraId="271A17DA" w14:textId="77777777" w:rsidR="00BD4AF9" w:rsidRDefault="00D80061">
            <w:r>
              <w:rPr>
                <w:b/>
                <w:color w:val="006100"/>
                <w:sz w:val="17"/>
              </w:rPr>
              <w:t>What it says / does</w:t>
            </w:r>
          </w:p>
        </w:tc>
        <w:tc>
          <w:tcPr>
            <w:tcW w:w="5256" w:type="dxa"/>
          </w:tcPr>
          <w:p w14:paraId="2F11C3A3" w14:textId="77777777" w:rsidR="00BD4AF9" w:rsidRDefault="00D80061">
            <w:r>
              <w:rPr>
                <w:sz w:val="17"/>
              </w:rPr>
              <w:t>South Africa is founded on dignity, equality, human rights, non-racialism, non-sexism, supremacy of the Constitution, rule of law, universal adult suffrage, regular elections, multi-party democracy, accountability, responsiveness and openness.</w:t>
            </w:r>
          </w:p>
        </w:tc>
      </w:tr>
      <w:tr w:rsidR="00BD4AF9" w14:paraId="4C90FC32" w14:textId="77777777">
        <w:tc>
          <w:tcPr>
            <w:tcW w:w="5256" w:type="dxa"/>
            <w:shd w:val="clear" w:color="auto" w:fill="E2F0D9"/>
          </w:tcPr>
          <w:p w14:paraId="0EBC5462" w14:textId="77777777" w:rsidR="00BD4AF9" w:rsidRDefault="00D80061">
            <w:r>
              <w:rPr>
                <w:b/>
                <w:color w:val="006100"/>
                <w:sz w:val="17"/>
              </w:rPr>
              <w:t>Why it matters</w:t>
            </w:r>
          </w:p>
        </w:tc>
        <w:tc>
          <w:tcPr>
            <w:tcW w:w="5256" w:type="dxa"/>
          </w:tcPr>
          <w:p w14:paraId="69FDE6ED" w14:textId="77777777" w:rsidR="00BD4AF9" w:rsidRDefault="00D80061">
            <w:r>
              <w:rPr>
                <w:sz w:val="17"/>
              </w:rPr>
              <w:t>These values permeate interpretation, limitation, democracy, rule of law and separation of powers.</w:t>
            </w:r>
          </w:p>
        </w:tc>
      </w:tr>
      <w:tr w:rsidR="00BD4AF9" w14:paraId="0FD5534B" w14:textId="77777777">
        <w:tc>
          <w:tcPr>
            <w:tcW w:w="5256" w:type="dxa"/>
            <w:shd w:val="clear" w:color="auto" w:fill="E2F0D9"/>
          </w:tcPr>
          <w:p w14:paraId="7127EBCB" w14:textId="77777777" w:rsidR="00BD4AF9" w:rsidRDefault="00D80061">
            <w:r>
              <w:rPr>
                <w:b/>
                <w:color w:val="006100"/>
                <w:sz w:val="17"/>
              </w:rPr>
              <w:t>Cases linked</w:t>
            </w:r>
          </w:p>
        </w:tc>
        <w:tc>
          <w:tcPr>
            <w:tcW w:w="5256" w:type="dxa"/>
          </w:tcPr>
          <w:p w14:paraId="238DBE96" w14:textId="77777777" w:rsidR="00BD4AF9" w:rsidRDefault="00D80061">
            <w:r>
              <w:rPr>
                <w:sz w:val="17"/>
              </w:rPr>
              <w:t>Makwanyane, Soobramoney, Fourie, EFF, Fedsure.</w:t>
            </w:r>
          </w:p>
        </w:tc>
      </w:tr>
      <w:tr w:rsidR="00BD4AF9" w14:paraId="0DF3F434" w14:textId="77777777">
        <w:tc>
          <w:tcPr>
            <w:tcW w:w="5256" w:type="dxa"/>
            <w:shd w:val="clear" w:color="auto" w:fill="E2F0D9"/>
          </w:tcPr>
          <w:p w14:paraId="05E90CB6" w14:textId="77777777" w:rsidR="00BD4AF9" w:rsidRDefault="00D80061">
            <w:r>
              <w:rPr>
                <w:b/>
                <w:color w:val="006100"/>
                <w:sz w:val="17"/>
              </w:rPr>
              <w:t>Exam sentence</w:t>
            </w:r>
          </w:p>
        </w:tc>
        <w:tc>
          <w:tcPr>
            <w:tcW w:w="5256" w:type="dxa"/>
          </w:tcPr>
          <w:p w14:paraId="589958E3" w14:textId="77777777" w:rsidR="00BD4AF9" w:rsidRDefault="00D80061">
            <w:r>
              <w:rPr>
                <w:sz w:val="17"/>
              </w:rPr>
              <w:t>“Section 1 makes constitutional values foundational, meaning courts must interpret law consistently with dignity, equality, freedom, accountability and the rule of law.”</w:t>
            </w:r>
          </w:p>
        </w:tc>
      </w:tr>
    </w:tbl>
    <w:p w14:paraId="62EC2C68" w14:textId="77777777" w:rsidR="00BD4AF9" w:rsidRDefault="00BD4AF9">
      <w:pPr>
        <w:spacing w:after="80" w:line="252" w:lineRule="auto"/>
      </w:pPr>
    </w:p>
    <w:p w14:paraId="1970707E" w14:textId="77777777" w:rsidR="00BD4AF9" w:rsidRDefault="00D80061">
      <w:pPr>
        <w:pStyle w:val="Heading2"/>
        <w:spacing w:after="80" w:line="252" w:lineRule="auto"/>
      </w:pPr>
      <w:r>
        <w:rPr>
          <w:color w:val="006100"/>
        </w:rPr>
        <w:t>📜 Section 2 - Supremacy of the Constitution</w:t>
      </w:r>
    </w:p>
    <w:tbl>
      <w:tblPr>
        <w:tblStyle w:val="TableGrid"/>
        <w:tblW w:w="0" w:type="auto"/>
        <w:tblLook w:val="04A0" w:firstRow="1" w:lastRow="0" w:firstColumn="1" w:lastColumn="0" w:noHBand="0" w:noVBand="1"/>
      </w:tblPr>
      <w:tblGrid>
        <w:gridCol w:w="5251"/>
        <w:gridCol w:w="5251"/>
      </w:tblGrid>
      <w:tr w:rsidR="00BD4AF9" w14:paraId="27E0EAE3" w14:textId="77777777">
        <w:tc>
          <w:tcPr>
            <w:tcW w:w="5256" w:type="dxa"/>
            <w:shd w:val="clear" w:color="auto" w:fill="E2F0D9"/>
          </w:tcPr>
          <w:p w14:paraId="09985C08" w14:textId="77777777" w:rsidR="00BD4AF9" w:rsidRDefault="00D80061">
            <w:r>
              <w:rPr>
                <w:b/>
                <w:color w:val="006100"/>
                <w:sz w:val="17"/>
              </w:rPr>
              <w:t>Where it appears in Theme 4</w:t>
            </w:r>
          </w:p>
        </w:tc>
        <w:tc>
          <w:tcPr>
            <w:tcW w:w="5256" w:type="dxa"/>
          </w:tcPr>
          <w:p w14:paraId="350F529C" w14:textId="77777777" w:rsidR="00BD4AF9" w:rsidRDefault="00D80061">
            <w:r>
              <w:rPr>
                <w:sz w:val="17"/>
              </w:rPr>
              <w:t>Constitutional supremacy.</w:t>
            </w:r>
          </w:p>
        </w:tc>
      </w:tr>
      <w:tr w:rsidR="00BD4AF9" w14:paraId="5D1E84E3" w14:textId="77777777">
        <w:tc>
          <w:tcPr>
            <w:tcW w:w="5256" w:type="dxa"/>
            <w:shd w:val="clear" w:color="auto" w:fill="E2F0D9"/>
          </w:tcPr>
          <w:p w14:paraId="7A9FD37D" w14:textId="77777777" w:rsidR="00BD4AF9" w:rsidRDefault="00D80061">
            <w:r>
              <w:rPr>
                <w:b/>
                <w:color w:val="006100"/>
                <w:sz w:val="17"/>
              </w:rPr>
              <w:t>What it says / does</w:t>
            </w:r>
          </w:p>
        </w:tc>
        <w:tc>
          <w:tcPr>
            <w:tcW w:w="5256" w:type="dxa"/>
          </w:tcPr>
          <w:p w14:paraId="6081581F" w14:textId="77777777" w:rsidR="00BD4AF9" w:rsidRDefault="00D80061">
            <w:r>
              <w:rPr>
                <w:sz w:val="17"/>
              </w:rPr>
              <w:t>The Constitution is the supreme law; law or conduct inconsistent with it is invalid; obligations imposed by it must be fulfilled.</w:t>
            </w:r>
          </w:p>
        </w:tc>
      </w:tr>
      <w:tr w:rsidR="00BD4AF9" w14:paraId="3619847E" w14:textId="77777777">
        <w:tc>
          <w:tcPr>
            <w:tcW w:w="5256" w:type="dxa"/>
            <w:shd w:val="clear" w:color="auto" w:fill="E2F0D9"/>
          </w:tcPr>
          <w:p w14:paraId="76DCDA51" w14:textId="77777777" w:rsidR="00BD4AF9" w:rsidRDefault="00D80061">
            <w:r>
              <w:rPr>
                <w:b/>
                <w:color w:val="006100"/>
                <w:sz w:val="17"/>
              </w:rPr>
              <w:t>Why it matters</w:t>
            </w:r>
          </w:p>
        </w:tc>
        <w:tc>
          <w:tcPr>
            <w:tcW w:w="5256" w:type="dxa"/>
          </w:tcPr>
          <w:p w14:paraId="11B05E2C" w14:textId="77777777" w:rsidR="00BD4AF9" w:rsidRDefault="00D80061">
            <w:r>
              <w:rPr>
                <w:sz w:val="17"/>
              </w:rPr>
              <w:t>Makes judicial review possible and separates South Africa from parliamentary sovereignty.</w:t>
            </w:r>
          </w:p>
        </w:tc>
      </w:tr>
      <w:tr w:rsidR="00BD4AF9" w14:paraId="174A3669" w14:textId="77777777">
        <w:tc>
          <w:tcPr>
            <w:tcW w:w="5256" w:type="dxa"/>
            <w:shd w:val="clear" w:color="auto" w:fill="E2F0D9"/>
          </w:tcPr>
          <w:p w14:paraId="0BFCACB2" w14:textId="77777777" w:rsidR="00BD4AF9" w:rsidRDefault="00D80061">
            <w:r>
              <w:rPr>
                <w:b/>
                <w:color w:val="006100"/>
                <w:sz w:val="17"/>
              </w:rPr>
              <w:t>Cases linked</w:t>
            </w:r>
          </w:p>
        </w:tc>
        <w:tc>
          <w:tcPr>
            <w:tcW w:w="5256" w:type="dxa"/>
          </w:tcPr>
          <w:p w14:paraId="7779D0BF" w14:textId="77777777" w:rsidR="00BD4AF9" w:rsidRDefault="00D80061">
            <w:r>
              <w:rPr>
                <w:sz w:val="17"/>
              </w:rPr>
              <w:t>Makwanyane, EFF, Fedsure, Affordable Medicines, Albutt.</w:t>
            </w:r>
          </w:p>
        </w:tc>
      </w:tr>
      <w:tr w:rsidR="00BD4AF9" w14:paraId="3963A400" w14:textId="77777777">
        <w:tc>
          <w:tcPr>
            <w:tcW w:w="5256" w:type="dxa"/>
            <w:shd w:val="clear" w:color="auto" w:fill="E2F0D9"/>
          </w:tcPr>
          <w:p w14:paraId="151619C3" w14:textId="77777777" w:rsidR="00BD4AF9" w:rsidRDefault="00D80061">
            <w:r>
              <w:rPr>
                <w:b/>
                <w:color w:val="006100"/>
                <w:sz w:val="17"/>
              </w:rPr>
              <w:t>Exam sentence</w:t>
            </w:r>
          </w:p>
        </w:tc>
        <w:tc>
          <w:tcPr>
            <w:tcW w:w="5256" w:type="dxa"/>
          </w:tcPr>
          <w:p w14:paraId="0BE7097C" w14:textId="77777777" w:rsidR="00BD4AF9" w:rsidRDefault="00D80061">
            <w:r>
              <w:rPr>
                <w:sz w:val="17"/>
              </w:rPr>
              <w:t>“Section 2 converts constitutional supremacy into a binding rule: inconsistent law or conduct is invalid.”</w:t>
            </w:r>
          </w:p>
        </w:tc>
      </w:tr>
    </w:tbl>
    <w:p w14:paraId="3E97788E" w14:textId="77777777" w:rsidR="00BD4AF9" w:rsidRDefault="00BD4AF9">
      <w:pPr>
        <w:spacing w:after="80" w:line="252" w:lineRule="auto"/>
      </w:pPr>
    </w:p>
    <w:p w14:paraId="53F8B048" w14:textId="77777777" w:rsidR="00BD4AF9" w:rsidRDefault="00D80061">
      <w:pPr>
        <w:pStyle w:val="Heading2"/>
        <w:spacing w:after="80" w:line="252" w:lineRule="auto"/>
      </w:pPr>
      <w:r>
        <w:rPr>
          <w:color w:val="006100"/>
        </w:rPr>
        <w:t>📜 Section 7 - Rights</w:t>
      </w:r>
    </w:p>
    <w:tbl>
      <w:tblPr>
        <w:tblStyle w:val="TableGrid"/>
        <w:tblW w:w="0" w:type="auto"/>
        <w:tblLook w:val="04A0" w:firstRow="1" w:lastRow="0" w:firstColumn="1" w:lastColumn="0" w:noHBand="0" w:noVBand="1"/>
      </w:tblPr>
      <w:tblGrid>
        <w:gridCol w:w="5251"/>
        <w:gridCol w:w="5251"/>
      </w:tblGrid>
      <w:tr w:rsidR="00BD4AF9" w14:paraId="295EC9FE" w14:textId="77777777">
        <w:tc>
          <w:tcPr>
            <w:tcW w:w="5256" w:type="dxa"/>
            <w:shd w:val="clear" w:color="auto" w:fill="E2F0D9"/>
          </w:tcPr>
          <w:p w14:paraId="068FAC0D" w14:textId="77777777" w:rsidR="00BD4AF9" w:rsidRDefault="00D80061">
            <w:r>
              <w:rPr>
                <w:b/>
                <w:color w:val="006100"/>
                <w:sz w:val="17"/>
              </w:rPr>
              <w:t>Where it appears in Theme 4</w:t>
            </w:r>
          </w:p>
        </w:tc>
        <w:tc>
          <w:tcPr>
            <w:tcW w:w="5256" w:type="dxa"/>
          </w:tcPr>
          <w:p w14:paraId="50C825CB" w14:textId="77777777" w:rsidR="00BD4AF9" w:rsidRDefault="00D80061">
            <w:r>
              <w:rPr>
                <w:sz w:val="17"/>
              </w:rPr>
              <w:t>Bill of Rights framework.</w:t>
            </w:r>
          </w:p>
        </w:tc>
      </w:tr>
      <w:tr w:rsidR="00BD4AF9" w14:paraId="7F83210B" w14:textId="77777777">
        <w:tc>
          <w:tcPr>
            <w:tcW w:w="5256" w:type="dxa"/>
            <w:shd w:val="clear" w:color="auto" w:fill="E2F0D9"/>
          </w:tcPr>
          <w:p w14:paraId="3477E8AB" w14:textId="77777777" w:rsidR="00BD4AF9" w:rsidRDefault="00D80061">
            <w:r>
              <w:rPr>
                <w:b/>
                <w:color w:val="006100"/>
                <w:sz w:val="17"/>
              </w:rPr>
              <w:t>What it says / does</w:t>
            </w:r>
          </w:p>
        </w:tc>
        <w:tc>
          <w:tcPr>
            <w:tcW w:w="5256" w:type="dxa"/>
          </w:tcPr>
          <w:p w14:paraId="7725C853" w14:textId="77777777" w:rsidR="00BD4AF9" w:rsidRDefault="00D80061">
            <w:r>
              <w:rPr>
                <w:sz w:val="17"/>
              </w:rPr>
              <w:t>Bill of Rights is a cornerstone of democracy; the state must respect, protect, promote and fulfil rights; rights are subject to limitations.</w:t>
            </w:r>
          </w:p>
        </w:tc>
      </w:tr>
      <w:tr w:rsidR="00BD4AF9" w14:paraId="02A26EAA" w14:textId="77777777">
        <w:tc>
          <w:tcPr>
            <w:tcW w:w="5256" w:type="dxa"/>
            <w:shd w:val="clear" w:color="auto" w:fill="E2F0D9"/>
          </w:tcPr>
          <w:p w14:paraId="64979DCD" w14:textId="77777777" w:rsidR="00BD4AF9" w:rsidRDefault="00D80061">
            <w:r>
              <w:rPr>
                <w:b/>
                <w:color w:val="006100"/>
                <w:sz w:val="17"/>
              </w:rPr>
              <w:t>Why it matters</w:t>
            </w:r>
          </w:p>
        </w:tc>
        <w:tc>
          <w:tcPr>
            <w:tcW w:w="5256" w:type="dxa"/>
          </w:tcPr>
          <w:p w14:paraId="278DB696" w14:textId="77777777" w:rsidR="00BD4AF9" w:rsidRDefault="00D80061">
            <w:r>
              <w:rPr>
                <w:sz w:val="17"/>
              </w:rPr>
              <w:t>Links transformative constitutionalism and the state’s positive obligations.</w:t>
            </w:r>
          </w:p>
        </w:tc>
      </w:tr>
      <w:tr w:rsidR="00BD4AF9" w14:paraId="631F9C53" w14:textId="77777777">
        <w:tc>
          <w:tcPr>
            <w:tcW w:w="5256" w:type="dxa"/>
            <w:shd w:val="clear" w:color="auto" w:fill="E2F0D9"/>
          </w:tcPr>
          <w:p w14:paraId="2C7C1EE4" w14:textId="77777777" w:rsidR="00BD4AF9" w:rsidRDefault="00D80061">
            <w:r>
              <w:rPr>
                <w:b/>
                <w:color w:val="006100"/>
                <w:sz w:val="17"/>
              </w:rPr>
              <w:t>Cases linked</w:t>
            </w:r>
          </w:p>
        </w:tc>
        <w:tc>
          <w:tcPr>
            <w:tcW w:w="5256" w:type="dxa"/>
          </w:tcPr>
          <w:p w14:paraId="30B9CDF9" w14:textId="77777777" w:rsidR="00BD4AF9" w:rsidRDefault="00D80061">
            <w:r>
              <w:rPr>
                <w:sz w:val="17"/>
              </w:rPr>
              <w:t>Grootboom, Carmichele, Soobramoney.</w:t>
            </w:r>
          </w:p>
        </w:tc>
      </w:tr>
      <w:tr w:rsidR="00BD4AF9" w14:paraId="7249A939" w14:textId="77777777">
        <w:tc>
          <w:tcPr>
            <w:tcW w:w="5256" w:type="dxa"/>
            <w:shd w:val="clear" w:color="auto" w:fill="E2F0D9"/>
          </w:tcPr>
          <w:p w14:paraId="4EBD184F" w14:textId="77777777" w:rsidR="00BD4AF9" w:rsidRDefault="00D80061">
            <w:r>
              <w:rPr>
                <w:b/>
                <w:color w:val="006100"/>
                <w:sz w:val="17"/>
              </w:rPr>
              <w:t>Exam sentence</w:t>
            </w:r>
          </w:p>
        </w:tc>
        <w:tc>
          <w:tcPr>
            <w:tcW w:w="5256" w:type="dxa"/>
          </w:tcPr>
          <w:p w14:paraId="475A67B7" w14:textId="77777777" w:rsidR="00BD4AF9" w:rsidRDefault="00D80061">
            <w:r>
              <w:rPr>
                <w:sz w:val="17"/>
              </w:rPr>
              <w:t>“Section 7(2) means the state must not only avoid violating rights but must actively protect, promote and fulfil them.”</w:t>
            </w:r>
          </w:p>
        </w:tc>
      </w:tr>
    </w:tbl>
    <w:p w14:paraId="0EEDF66E" w14:textId="77777777" w:rsidR="00BD4AF9" w:rsidRDefault="00BD4AF9">
      <w:pPr>
        <w:spacing w:after="80" w:line="252" w:lineRule="auto"/>
      </w:pPr>
    </w:p>
    <w:p w14:paraId="5A13A410" w14:textId="77777777" w:rsidR="00BD4AF9" w:rsidRDefault="00D80061">
      <w:pPr>
        <w:pStyle w:val="Heading2"/>
        <w:spacing w:after="80" w:line="252" w:lineRule="auto"/>
      </w:pPr>
      <w:r>
        <w:rPr>
          <w:color w:val="006100"/>
        </w:rPr>
        <w:t>📜 Section 8 - Application of the Bill of Rights</w:t>
      </w:r>
    </w:p>
    <w:tbl>
      <w:tblPr>
        <w:tblStyle w:val="TableGrid"/>
        <w:tblW w:w="0" w:type="auto"/>
        <w:tblLook w:val="04A0" w:firstRow="1" w:lastRow="0" w:firstColumn="1" w:lastColumn="0" w:noHBand="0" w:noVBand="1"/>
      </w:tblPr>
      <w:tblGrid>
        <w:gridCol w:w="5251"/>
        <w:gridCol w:w="5251"/>
      </w:tblGrid>
      <w:tr w:rsidR="00BD4AF9" w14:paraId="16651C07" w14:textId="77777777">
        <w:tc>
          <w:tcPr>
            <w:tcW w:w="5256" w:type="dxa"/>
            <w:shd w:val="clear" w:color="auto" w:fill="E2F0D9"/>
          </w:tcPr>
          <w:p w14:paraId="3E89EC4E" w14:textId="77777777" w:rsidR="00BD4AF9" w:rsidRDefault="00D80061">
            <w:r>
              <w:rPr>
                <w:b/>
                <w:color w:val="006100"/>
                <w:sz w:val="17"/>
              </w:rPr>
              <w:t>Where it appears in Theme 4</w:t>
            </w:r>
          </w:p>
        </w:tc>
        <w:tc>
          <w:tcPr>
            <w:tcW w:w="5256" w:type="dxa"/>
          </w:tcPr>
          <w:p w14:paraId="4C3B34CB" w14:textId="77777777" w:rsidR="00BD4AF9" w:rsidRDefault="00D80061">
            <w:r>
              <w:rPr>
                <w:sz w:val="17"/>
              </w:rPr>
              <w:t>Direct/indirect and vertical/horizontal application.</w:t>
            </w:r>
          </w:p>
        </w:tc>
      </w:tr>
      <w:tr w:rsidR="00BD4AF9" w14:paraId="485186D4" w14:textId="77777777">
        <w:tc>
          <w:tcPr>
            <w:tcW w:w="5256" w:type="dxa"/>
            <w:shd w:val="clear" w:color="auto" w:fill="E2F0D9"/>
          </w:tcPr>
          <w:p w14:paraId="3FF0E893" w14:textId="77777777" w:rsidR="00BD4AF9" w:rsidRDefault="00D80061">
            <w:r>
              <w:rPr>
                <w:b/>
                <w:color w:val="006100"/>
                <w:sz w:val="17"/>
              </w:rPr>
              <w:t>What it says / does</w:t>
            </w:r>
          </w:p>
        </w:tc>
        <w:tc>
          <w:tcPr>
            <w:tcW w:w="5256" w:type="dxa"/>
          </w:tcPr>
          <w:p w14:paraId="18171371" w14:textId="77777777" w:rsidR="00BD4AF9" w:rsidRDefault="00D80061">
            <w:r>
              <w:rPr>
                <w:sz w:val="17"/>
              </w:rPr>
              <w:t>The Bill of Rights applies to all law and binds the legislature, executive, judiciary and organs of state. It may bind natural and juristic persons depending on the nature of the right and duty.</w:t>
            </w:r>
          </w:p>
        </w:tc>
      </w:tr>
      <w:tr w:rsidR="00BD4AF9" w14:paraId="2AC01C04" w14:textId="77777777">
        <w:tc>
          <w:tcPr>
            <w:tcW w:w="5256" w:type="dxa"/>
            <w:shd w:val="clear" w:color="auto" w:fill="E2F0D9"/>
          </w:tcPr>
          <w:p w14:paraId="7AAE565E" w14:textId="77777777" w:rsidR="00BD4AF9" w:rsidRDefault="00D80061">
            <w:r>
              <w:rPr>
                <w:b/>
                <w:color w:val="006100"/>
                <w:sz w:val="17"/>
              </w:rPr>
              <w:t>Why it matters</w:t>
            </w:r>
          </w:p>
        </w:tc>
        <w:tc>
          <w:tcPr>
            <w:tcW w:w="5256" w:type="dxa"/>
          </w:tcPr>
          <w:p w14:paraId="0D344ECF" w14:textId="77777777" w:rsidR="00BD4AF9" w:rsidRDefault="00D80061">
            <w:r>
              <w:rPr>
                <w:sz w:val="17"/>
              </w:rPr>
              <w:t>Core section for explaining vertical and horizontal application.</w:t>
            </w:r>
          </w:p>
        </w:tc>
      </w:tr>
      <w:tr w:rsidR="00BD4AF9" w14:paraId="370B7113" w14:textId="77777777">
        <w:tc>
          <w:tcPr>
            <w:tcW w:w="5256" w:type="dxa"/>
            <w:shd w:val="clear" w:color="auto" w:fill="E2F0D9"/>
          </w:tcPr>
          <w:p w14:paraId="26FF7D80" w14:textId="77777777" w:rsidR="00BD4AF9" w:rsidRDefault="00D80061">
            <w:r>
              <w:rPr>
                <w:b/>
                <w:color w:val="006100"/>
                <w:sz w:val="17"/>
              </w:rPr>
              <w:lastRenderedPageBreak/>
              <w:t>Cases linked</w:t>
            </w:r>
          </w:p>
        </w:tc>
        <w:tc>
          <w:tcPr>
            <w:tcW w:w="5256" w:type="dxa"/>
          </w:tcPr>
          <w:p w14:paraId="327E6C3F" w14:textId="77777777" w:rsidR="00BD4AF9" w:rsidRDefault="00D80061">
            <w:r>
              <w:rPr>
                <w:sz w:val="17"/>
              </w:rPr>
              <w:t>Carmichele; equality examples; private discrimination examples.</w:t>
            </w:r>
          </w:p>
        </w:tc>
      </w:tr>
      <w:tr w:rsidR="00BD4AF9" w14:paraId="74CFA2A1" w14:textId="77777777">
        <w:tc>
          <w:tcPr>
            <w:tcW w:w="5256" w:type="dxa"/>
            <w:shd w:val="clear" w:color="auto" w:fill="E2F0D9"/>
          </w:tcPr>
          <w:p w14:paraId="4CFDA49E" w14:textId="77777777" w:rsidR="00BD4AF9" w:rsidRDefault="00D80061">
            <w:r>
              <w:rPr>
                <w:b/>
                <w:color w:val="006100"/>
                <w:sz w:val="17"/>
              </w:rPr>
              <w:t>Exam sentence</w:t>
            </w:r>
          </w:p>
        </w:tc>
        <w:tc>
          <w:tcPr>
            <w:tcW w:w="5256" w:type="dxa"/>
          </w:tcPr>
          <w:p w14:paraId="39A11C83" w14:textId="77777777" w:rsidR="00BD4AF9" w:rsidRDefault="00D80061">
            <w:r>
              <w:rPr>
                <w:sz w:val="17"/>
              </w:rPr>
              <w:t>“Section 8 is the gateway provision for deciding whether the Bill of Rights applies vertically, horizontally, directly or indirectly.”</w:t>
            </w:r>
          </w:p>
        </w:tc>
      </w:tr>
    </w:tbl>
    <w:p w14:paraId="5C9F00E9" w14:textId="77777777" w:rsidR="00BD4AF9" w:rsidRDefault="00BD4AF9">
      <w:pPr>
        <w:spacing w:after="80" w:line="252" w:lineRule="auto"/>
      </w:pPr>
    </w:p>
    <w:p w14:paraId="5AF2BF3D" w14:textId="77777777" w:rsidR="00BD4AF9" w:rsidRDefault="00D80061">
      <w:pPr>
        <w:pStyle w:val="Heading2"/>
        <w:spacing w:after="80" w:line="252" w:lineRule="auto"/>
      </w:pPr>
      <w:r>
        <w:rPr>
          <w:color w:val="006100"/>
        </w:rPr>
        <w:t>📜 Section 9 - Equality</w:t>
      </w:r>
    </w:p>
    <w:tbl>
      <w:tblPr>
        <w:tblStyle w:val="TableGrid"/>
        <w:tblW w:w="0" w:type="auto"/>
        <w:tblLook w:val="04A0" w:firstRow="1" w:lastRow="0" w:firstColumn="1" w:lastColumn="0" w:noHBand="0" w:noVBand="1"/>
      </w:tblPr>
      <w:tblGrid>
        <w:gridCol w:w="5251"/>
        <w:gridCol w:w="5251"/>
      </w:tblGrid>
      <w:tr w:rsidR="00BD4AF9" w14:paraId="21C203D5" w14:textId="77777777">
        <w:tc>
          <w:tcPr>
            <w:tcW w:w="5256" w:type="dxa"/>
            <w:shd w:val="clear" w:color="auto" w:fill="E2F0D9"/>
          </w:tcPr>
          <w:p w14:paraId="2D9F63C6" w14:textId="77777777" w:rsidR="00BD4AF9" w:rsidRDefault="00D80061">
            <w:r>
              <w:rPr>
                <w:b/>
                <w:color w:val="006100"/>
                <w:sz w:val="17"/>
              </w:rPr>
              <w:t>Where it appears in Theme 4</w:t>
            </w:r>
          </w:p>
        </w:tc>
        <w:tc>
          <w:tcPr>
            <w:tcW w:w="5256" w:type="dxa"/>
          </w:tcPr>
          <w:p w14:paraId="56C369E3" w14:textId="77777777" w:rsidR="00BD4AF9" w:rsidRDefault="00D80061">
            <w:r>
              <w:rPr>
                <w:sz w:val="17"/>
              </w:rPr>
              <w:t>Value-based constitutionalism; horizontal application examples.</w:t>
            </w:r>
          </w:p>
        </w:tc>
      </w:tr>
      <w:tr w:rsidR="00BD4AF9" w14:paraId="09EC6D8C" w14:textId="77777777">
        <w:tc>
          <w:tcPr>
            <w:tcW w:w="5256" w:type="dxa"/>
            <w:shd w:val="clear" w:color="auto" w:fill="E2F0D9"/>
          </w:tcPr>
          <w:p w14:paraId="2B19B81B" w14:textId="77777777" w:rsidR="00BD4AF9" w:rsidRDefault="00D80061">
            <w:r>
              <w:rPr>
                <w:b/>
                <w:color w:val="006100"/>
                <w:sz w:val="17"/>
              </w:rPr>
              <w:t>What it says / does</w:t>
            </w:r>
          </w:p>
        </w:tc>
        <w:tc>
          <w:tcPr>
            <w:tcW w:w="5256" w:type="dxa"/>
          </w:tcPr>
          <w:p w14:paraId="14B8A05B" w14:textId="77777777" w:rsidR="00BD4AF9" w:rsidRDefault="00D80061">
            <w:r>
              <w:rPr>
                <w:sz w:val="17"/>
              </w:rPr>
              <w:t>Everyone is equal before the law; unfair discrimination by the state and by private persons is prohibited; national legislation must prevent/prohibit unfair discrimination.</w:t>
            </w:r>
          </w:p>
        </w:tc>
      </w:tr>
      <w:tr w:rsidR="00BD4AF9" w14:paraId="578BFBF1" w14:textId="77777777">
        <w:tc>
          <w:tcPr>
            <w:tcW w:w="5256" w:type="dxa"/>
            <w:shd w:val="clear" w:color="auto" w:fill="E2F0D9"/>
          </w:tcPr>
          <w:p w14:paraId="4E3346F6" w14:textId="77777777" w:rsidR="00BD4AF9" w:rsidRDefault="00D80061">
            <w:r>
              <w:rPr>
                <w:b/>
                <w:color w:val="006100"/>
                <w:sz w:val="17"/>
              </w:rPr>
              <w:t>Why it matters</w:t>
            </w:r>
          </w:p>
        </w:tc>
        <w:tc>
          <w:tcPr>
            <w:tcW w:w="5256" w:type="dxa"/>
          </w:tcPr>
          <w:p w14:paraId="20362090" w14:textId="77777777" w:rsidR="00BD4AF9" w:rsidRDefault="00D80061">
            <w:r>
              <w:rPr>
                <w:sz w:val="17"/>
              </w:rPr>
              <w:t>Shows substantive equality and direct horizontal application.</w:t>
            </w:r>
          </w:p>
        </w:tc>
      </w:tr>
      <w:tr w:rsidR="00BD4AF9" w14:paraId="53ACD917" w14:textId="77777777">
        <w:tc>
          <w:tcPr>
            <w:tcW w:w="5256" w:type="dxa"/>
            <w:shd w:val="clear" w:color="auto" w:fill="E2F0D9"/>
          </w:tcPr>
          <w:p w14:paraId="304D3F44" w14:textId="77777777" w:rsidR="00BD4AF9" w:rsidRDefault="00D80061">
            <w:r>
              <w:rPr>
                <w:b/>
                <w:color w:val="006100"/>
                <w:sz w:val="17"/>
              </w:rPr>
              <w:t>Cases linked</w:t>
            </w:r>
          </w:p>
        </w:tc>
        <w:tc>
          <w:tcPr>
            <w:tcW w:w="5256" w:type="dxa"/>
          </w:tcPr>
          <w:p w14:paraId="1E80F111" w14:textId="77777777" w:rsidR="00BD4AF9" w:rsidRDefault="00D80061">
            <w:r>
              <w:rPr>
                <w:sz w:val="17"/>
              </w:rPr>
              <w:t>Makwanyane, Fourie, Daniels; linked to PEPUDA.</w:t>
            </w:r>
          </w:p>
        </w:tc>
      </w:tr>
      <w:tr w:rsidR="00BD4AF9" w14:paraId="1D90B486" w14:textId="77777777">
        <w:tc>
          <w:tcPr>
            <w:tcW w:w="5256" w:type="dxa"/>
            <w:shd w:val="clear" w:color="auto" w:fill="E2F0D9"/>
          </w:tcPr>
          <w:p w14:paraId="29111EE0" w14:textId="77777777" w:rsidR="00BD4AF9" w:rsidRDefault="00D80061">
            <w:r>
              <w:rPr>
                <w:b/>
                <w:color w:val="006100"/>
                <w:sz w:val="17"/>
              </w:rPr>
              <w:t>Exam sentence</w:t>
            </w:r>
          </w:p>
        </w:tc>
        <w:tc>
          <w:tcPr>
            <w:tcW w:w="5256" w:type="dxa"/>
          </w:tcPr>
          <w:p w14:paraId="10DA30D9" w14:textId="77777777" w:rsidR="00BD4AF9" w:rsidRDefault="00D80061">
            <w:r>
              <w:rPr>
                <w:sz w:val="17"/>
              </w:rPr>
              <w:t>“Section 9 is especially important because it expressly applies to private persons through s 9(4), supporting horizontal application.”</w:t>
            </w:r>
          </w:p>
        </w:tc>
      </w:tr>
    </w:tbl>
    <w:p w14:paraId="536A3B4A" w14:textId="77777777" w:rsidR="00BD4AF9" w:rsidRDefault="00BD4AF9">
      <w:pPr>
        <w:spacing w:after="80" w:line="252" w:lineRule="auto"/>
      </w:pPr>
    </w:p>
    <w:p w14:paraId="2D717215" w14:textId="77777777" w:rsidR="00BD4AF9" w:rsidRDefault="00D80061">
      <w:pPr>
        <w:pStyle w:val="Heading2"/>
        <w:spacing w:after="80" w:line="252" w:lineRule="auto"/>
      </w:pPr>
      <w:r>
        <w:rPr>
          <w:color w:val="006100"/>
        </w:rPr>
        <w:t>📜 Section 10 - Human dignity</w:t>
      </w:r>
    </w:p>
    <w:tbl>
      <w:tblPr>
        <w:tblStyle w:val="TableGrid"/>
        <w:tblW w:w="0" w:type="auto"/>
        <w:tblLook w:val="04A0" w:firstRow="1" w:lastRow="0" w:firstColumn="1" w:lastColumn="0" w:noHBand="0" w:noVBand="1"/>
      </w:tblPr>
      <w:tblGrid>
        <w:gridCol w:w="5251"/>
        <w:gridCol w:w="5251"/>
      </w:tblGrid>
      <w:tr w:rsidR="00BD4AF9" w14:paraId="05B063E5" w14:textId="77777777">
        <w:tc>
          <w:tcPr>
            <w:tcW w:w="5256" w:type="dxa"/>
            <w:shd w:val="clear" w:color="auto" w:fill="E2F0D9"/>
          </w:tcPr>
          <w:p w14:paraId="74324E31" w14:textId="77777777" w:rsidR="00BD4AF9" w:rsidRDefault="00D80061">
            <w:r>
              <w:rPr>
                <w:b/>
                <w:color w:val="006100"/>
                <w:sz w:val="17"/>
              </w:rPr>
              <w:t>Where it appears in Theme 4</w:t>
            </w:r>
          </w:p>
        </w:tc>
        <w:tc>
          <w:tcPr>
            <w:tcW w:w="5256" w:type="dxa"/>
          </w:tcPr>
          <w:p w14:paraId="48EEA157" w14:textId="77777777" w:rsidR="00BD4AF9" w:rsidRDefault="00D80061">
            <w:r>
              <w:rPr>
                <w:sz w:val="17"/>
              </w:rPr>
              <w:t>Foundational value/right; Makwanyane; Fourie; PE Municipality.</w:t>
            </w:r>
          </w:p>
        </w:tc>
      </w:tr>
      <w:tr w:rsidR="00BD4AF9" w14:paraId="2BA49728" w14:textId="77777777">
        <w:tc>
          <w:tcPr>
            <w:tcW w:w="5256" w:type="dxa"/>
            <w:shd w:val="clear" w:color="auto" w:fill="E2F0D9"/>
          </w:tcPr>
          <w:p w14:paraId="5AF50123" w14:textId="77777777" w:rsidR="00BD4AF9" w:rsidRDefault="00D80061">
            <w:r>
              <w:rPr>
                <w:b/>
                <w:color w:val="006100"/>
                <w:sz w:val="17"/>
              </w:rPr>
              <w:t>What it says / does</w:t>
            </w:r>
          </w:p>
        </w:tc>
        <w:tc>
          <w:tcPr>
            <w:tcW w:w="5256" w:type="dxa"/>
          </w:tcPr>
          <w:p w14:paraId="0439775B" w14:textId="77777777" w:rsidR="00BD4AF9" w:rsidRDefault="00D80061">
            <w:r>
              <w:rPr>
                <w:sz w:val="17"/>
              </w:rPr>
              <w:t>Everyone has inherent dignity and the right to have dignity respected and protected.</w:t>
            </w:r>
          </w:p>
        </w:tc>
      </w:tr>
      <w:tr w:rsidR="00BD4AF9" w14:paraId="195D9A7C" w14:textId="77777777">
        <w:tc>
          <w:tcPr>
            <w:tcW w:w="5256" w:type="dxa"/>
            <w:shd w:val="clear" w:color="auto" w:fill="E2F0D9"/>
          </w:tcPr>
          <w:p w14:paraId="64479CBD" w14:textId="77777777" w:rsidR="00BD4AF9" w:rsidRDefault="00D80061">
            <w:r>
              <w:rPr>
                <w:b/>
                <w:color w:val="006100"/>
                <w:sz w:val="17"/>
              </w:rPr>
              <w:t>Why it matters</w:t>
            </w:r>
          </w:p>
        </w:tc>
        <w:tc>
          <w:tcPr>
            <w:tcW w:w="5256" w:type="dxa"/>
          </w:tcPr>
          <w:p w14:paraId="2A54FC3E" w14:textId="77777777" w:rsidR="00BD4AF9" w:rsidRDefault="00D80061">
            <w:r>
              <w:rPr>
                <w:sz w:val="17"/>
              </w:rPr>
              <w:t>Often treated as a core value in South African constitutionalism.</w:t>
            </w:r>
          </w:p>
        </w:tc>
      </w:tr>
      <w:tr w:rsidR="00BD4AF9" w14:paraId="7C65DA35" w14:textId="77777777">
        <w:tc>
          <w:tcPr>
            <w:tcW w:w="5256" w:type="dxa"/>
            <w:shd w:val="clear" w:color="auto" w:fill="E2F0D9"/>
          </w:tcPr>
          <w:p w14:paraId="36FC5739" w14:textId="77777777" w:rsidR="00BD4AF9" w:rsidRDefault="00D80061">
            <w:r>
              <w:rPr>
                <w:b/>
                <w:color w:val="006100"/>
                <w:sz w:val="17"/>
              </w:rPr>
              <w:t>Cases linked</w:t>
            </w:r>
          </w:p>
        </w:tc>
        <w:tc>
          <w:tcPr>
            <w:tcW w:w="5256" w:type="dxa"/>
          </w:tcPr>
          <w:p w14:paraId="09AAE6D3" w14:textId="77777777" w:rsidR="00BD4AF9" w:rsidRDefault="00D80061">
            <w:r>
              <w:rPr>
                <w:sz w:val="17"/>
              </w:rPr>
              <w:t>Makwanyane, Fourie, PE Municipality, Soobramoney.</w:t>
            </w:r>
          </w:p>
        </w:tc>
      </w:tr>
      <w:tr w:rsidR="00BD4AF9" w14:paraId="1DED8419" w14:textId="77777777">
        <w:tc>
          <w:tcPr>
            <w:tcW w:w="5256" w:type="dxa"/>
            <w:shd w:val="clear" w:color="auto" w:fill="E2F0D9"/>
          </w:tcPr>
          <w:p w14:paraId="6A710DE0" w14:textId="77777777" w:rsidR="00BD4AF9" w:rsidRDefault="00D80061">
            <w:r>
              <w:rPr>
                <w:b/>
                <w:color w:val="006100"/>
                <w:sz w:val="17"/>
              </w:rPr>
              <w:t>Exam sentence</w:t>
            </w:r>
          </w:p>
        </w:tc>
        <w:tc>
          <w:tcPr>
            <w:tcW w:w="5256" w:type="dxa"/>
          </w:tcPr>
          <w:p w14:paraId="0E2E3680" w14:textId="77777777" w:rsidR="00BD4AF9" w:rsidRDefault="00D80061">
            <w:r>
              <w:rPr>
                <w:sz w:val="17"/>
              </w:rPr>
              <w:t>“Dignity is both a right and an organising value that shapes interpretation, limitation and remedies.”</w:t>
            </w:r>
          </w:p>
        </w:tc>
      </w:tr>
    </w:tbl>
    <w:p w14:paraId="3BF18461" w14:textId="77777777" w:rsidR="00BD4AF9" w:rsidRDefault="00BD4AF9">
      <w:pPr>
        <w:spacing w:after="80" w:line="252" w:lineRule="auto"/>
      </w:pPr>
    </w:p>
    <w:p w14:paraId="3B705A26" w14:textId="77777777" w:rsidR="00BD4AF9" w:rsidRDefault="00D80061">
      <w:pPr>
        <w:pStyle w:val="Heading2"/>
        <w:spacing w:after="80" w:line="252" w:lineRule="auto"/>
      </w:pPr>
      <w:r>
        <w:rPr>
          <w:color w:val="006100"/>
        </w:rPr>
        <w:t>📜 Section 36 - Limitation of rights</w:t>
      </w:r>
    </w:p>
    <w:tbl>
      <w:tblPr>
        <w:tblStyle w:val="TableGrid"/>
        <w:tblW w:w="0" w:type="auto"/>
        <w:tblLook w:val="04A0" w:firstRow="1" w:lastRow="0" w:firstColumn="1" w:lastColumn="0" w:noHBand="0" w:noVBand="1"/>
      </w:tblPr>
      <w:tblGrid>
        <w:gridCol w:w="5251"/>
        <w:gridCol w:w="5251"/>
      </w:tblGrid>
      <w:tr w:rsidR="00BD4AF9" w14:paraId="001B674F" w14:textId="77777777">
        <w:tc>
          <w:tcPr>
            <w:tcW w:w="5256" w:type="dxa"/>
            <w:shd w:val="clear" w:color="auto" w:fill="E2F0D9"/>
          </w:tcPr>
          <w:p w14:paraId="603F46A2" w14:textId="77777777" w:rsidR="00BD4AF9" w:rsidRDefault="00D80061">
            <w:r>
              <w:rPr>
                <w:b/>
                <w:color w:val="006100"/>
                <w:sz w:val="17"/>
              </w:rPr>
              <w:t>Where it appears in Theme 4</w:t>
            </w:r>
          </w:p>
        </w:tc>
        <w:tc>
          <w:tcPr>
            <w:tcW w:w="5256" w:type="dxa"/>
          </w:tcPr>
          <w:p w14:paraId="7685A517" w14:textId="77777777" w:rsidR="00BD4AF9" w:rsidRDefault="00D80061">
            <w:r>
              <w:rPr>
                <w:sz w:val="17"/>
              </w:rPr>
              <w:t>Limitations clause.</w:t>
            </w:r>
          </w:p>
        </w:tc>
      </w:tr>
      <w:tr w:rsidR="00BD4AF9" w14:paraId="128907D0" w14:textId="77777777">
        <w:tc>
          <w:tcPr>
            <w:tcW w:w="5256" w:type="dxa"/>
            <w:shd w:val="clear" w:color="auto" w:fill="E2F0D9"/>
          </w:tcPr>
          <w:p w14:paraId="3656F03B" w14:textId="77777777" w:rsidR="00BD4AF9" w:rsidRDefault="00D80061">
            <w:r>
              <w:rPr>
                <w:b/>
                <w:color w:val="006100"/>
                <w:sz w:val="17"/>
              </w:rPr>
              <w:t>What it says / does</w:t>
            </w:r>
          </w:p>
        </w:tc>
        <w:tc>
          <w:tcPr>
            <w:tcW w:w="5256" w:type="dxa"/>
          </w:tcPr>
          <w:p w14:paraId="404AD98F" w14:textId="77777777" w:rsidR="00BD4AF9" w:rsidRDefault="00D80061">
            <w:r>
              <w:rPr>
                <w:sz w:val="17"/>
              </w:rPr>
              <w:t>Rights may be limited only by law of general application to the extent reasonable and justifiable in an open and democratic society based on dignity, equality and freedom. Factors include nature of right, purpose, extent, relationship between limitation and purpose, and less restrictive means.</w:t>
            </w:r>
          </w:p>
        </w:tc>
      </w:tr>
      <w:tr w:rsidR="00BD4AF9" w14:paraId="685EE2C5" w14:textId="77777777">
        <w:tc>
          <w:tcPr>
            <w:tcW w:w="5256" w:type="dxa"/>
            <w:shd w:val="clear" w:color="auto" w:fill="E2F0D9"/>
          </w:tcPr>
          <w:p w14:paraId="2DFD6744" w14:textId="77777777" w:rsidR="00BD4AF9" w:rsidRDefault="00D80061">
            <w:r>
              <w:rPr>
                <w:b/>
                <w:color w:val="006100"/>
                <w:sz w:val="17"/>
              </w:rPr>
              <w:t>Why it matters</w:t>
            </w:r>
          </w:p>
        </w:tc>
        <w:tc>
          <w:tcPr>
            <w:tcW w:w="5256" w:type="dxa"/>
          </w:tcPr>
          <w:p w14:paraId="6D6F7816" w14:textId="77777777" w:rsidR="00BD4AF9" w:rsidRDefault="00D80061">
            <w:r>
              <w:rPr>
                <w:sz w:val="17"/>
              </w:rPr>
              <w:t>Core exam structure for limitation questions.</w:t>
            </w:r>
          </w:p>
        </w:tc>
      </w:tr>
      <w:tr w:rsidR="00BD4AF9" w14:paraId="30DACCBA" w14:textId="77777777">
        <w:tc>
          <w:tcPr>
            <w:tcW w:w="5256" w:type="dxa"/>
            <w:shd w:val="clear" w:color="auto" w:fill="E2F0D9"/>
          </w:tcPr>
          <w:p w14:paraId="1B2E864C" w14:textId="77777777" w:rsidR="00BD4AF9" w:rsidRDefault="00D80061">
            <w:r>
              <w:rPr>
                <w:b/>
                <w:color w:val="006100"/>
                <w:sz w:val="17"/>
              </w:rPr>
              <w:t>Cases linked</w:t>
            </w:r>
          </w:p>
        </w:tc>
        <w:tc>
          <w:tcPr>
            <w:tcW w:w="5256" w:type="dxa"/>
          </w:tcPr>
          <w:p w14:paraId="62E2C635" w14:textId="77777777" w:rsidR="00BD4AF9" w:rsidRDefault="00D80061">
            <w:r>
              <w:rPr>
                <w:sz w:val="17"/>
              </w:rPr>
              <w:t>Makwanyane, Walters, Fourie, Dodo.</w:t>
            </w:r>
          </w:p>
        </w:tc>
      </w:tr>
      <w:tr w:rsidR="00BD4AF9" w14:paraId="39EFAE32" w14:textId="77777777">
        <w:tc>
          <w:tcPr>
            <w:tcW w:w="5256" w:type="dxa"/>
            <w:shd w:val="clear" w:color="auto" w:fill="E2F0D9"/>
          </w:tcPr>
          <w:p w14:paraId="54ECBD82" w14:textId="77777777" w:rsidR="00BD4AF9" w:rsidRDefault="00D80061">
            <w:r>
              <w:rPr>
                <w:b/>
                <w:color w:val="006100"/>
                <w:sz w:val="17"/>
              </w:rPr>
              <w:t>Exam sentence</w:t>
            </w:r>
          </w:p>
        </w:tc>
        <w:tc>
          <w:tcPr>
            <w:tcW w:w="5256" w:type="dxa"/>
          </w:tcPr>
          <w:p w14:paraId="192EF813" w14:textId="77777777" w:rsidR="00BD4AF9" w:rsidRDefault="00D80061">
            <w:r>
              <w:rPr>
                <w:sz w:val="17"/>
              </w:rPr>
              <w:t>“A s 36 answer must first identify the infringement, then weigh whether the limitation is reasonable and justifiable.”</w:t>
            </w:r>
          </w:p>
        </w:tc>
      </w:tr>
    </w:tbl>
    <w:p w14:paraId="3AFA7DF8" w14:textId="77777777" w:rsidR="00BD4AF9" w:rsidRDefault="00BD4AF9">
      <w:pPr>
        <w:spacing w:after="80" w:line="252" w:lineRule="auto"/>
      </w:pPr>
    </w:p>
    <w:p w14:paraId="36BF69B6" w14:textId="77777777" w:rsidR="00BD4AF9" w:rsidRDefault="00D80061">
      <w:pPr>
        <w:pStyle w:val="Heading2"/>
        <w:spacing w:after="80" w:line="252" w:lineRule="auto"/>
      </w:pPr>
      <w:r>
        <w:rPr>
          <w:color w:val="006100"/>
        </w:rPr>
        <w:t>📜 Section 39 - Interpretation of the Bill of Rights / legislation / common law / customary law</w:t>
      </w:r>
    </w:p>
    <w:tbl>
      <w:tblPr>
        <w:tblStyle w:val="TableGrid"/>
        <w:tblW w:w="0" w:type="auto"/>
        <w:tblLook w:val="04A0" w:firstRow="1" w:lastRow="0" w:firstColumn="1" w:lastColumn="0" w:noHBand="0" w:noVBand="1"/>
      </w:tblPr>
      <w:tblGrid>
        <w:gridCol w:w="5251"/>
        <w:gridCol w:w="5251"/>
      </w:tblGrid>
      <w:tr w:rsidR="00BD4AF9" w14:paraId="64309B8C" w14:textId="77777777">
        <w:tc>
          <w:tcPr>
            <w:tcW w:w="5256" w:type="dxa"/>
            <w:shd w:val="clear" w:color="auto" w:fill="E2F0D9"/>
          </w:tcPr>
          <w:p w14:paraId="6847440E" w14:textId="77777777" w:rsidR="00BD4AF9" w:rsidRDefault="00D80061">
            <w:r>
              <w:rPr>
                <w:b/>
                <w:color w:val="006100"/>
                <w:sz w:val="17"/>
              </w:rPr>
              <w:t>Where it appears in Theme 4</w:t>
            </w:r>
          </w:p>
        </w:tc>
        <w:tc>
          <w:tcPr>
            <w:tcW w:w="5256" w:type="dxa"/>
          </w:tcPr>
          <w:p w14:paraId="110ABE3B" w14:textId="77777777" w:rsidR="00BD4AF9" w:rsidRDefault="00D80061">
            <w:r>
              <w:rPr>
                <w:sz w:val="17"/>
              </w:rPr>
              <w:t>Value-based interpretation; indirect application.</w:t>
            </w:r>
          </w:p>
        </w:tc>
      </w:tr>
      <w:tr w:rsidR="00BD4AF9" w14:paraId="6CB594F1" w14:textId="77777777">
        <w:tc>
          <w:tcPr>
            <w:tcW w:w="5256" w:type="dxa"/>
            <w:shd w:val="clear" w:color="auto" w:fill="E2F0D9"/>
          </w:tcPr>
          <w:p w14:paraId="37CC39F4" w14:textId="77777777" w:rsidR="00BD4AF9" w:rsidRDefault="00D80061">
            <w:r>
              <w:rPr>
                <w:b/>
                <w:color w:val="006100"/>
                <w:sz w:val="17"/>
              </w:rPr>
              <w:t>What it says / does</w:t>
            </w:r>
          </w:p>
        </w:tc>
        <w:tc>
          <w:tcPr>
            <w:tcW w:w="5256" w:type="dxa"/>
          </w:tcPr>
          <w:p w14:paraId="30D8154A" w14:textId="77777777" w:rsidR="00BD4AF9" w:rsidRDefault="00D80061">
            <w:r>
              <w:rPr>
                <w:sz w:val="17"/>
              </w:rPr>
              <w:t>When interpreting the Bill of Rights, courts must promote dignity, equality and freedom; must consider international law; may consider foreign law. When interpreting legislation or developing common/customary law, courts must promote the spirit, purport and objects of the Bill of Rights.</w:t>
            </w:r>
          </w:p>
        </w:tc>
      </w:tr>
      <w:tr w:rsidR="00BD4AF9" w14:paraId="24E0F4CE" w14:textId="77777777">
        <w:tc>
          <w:tcPr>
            <w:tcW w:w="5256" w:type="dxa"/>
            <w:shd w:val="clear" w:color="auto" w:fill="E2F0D9"/>
          </w:tcPr>
          <w:p w14:paraId="0D1FD252" w14:textId="77777777" w:rsidR="00BD4AF9" w:rsidRDefault="00D80061">
            <w:r>
              <w:rPr>
                <w:b/>
                <w:color w:val="006100"/>
                <w:sz w:val="17"/>
              </w:rPr>
              <w:t>Why it matters</w:t>
            </w:r>
          </w:p>
        </w:tc>
        <w:tc>
          <w:tcPr>
            <w:tcW w:w="5256" w:type="dxa"/>
          </w:tcPr>
          <w:p w14:paraId="18D45581" w14:textId="77777777" w:rsidR="00BD4AF9" w:rsidRDefault="00D80061">
            <w:r>
              <w:rPr>
                <w:sz w:val="17"/>
              </w:rPr>
              <w:t>Central to value-based constitutionalism and indirect application.</w:t>
            </w:r>
          </w:p>
        </w:tc>
      </w:tr>
      <w:tr w:rsidR="00BD4AF9" w14:paraId="242EB153" w14:textId="77777777">
        <w:tc>
          <w:tcPr>
            <w:tcW w:w="5256" w:type="dxa"/>
            <w:shd w:val="clear" w:color="auto" w:fill="E2F0D9"/>
          </w:tcPr>
          <w:p w14:paraId="651C4C7D" w14:textId="77777777" w:rsidR="00BD4AF9" w:rsidRDefault="00D80061">
            <w:r>
              <w:rPr>
                <w:b/>
                <w:color w:val="006100"/>
                <w:sz w:val="17"/>
              </w:rPr>
              <w:t>Cases linked</w:t>
            </w:r>
          </w:p>
        </w:tc>
        <w:tc>
          <w:tcPr>
            <w:tcW w:w="5256" w:type="dxa"/>
          </w:tcPr>
          <w:p w14:paraId="09AF4675" w14:textId="77777777" w:rsidR="00BD4AF9" w:rsidRDefault="00D80061">
            <w:r>
              <w:rPr>
                <w:sz w:val="17"/>
              </w:rPr>
              <w:t>Daniels, Carmichele, H v Fetal Assessment Centre, S v Walters.</w:t>
            </w:r>
          </w:p>
        </w:tc>
      </w:tr>
      <w:tr w:rsidR="00BD4AF9" w14:paraId="20FA5960" w14:textId="77777777">
        <w:tc>
          <w:tcPr>
            <w:tcW w:w="5256" w:type="dxa"/>
            <w:shd w:val="clear" w:color="auto" w:fill="E2F0D9"/>
          </w:tcPr>
          <w:p w14:paraId="2E55872F" w14:textId="77777777" w:rsidR="00BD4AF9" w:rsidRDefault="00D80061">
            <w:r>
              <w:rPr>
                <w:b/>
                <w:color w:val="006100"/>
                <w:sz w:val="17"/>
              </w:rPr>
              <w:t>Exam sentence</w:t>
            </w:r>
          </w:p>
        </w:tc>
        <w:tc>
          <w:tcPr>
            <w:tcW w:w="5256" w:type="dxa"/>
          </w:tcPr>
          <w:p w14:paraId="222FDB3C" w14:textId="77777777" w:rsidR="00BD4AF9" w:rsidRDefault="00D80061">
            <w:r>
              <w:rPr>
                <w:sz w:val="17"/>
              </w:rPr>
              <w:t>“Section 39(2) is the bridge between constitutional values and ordinary law.”</w:t>
            </w:r>
          </w:p>
        </w:tc>
      </w:tr>
    </w:tbl>
    <w:p w14:paraId="3F4383C7" w14:textId="77777777" w:rsidR="00BD4AF9" w:rsidRDefault="00BD4AF9">
      <w:pPr>
        <w:spacing w:after="80" w:line="252" w:lineRule="auto"/>
      </w:pPr>
    </w:p>
    <w:p w14:paraId="1C234336" w14:textId="77777777" w:rsidR="00BD4AF9" w:rsidRDefault="00D80061">
      <w:pPr>
        <w:pStyle w:val="Heading2"/>
        <w:spacing w:after="80" w:line="252" w:lineRule="auto"/>
      </w:pPr>
      <w:r>
        <w:rPr>
          <w:color w:val="006100"/>
        </w:rPr>
        <w:t>📜 Section 172 - Constitutional invalidity and remedies</w:t>
      </w:r>
    </w:p>
    <w:tbl>
      <w:tblPr>
        <w:tblStyle w:val="TableGrid"/>
        <w:tblW w:w="0" w:type="auto"/>
        <w:tblLook w:val="04A0" w:firstRow="1" w:lastRow="0" w:firstColumn="1" w:lastColumn="0" w:noHBand="0" w:noVBand="1"/>
      </w:tblPr>
      <w:tblGrid>
        <w:gridCol w:w="5251"/>
        <w:gridCol w:w="5251"/>
      </w:tblGrid>
      <w:tr w:rsidR="00BD4AF9" w14:paraId="5FA26B77" w14:textId="77777777">
        <w:tc>
          <w:tcPr>
            <w:tcW w:w="5256" w:type="dxa"/>
            <w:shd w:val="clear" w:color="auto" w:fill="E2F0D9"/>
          </w:tcPr>
          <w:p w14:paraId="0FD620E6" w14:textId="77777777" w:rsidR="00BD4AF9" w:rsidRDefault="00D80061">
            <w:r>
              <w:rPr>
                <w:b/>
                <w:color w:val="006100"/>
                <w:sz w:val="17"/>
              </w:rPr>
              <w:t>Where it appears in Theme 4</w:t>
            </w:r>
          </w:p>
        </w:tc>
        <w:tc>
          <w:tcPr>
            <w:tcW w:w="5256" w:type="dxa"/>
          </w:tcPr>
          <w:p w14:paraId="24B8C676" w14:textId="77777777" w:rsidR="00BD4AF9" w:rsidRDefault="00D80061">
            <w:r>
              <w:rPr>
                <w:sz w:val="17"/>
              </w:rPr>
              <w:t>Constitutional supremacy and judicial review.</w:t>
            </w:r>
          </w:p>
        </w:tc>
      </w:tr>
      <w:tr w:rsidR="00BD4AF9" w14:paraId="058EF6CD" w14:textId="77777777">
        <w:tc>
          <w:tcPr>
            <w:tcW w:w="5256" w:type="dxa"/>
            <w:shd w:val="clear" w:color="auto" w:fill="E2F0D9"/>
          </w:tcPr>
          <w:p w14:paraId="7501A2D2" w14:textId="77777777" w:rsidR="00BD4AF9" w:rsidRDefault="00D80061">
            <w:r>
              <w:rPr>
                <w:b/>
                <w:color w:val="006100"/>
                <w:sz w:val="17"/>
              </w:rPr>
              <w:t>What it says / does</w:t>
            </w:r>
          </w:p>
        </w:tc>
        <w:tc>
          <w:tcPr>
            <w:tcW w:w="5256" w:type="dxa"/>
          </w:tcPr>
          <w:p w14:paraId="5AD05663" w14:textId="77777777" w:rsidR="00BD4AF9" w:rsidRDefault="00D80061">
            <w:r>
              <w:rPr>
                <w:sz w:val="17"/>
              </w:rPr>
              <w:t>When deciding a constitutional matter, a court must declare inconsistent law/conduct invalid to the extent of inconsistency and may make a just and equitable order.</w:t>
            </w:r>
          </w:p>
        </w:tc>
      </w:tr>
      <w:tr w:rsidR="00BD4AF9" w14:paraId="505068F4" w14:textId="77777777">
        <w:tc>
          <w:tcPr>
            <w:tcW w:w="5256" w:type="dxa"/>
            <w:shd w:val="clear" w:color="auto" w:fill="E2F0D9"/>
          </w:tcPr>
          <w:p w14:paraId="589EB9FD" w14:textId="77777777" w:rsidR="00BD4AF9" w:rsidRDefault="00D80061">
            <w:r>
              <w:rPr>
                <w:b/>
                <w:color w:val="006100"/>
                <w:sz w:val="17"/>
              </w:rPr>
              <w:t>Why it matters</w:t>
            </w:r>
          </w:p>
        </w:tc>
        <w:tc>
          <w:tcPr>
            <w:tcW w:w="5256" w:type="dxa"/>
          </w:tcPr>
          <w:p w14:paraId="5C51FC7F" w14:textId="77777777" w:rsidR="00BD4AF9" w:rsidRDefault="00D80061">
            <w:r>
              <w:rPr>
                <w:sz w:val="17"/>
              </w:rPr>
              <w:t>This is the remedial consequence of constitutional supremacy.</w:t>
            </w:r>
          </w:p>
        </w:tc>
      </w:tr>
      <w:tr w:rsidR="00BD4AF9" w14:paraId="3DBFB3E6" w14:textId="77777777">
        <w:tc>
          <w:tcPr>
            <w:tcW w:w="5256" w:type="dxa"/>
            <w:shd w:val="clear" w:color="auto" w:fill="E2F0D9"/>
          </w:tcPr>
          <w:p w14:paraId="37D74A28" w14:textId="77777777" w:rsidR="00BD4AF9" w:rsidRDefault="00D80061">
            <w:r>
              <w:rPr>
                <w:b/>
                <w:color w:val="006100"/>
                <w:sz w:val="17"/>
              </w:rPr>
              <w:t>Cases linked</w:t>
            </w:r>
          </w:p>
        </w:tc>
        <w:tc>
          <w:tcPr>
            <w:tcW w:w="5256" w:type="dxa"/>
          </w:tcPr>
          <w:p w14:paraId="5944C17D" w14:textId="77777777" w:rsidR="00BD4AF9" w:rsidRDefault="00D80061">
            <w:r>
              <w:rPr>
                <w:sz w:val="17"/>
              </w:rPr>
              <w:t>Makwanyane, EFF, Affordable Medicines.</w:t>
            </w:r>
          </w:p>
        </w:tc>
      </w:tr>
      <w:tr w:rsidR="00BD4AF9" w14:paraId="017C9B64" w14:textId="77777777">
        <w:tc>
          <w:tcPr>
            <w:tcW w:w="5256" w:type="dxa"/>
            <w:shd w:val="clear" w:color="auto" w:fill="E2F0D9"/>
          </w:tcPr>
          <w:p w14:paraId="7E655013" w14:textId="77777777" w:rsidR="00BD4AF9" w:rsidRDefault="00D80061">
            <w:r>
              <w:rPr>
                <w:b/>
                <w:color w:val="006100"/>
                <w:sz w:val="17"/>
              </w:rPr>
              <w:t>Exam sentence</w:t>
            </w:r>
          </w:p>
        </w:tc>
        <w:tc>
          <w:tcPr>
            <w:tcW w:w="5256" w:type="dxa"/>
          </w:tcPr>
          <w:p w14:paraId="0FBDDAB9" w14:textId="77777777" w:rsidR="00BD4AF9" w:rsidRDefault="00D80061">
            <w:r>
              <w:rPr>
                <w:sz w:val="17"/>
              </w:rPr>
              <w:t>“Section 172 gives courts the remedial power that makes constitutional supremacy practical.”</w:t>
            </w:r>
          </w:p>
        </w:tc>
      </w:tr>
    </w:tbl>
    <w:p w14:paraId="2461F6F0" w14:textId="77777777" w:rsidR="00BD4AF9" w:rsidRDefault="00BD4AF9">
      <w:pPr>
        <w:spacing w:after="80" w:line="252" w:lineRule="auto"/>
      </w:pPr>
    </w:p>
    <w:p w14:paraId="5D4B2416" w14:textId="77777777" w:rsidR="00BD4AF9" w:rsidRDefault="00D80061">
      <w:pPr>
        <w:pStyle w:val="Heading2"/>
        <w:spacing w:after="80" w:line="252" w:lineRule="auto"/>
      </w:pPr>
      <w:r>
        <w:rPr>
          <w:color w:val="006100"/>
        </w:rPr>
        <w:lastRenderedPageBreak/>
        <w:t>📜 Interim Constitution of 1993</w:t>
      </w:r>
    </w:p>
    <w:tbl>
      <w:tblPr>
        <w:tblStyle w:val="TableGrid"/>
        <w:tblW w:w="0" w:type="auto"/>
        <w:tblLook w:val="04A0" w:firstRow="1" w:lastRow="0" w:firstColumn="1" w:lastColumn="0" w:noHBand="0" w:noVBand="1"/>
      </w:tblPr>
      <w:tblGrid>
        <w:gridCol w:w="5251"/>
        <w:gridCol w:w="5251"/>
      </w:tblGrid>
      <w:tr w:rsidR="00BD4AF9" w14:paraId="39DBCF49" w14:textId="77777777">
        <w:tc>
          <w:tcPr>
            <w:tcW w:w="5256" w:type="dxa"/>
            <w:shd w:val="clear" w:color="auto" w:fill="E2F0D9"/>
          </w:tcPr>
          <w:p w14:paraId="26B44F9A" w14:textId="77777777" w:rsidR="00BD4AF9" w:rsidRDefault="00D80061">
            <w:r>
              <w:rPr>
                <w:b/>
                <w:color w:val="006100"/>
                <w:sz w:val="17"/>
              </w:rPr>
              <w:t>Where it appears in Theme 4</w:t>
            </w:r>
          </w:p>
        </w:tc>
        <w:tc>
          <w:tcPr>
            <w:tcW w:w="5256" w:type="dxa"/>
          </w:tcPr>
          <w:p w14:paraId="6E5E7C84" w14:textId="77777777" w:rsidR="00BD4AF9" w:rsidRDefault="00D80061">
            <w:r>
              <w:rPr>
                <w:sz w:val="17"/>
              </w:rPr>
              <w:t>Makwanyane and s 33 limitation comparison.</w:t>
            </w:r>
          </w:p>
        </w:tc>
      </w:tr>
      <w:tr w:rsidR="00BD4AF9" w14:paraId="1BCF4334" w14:textId="77777777">
        <w:tc>
          <w:tcPr>
            <w:tcW w:w="5256" w:type="dxa"/>
            <w:shd w:val="clear" w:color="auto" w:fill="E2F0D9"/>
          </w:tcPr>
          <w:p w14:paraId="40ABFC9C" w14:textId="77777777" w:rsidR="00BD4AF9" w:rsidRDefault="00D80061">
            <w:r>
              <w:rPr>
                <w:b/>
                <w:color w:val="006100"/>
                <w:sz w:val="17"/>
              </w:rPr>
              <w:t>What it says / does</w:t>
            </w:r>
          </w:p>
        </w:tc>
        <w:tc>
          <w:tcPr>
            <w:tcW w:w="5256" w:type="dxa"/>
          </w:tcPr>
          <w:p w14:paraId="2106C564" w14:textId="77777777" w:rsidR="00BD4AF9" w:rsidRDefault="00D80061">
            <w:r>
              <w:rPr>
                <w:sz w:val="17"/>
              </w:rPr>
              <w:t>The transitional constitution containing an interim Bill of Rights and limitation clause.</w:t>
            </w:r>
          </w:p>
        </w:tc>
      </w:tr>
      <w:tr w:rsidR="00BD4AF9" w14:paraId="472E7630" w14:textId="77777777">
        <w:tc>
          <w:tcPr>
            <w:tcW w:w="5256" w:type="dxa"/>
            <w:shd w:val="clear" w:color="auto" w:fill="E2F0D9"/>
          </w:tcPr>
          <w:p w14:paraId="7951EC5E" w14:textId="77777777" w:rsidR="00BD4AF9" w:rsidRDefault="00D80061">
            <w:r>
              <w:rPr>
                <w:b/>
                <w:color w:val="006100"/>
                <w:sz w:val="17"/>
              </w:rPr>
              <w:t>Why it matters</w:t>
            </w:r>
          </w:p>
        </w:tc>
        <w:tc>
          <w:tcPr>
            <w:tcW w:w="5256" w:type="dxa"/>
          </w:tcPr>
          <w:p w14:paraId="56E5C11E" w14:textId="77777777" w:rsidR="00BD4AF9" w:rsidRDefault="00D80061">
            <w:r>
              <w:rPr>
                <w:sz w:val="17"/>
              </w:rPr>
              <w:t>Several early Constitutional Court cases, including Makwanyane, were decided under the Interim Constitution, but the principles remain foundational.</w:t>
            </w:r>
          </w:p>
        </w:tc>
      </w:tr>
      <w:tr w:rsidR="00BD4AF9" w14:paraId="00A21183" w14:textId="77777777">
        <w:tc>
          <w:tcPr>
            <w:tcW w:w="5256" w:type="dxa"/>
            <w:shd w:val="clear" w:color="auto" w:fill="E2F0D9"/>
          </w:tcPr>
          <w:p w14:paraId="5C78E48E" w14:textId="77777777" w:rsidR="00BD4AF9" w:rsidRDefault="00D80061">
            <w:r>
              <w:rPr>
                <w:b/>
                <w:color w:val="006100"/>
                <w:sz w:val="17"/>
              </w:rPr>
              <w:t>Cases linked</w:t>
            </w:r>
          </w:p>
        </w:tc>
        <w:tc>
          <w:tcPr>
            <w:tcW w:w="5256" w:type="dxa"/>
          </w:tcPr>
          <w:p w14:paraId="24E5029D" w14:textId="77777777" w:rsidR="00BD4AF9" w:rsidRDefault="00D80061">
            <w:r>
              <w:rPr>
                <w:sz w:val="17"/>
              </w:rPr>
              <w:t>Makwanyane, Certification judgments.</w:t>
            </w:r>
          </w:p>
        </w:tc>
      </w:tr>
      <w:tr w:rsidR="00BD4AF9" w14:paraId="08B3A419" w14:textId="77777777">
        <w:tc>
          <w:tcPr>
            <w:tcW w:w="5256" w:type="dxa"/>
            <w:shd w:val="clear" w:color="auto" w:fill="E2F0D9"/>
          </w:tcPr>
          <w:p w14:paraId="64868536" w14:textId="77777777" w:rsidR="00BD4AF9" w:rsidRDefault="00D80061">
            <w:r>
              <w:rPr>
                <w:b/>
                <w:color w:val="006100"/>
                <w:sz w:val="17"/>
              </w:rPr>
              <w:t>Exam sentence</w:t>
            </w:r>
          </w:p>
        </w:tc>
        <w:tc>
          <w:tcPr>
            <w:tcW w:w="5256" w:type="dxa"/>
          </w:tcPr>
          <w:p w14:paraId="17B1526B" w14:textId="77777777" w:rsidR="00BD4AF9" w:rsidRDefault="00D80061">
            <w:r>
              <w:rPr>
                <w:sz w:val="17"/>
              </w:rPr>
              <w:t>“The Interim Constitution introduced justiciable rights and began the shift from parliamentary sovereignty to constitutional supremacy.”</w:t>
            </w:r>
          </w:p>
        </w:tc>
      </w:tr>
    </w:tbl>
    <w:p w14:paraId="6EAB02A9" w14:textId="77777777" w:rsidR="00BD4AF9" w:rsidRDefault="00BD4AF9">
      <w:pPr>
        <w:spacing w:after="80" w:line="252" w:lineRule="auto"/>
      </w:pPr>
    </w:p>
    <w:p w14:paraId="3191F459" w14:textId="77777777" w:rsidR="00BD4AF9" w:rsidRDefault="00D80061">
      <w:pPr>
        <w:pStyle w:val="Heading2"/>
        <w:spacing w:after="80" w:line="252" w:lineRule="auto"/>
      </w:pPr>
      <w:r>
        <w:rPr>
          <w:color w:val="006100"/>
        </w:rPr>
        <w:t>📜 Criminal Procedure Act 51 of 1977 - s 277(1)(a)</w:t>
      </w:r>
    </w:p>
    <w:tbl>
      <w:tblPr>
        <w:tblStyle w:val="TableGrid"/>
        <w:tblW w:w="0" w:type="auto"/>
        <w:tblLook w:val="04A0" w:firstRow="1" w:lastRow="0" w:firstColumn="1" w:lastColumn="0" w:noHBand="0" w:noVBand="1"/>
      </w:tblPr>
      <w:tblGrid>
        <w:gridCol w:w="5251"/>
        <w:gridCol w:w="5251"/>
      </w:tblGrid>
      <w:tr w:rsidR="00BD4AF9" w14:paraId="724C7341" w14:textId="77777777">
        <w:tc>
          <w:tcPr>
            <w:tcW w:w="5256" w:type="dxa"/>
            <w:shd w:val="clear" w:color="auto" w:fill="E2F0D9"/>
          </w:tcPr>
          <w:p w14:paraId="4757C3D6" w14:textId="77777777" w:rsidR="00BD4AF9" w:rsidRDefault="00D80061">
            <w:r>
              <w:rPr>
                <w:b/>
                <w:color w:val="006100"/>
                <w:sz w:val="17"/>
              </w:rPr>
              <w:t>Where it appears in Theme 4</w:t>
            </w:r>
          </w:p>
        </w:tc>
        <w:tc>
          <w:tcPr>
            <w:tcW w:w="5256" w:type="dxa"/>
          </w:tcPr>
          <w:p w14:paraId="0D00C9DA" w14:textId="77777777" w:rsidR="00BD4AF9" w:rsidRDefault="00D80061">
            <w:r>
              <w:rPr>
                <w:sz w:val="17"/>
              </w:rPr>
              <w:t>S v Makwanyane.</w:t>
            </w:r>
          </w:p>
        </w:tc>
      </w:tr>
      <w:tr w:rsidR="00BD4AF9" w14:paraId="244EB836" w14:textId="77777777">
        <w:tc>
          <w:tcPr>
            <w:tcW w:w="5256" w:type="dxa"/>
            <w:shd w:val="clear" w:color="auto" w:fill="E2F0D9"/>
          </w:tcPr>
          <w:p w14:paraId="79EE7441" w14:textId="77777777" w:rsidR="00BD4AF9" w:rsidRDefault="00D80061">
            <w:r>
              <w:rPr>
                <w:b/>
                <w:color w:val="006100"/>
                <w:sz w:val="17"/>
              </w:rPr>
              <w:t>What it says / does</w:t>
            </w:r>
          </w:p>
        </w:tc>
        <w:tc>
          <w:tcPr>
            <w:tcW w:w="5256" w:type="dxa"/>
          </w:tcPr>
          <w:p w14:paraId="4BEED42E" w14:textId="77777777" w:rsidR="00BD4AF9" w:rsidRDefault="00D80061">
            <w:r>
              <w:rPr>
                <w:sz w:val="17"/>
              </w:rPr>
              <w:t>Authorised the death penalty for certain crimes before constitutional invalidation.</w:t>
            </w:r>
          </w:p>
        </w:tc>
      </w:tr>
      <w:tr w:rsidR="00BD4AF9" w14:paraId="42C8F473" w14:textId="77777777">
        <w:tc>
          <w:tcPr>
            <w:tcW w:w="5256" w:type="dxa"/>
            <w:shd w:val="clear" w:color="auto" w:fill="E2F0D9"/>
          </w:tcPr>
          <w:p w14:paraId="7AFDBEBD" w14:textId="77777777" w:rsidR="00BD4AF9" w:rsidRDefault="00D80061">
            <w:r>
              <w:rPr>
                <w:b/>
                <w:color w:val="006100"/>
                <w:sz w:val="17"/>
              </w:rPr>
              <w:t>Why it matters</w:t>
            </w:r>
          </w:p>
        </w:tc>
        <w:tc>
          <w:tcPr>
            <w:tcW w:w="5256" w:type="dxa"/>
          </w:tcPr>
          <w:p w14:paraId="738B51AB" w14:textId="77777777" w:rsidR="00BD4AF9" w:rsidRDefault="00D80061">
            <w:r>
              <w:rPr>
                <w:sz w:val="17"/>
              </w:rPr>
              <w:t>Shows how old-order legislation was tested against the new constitutional order.</w:t>
            </w:r>
          </w:p>
        </w:tc>
      </w:tr>
      <w:tr w:rsidR="00BD4AF9" w14:paraId="3D3ABCCB" w14:textId="77777777">
        <w:tc>
          <w:tcPr>
            <w:tcW w:w="5256" w:type="dxa"/>
            <w:shd w:val="clear" w:color="auto" w:fill="E2F0D9"/>
          </w:tcPr>
          <w:p w14:paraId="3256A5D6" w14:textId="77777777" w:rsidR="00BD4AF9" w:rsidRDefault="00D80061">
            <w:r>
              <w:rPr>
                <w:b/>
                <w:color w:val="006100"/>
                <w:sz w:val="17"/>
              </w:rPr>
              <w:t>Cases linked</w:t>
            </w:r>
          </w:p>
        </w:tc>
        <w:tc>
          <w:tcPr>
            <w:tcW w:w="5256" w:type="dxa"/>
          </w:tcPr>
          <w:p w14:paraId="4124D636" w14:textId="77777777" w:rsidR="00BD4AF9" w:rsidRDefault="00D80061">
            <w:r>
              <w:rPr>
                <w:sz w:val="17"/>
              </w:rPr>
              <w:t>S v Makwanyane.</w:t>
            </w:r>
          </w:p>
        </w:tc>
      </w:tr>
      <w:tr w:rsidR="00BD4AF9" w14:paraId="45E4D4FA" w14:textId="77777777">
        <w:tc>
          <w:tcPr>
            <w:tcW w:w="5256" w:type="dxa"/>
            <w:shd w:val="clear" w:color="auto" w:fill="E2F0D9"/>
          </w:tcPr>
          <w:p w14:paraId="11699629" w14:textId="77777777" w:rsidR="00BD4AF9" w:rsidRDefault="00D80061">
            <w:r>
              <w:rPr>
                <w:b/>
                <w:color w:val="006100"/>
                <w:sz w:val="17"/>
              </w:rPr>
              <w:t>Exam sentence</w:t>
            </w:r>
          </w:p>
        </w:tc>
        <w:tc>
          <w:tcPr>
            <w:tcW w:w="5256" w:type="dxa"/>
          </w:tcPr>
          <w:p w14:paraId="1AB25147" w14:textId="77777777" w:rsidR="00BD4AF9" w:rsidRDefault="00D80061">
            <w:r>
              <w:rPr>
                <w:sz w:val="17"/>
              </w:rPr>
              <w:t>“Makwanyane invalidated the death penalty provision in the Criminal Procedure Act because it was inconsistent with constitutional rights and values.”</w:t>
            </w:r>
          </w:p>
        </w:tc>
      </w:tr>
    </w:tbl>
    <w:p w14:paraId="76CB5FE5" w14:textId="77777777" w:rsidR="00BD4AF9" w:rsidRDefault="00BD4AF9">
      <w:pPr>
        <w:spacing w:after="80" w:line="252" w:lineRule="auto"/>
      </w:pPr>
    </w:p>
    <w:p w14:paraId="732AD5AA" w14:textId="77777777" w:rsidR="00BD4AF9" w:rsidRDefault="00D80061">
      <w:pPr>
        <w:pStyle w:val="Heading2"/>
        <w:spacing w:after="80" w:line="252" w:lineRule="auto"/>
      </w:pPr>
      <w:r>
        <w:rPr>
          <w:color w:val="006100"/>
        </w:rPr>
        <w:t>📜 Intestate Succession Act 81 of 1987</w:t>
      </w:r>
    </w:p>
    <w:tbl>
      <w:tblPr>
        <w:tblStyle w:val="TableGrid"/>
        <w:tblW w:w="0" w:type="auto"/>
        <w:tblLook w:val="04A0" w:firstRow="1" w:lastRow="0" w:firstColumn="1" w:lastColumn="0" w:noHBand="0" w:noVBand="1"/>
      </w:tblPr>
      <w:tblGrid>
        <w:gridCol w:w="5251"/>
        <w:gridCol w:w="5251"/>
      </w:tblGrid>
      <w:tr w:rsidR="00BD4AF9" w14:paraId="0F457CE5" w14:textId="77777777">
        <w:tc>
          <w:tcPr>
            <w:tcW w:w="5256" w:type="dxa"/>
            <w:shd w:val="clear" w:color="auto" w:fill="E2F0D9"/>
          </w:tcPr>
          <w:p w14:paraId="4D53D62A" w14:textId="77777777" w:rsidR="00BD4AF9" w:rsidRDefault="00D80061">
            <w:r>
              <w:rPr>
                <w:b/>
                <w:color w:val="006100"/>
                <w:sz w:val="17"/>
              </w:rPr>
              <w:t>Where it appears in Theme 4</w:t>
            </w:r>
          </w:p>
        </w:tc>
        <w:tc>
          <w:tcPr>
            <w:tcW w:w="5256" w:type="dxa"/>
          </w:tcPr>
          <w:p w14:paraId="244BE965" w14:textId="77777777" w:rsidR="00BD4AF9" w:rsidRDefault="00D80061">
            <w:r>
              <w:rPr>
                <w:sz w:val="17"/>
              </w:rPr>
              <w:t>Daniels v Campbell.</w:t>
            </w:r>
          </w:p>
        </w:tc>
      </w:tr>
      <w:tr w:rsidR="00BD4AF9" w14:paraId="3F0E701B" w14:textId="77777777">
        <w:tc>
          <w:tcPr>
            <w:tcW w:w="5256" w:type="dxa"/>
            <w:shd w:val="clear" w:color="auto" w:fill="E2F0D9"/>
          </w:tcPr>
          <w:p w14:paraId="77D50F51" w14:textId="77777777" w:rsidR="00BD4AF9" w:rsidRDefault="00D80061">
            <w:r>
              <w:rPr>
                <w:b/>
                <w:color w:val="006100"/>
                <w:sz w:val="17"/>
              </w:rPr>
              <w:t>What it says / does</w:t>
            </w:r>
          </w:p>
        </w:tc>
        <w:tc>
          <w:tcPr>
            <w:tcW w:w="5256" w:type="dxa"/>
          </w:tcPr>
          <w:p w14:paraId="43B9841F" w14:textId="77777777" w:rsidR="00BD4AF9" w:rsidRDefault="00D80061">
            <w:r>
              <w:rPr>
                <w:sz w:val="17"/>
              </w:rPr>
              <w:t>Regulates inheritance where a person dies without a will. The term “spouse” was interpreted to include a surviving spouse in a Muslim marriage.</w:t>
            </w:r>
          </w:p>
        </w:tc>
      </w:tr>
      <w:tr w:rsidR="00BD4AF9" w14:paraId="6DE342FF" w14:textId="77777777">
        <w:tc>
          <w:tcPr>
            <w:tcW w:w="5256" w:type="dxa"/>
            <w:shd w:val="clear" w:color="auto" w:fill="E2F0D9"/>
          </w:tcPr>
          <w:p w14:paraId="27EF834B" w14:textId="77777777" w:rsidR="00BD4AF9" w:rsidRDefault="00D80061">
            <w:r>
              <w:rPr>
                <w:b/>
                <w:color w:val="006100"/>
                <w:sz w:val="17"/>
              </w:rPr>
              <w:t>Why it matters</w:t>
            </w:r>
          </w:p>
        </w:tc>
        <w:tc>
          <w:tcPr>
            <w:tcW w:w="5256" w:type="dxa"/>
          </w:tcPr>
          <w:p w14:paraId="2A8C92AA" w14:textId="77777777" w:rsidR="00BD4AF9" w:rsidRDefault="00D80061">
            <w:r>
              <w:rPr>
                <w:sz w:val="17"/>
              </w:rPr>
              <w:t>Shows values-based statutory interpretation and inclusion.</w:t>
            </w:r>
          </w:p>
        </w:tc>
      </w:tr>
      <w:tr w:rsidR="00BD4AF9" w14:paraId="5B083F7A" w14:textId="77777777">
        <w:tc>
          <w:tcPr>
            <w:tcW w:w="5256" w:type="dxa"/>
            <w:shd w:val="clear" w:color="auto" w:fill="E2F0D9"/>
          </w:tcPr>
          <w:p w14:paraId="428E162A" w14:textId="77777777" w:rsidR="00BD4AF9" w:rsidRDefault="00D80061">
            <w:r>
              <w:rPr>
                <w:b/>
                <w:color w:val="006100"/>
                <w:sz w:val="17"/>
              </w:rPr>
              <w:t>Cases linked</w:t>
            </w:r>
          </w:p>
        </w:tc>
        <w:tc>
          <w:tcPr>
            <w:tcW w:w="5256" w:type="dxa"/>
          </w:tcPr>
          <w:p w14:paraId="5FF527E4" w14:textId="77777777" w:rsidR="00BD4AF9" w:rsidRDefault="00D80061">
            <w:r>
              <w:rPr>
                <w:sz w:val="17"/>
              </w:rPr>
              <w:t>Daniels v Campbell.</w:t>
            </w:r>
          </w:p>
        </w:tc>
      </w:tr>
      <w:tr w:rsidR="00BD4AF9" w14:paraId="086ADCBA" w14:textId="77777777">
        <w:tc>
          <w:tcPr>
            <w:tcW w:w="5256" w:type="dxa"/>
            <w:shd w:val="clear" w:color="auto" w:fill="E2F0D9"/>
          </w:tcPr>
          <w:p w14:paraId="66780981" w14:textId="77777777" w:rsidR="00BD4AF9" w:rsidRDefault="00D80061">
            <w:r>
              <w:rPr>
                <w:b/>
                <w:color w:val="006100"/>
                <w:sz w:val="17"/>
              </w:rPr>
              <w:t>Exam sentence</w:t>
            </w:r>
          </w:p>
        </w:tc>
        <w:tc>
          <w:tcPr>
            <w:tcW w:w="5256" w:type="dxa"/>
          </w:tcPr>
          <w:p w14:paraId="26118011" w14:textId="77777777" w:rsidR="00BD4AF9" w:rsidRDefault="00D80061">
            <w:r>
              <w:rPr>
                <w:sz w:val="17"/>
              </w:rPr>
              <w:t>“Daniels shows that ordinary statutory words must be interpreted through constitutional values where possible.”</w:t>
            </w:r>
          </w:p>
        </w:tc>
      </w:tr>
    </w:tbl>
    <w:p w14:paraId="06A2892A" w14:textId="77777777" w:rsidR="00BD4AF9" w:rsidRDefault="00BD4AF9">
      <w:pPr>
        <w:spacing w:after="80" w:line="252" w:lineRule="auto"/>
      </w:pPr>
    </w:p>
    <w:p w14:paraId="2474CF93" w14:textId="77777777" w:rsidR="00BD4AF9" w:rsidRDefault="00D80061">
      <w:pPr>
        <w:pStyle w:val="Heading2"/>
        <w:spacing w:after="80" w:line="252" w:lineRule="auto"/>
      </w:pPr>
      <w:r>
        <w:rPr>
          <w:color w:val="006100"/>
        </w:rPr>
        <w:t>📜 Maintenance of Surviving Spouses Act 27 of 1990</w:t>
      </w:r>
    </w:p>
    <w:tbl>
      <w:tblPr>
        <w:tblStyle w:val="TableGrid"/>
        <w:tblW w:w="0" w:type="auto"/>
        <w:tblLook w:val="04A0" w:firstRow="1" w:lastRow="0" w:firstColumn="1" w:lastColumn="0" w:noHBand="0" w:noVBand="1"/>
      </w:tblPr>
      <w:tblGrid>
        <w:gridCol w:w="5251"/>
        <w:gridCol w:w="5251"/>
      </w:tblGrid>
      <w:tr w:rsidR="00BD4AF9" w14:paraId="726D6E4E" w14:textId="77777777">
        <w:tc>
          <w:tcPr>
            <w:tcW w:w="5256" w:type="dxa"/>
            <w:shd w:val="clear" w:color="auto" w:fill="E2F0D9"/>
          </w:tcPr>
          <w:p w14:paraId="304C0089" w14:textId="77777777" w:rsidR="00BD4AF9" w:rsidRDefault="00D80061">
            <w:r>
              <w:rPr>
                <w:b/>
                <w:color w:val="006100"/>
                <w:sz w:val="17"/>
              </w:rPr>
              <w:t>Where it appears in Theme 4</w:t>
            </w:r>
          </w:p>
        </w:tc>
        <w:tc>
          <w:tcPr>
            <w:tcW w:w="5256" w:type="dxa"/>
          </w:tcPr>
          <w:p w14:paraId="6EBD6235" w14:textId="77777777" w:rsidR="00BD4AF9" w:rsidRDefault="00D80061">
            <w:r>
              <w:rPr>
                <w:sz w:val="17"/>
              </w:rPr>
              <w:t>Daniels v Campbell.</w:t>
            </w:r>
          </w:p>
        </w:tc>
      </w:tr>
      <w:tr w:rsidR="00BD4AF9" w14:paraId="11C05DF5" w14:textId="77777777">
        <w:tc>
          <w:tcPr>
            <w:tcW w:w="5256" w:type="dxa"/>
            <w:shd w:val="clear" w:color="auto" w:fill="E2F0D9"/>
          </w:tcPr>
          <w:p w14:paraId="6B2DAB7B" w14:textId="77777777" w:rsidR="00BD4AF9" w:rsidRDefault="00D80061">
            <w:r>
              <w:rPr>
                <w:b/>
                <w:color w:val="006100"/>
                <w:sz w:val="17"/>
              </w:rPr>
              <w:t>What it says / does</w:t>
            </w:r>
          </w:p>
        </w:tc>
        <w:tc>
          <w:tcPr>
            <w:tcW w:w="5256" w:type="dxa"/>
          </w:tcPr>
          <w:p w14:paraId="52188558" w14:textId="77777777" w:rsidR="00BD4AF9" w:rsidRDefault="00D80061">
            <w:r>
              <w:rPr>
                <w:sz w:val="17"/>
              </w:rPr>
              <w:t>Allows claims for maintenance by surviving spouses. “Spouse” was interpreted inclusively.</w:t>
            </w:r>
          </w:p>
        </w:tc>
      </w:tr>
      <w:tr w:rsidR="00BD4AF9" w14:paraId="0D02E22A" w14:textId="77777777">
        <w:tc>
          <w:tcPr>
            <w:tcW w:w="5256" w:type="dxa"/>
            <w:shd w:val="clear" w:color="auto" w:fill="E2F0D9"/>
          </w:tcPr>
          <w:p w14:paraId="1BE14371" w14:textId="77777777" w:rsidR="00BD4AF9" w:rsidRDefault="00D80061">
            <w:r>
              <w:rPr>
                <w:b/>
                <w:color w:val="006100"/>
                <w:sz w:val="17"/>
              </w:rPr>
              <w:t>Why it matters</w:t>
            </w:r>
          </w:p>
        </w:tc>
        <w:tc>
          <w:tcPr>
            <w:tcW w:w="5256" w:type="dxa"/>
          </w:tcPr>
          <w:p w14:paraId="2BE50BD0" w14:textId="77777777" w:rsidR="00BD4AF9" w:rsidRDefault="00D80061">
            <w:r>
              <w:rPr>
                <w:sz w:val="17"/>
              </w:rPr>
              <w:t>Works with Intestate Succession Act in Daniels.</w:t>
            </w:r>
          </w:p>
        </w:tc>
      </w:tr>
      <w:tr w:rsidR="00BD4AF9" w14:paraId="04569CF4" w14:textId="77777777">
        <w:tc>
          <w:tcPr>
            <w:tcW w:w="5256" w:type="dxa"/>
            <w:shd w:val="clear" w:color="auto" w:fill="E2F0D9"/>
          </w:tcPr>
          <w:p w14:paraId="42AB1031" w14:textId="77777777" w:rsidR="00BD4AF9" w:rsidRDefault="00D80061">
            <w:r>
              <w:rPr>
                <w:b/>
                <w:color w:val="006100"/>
                <w:sz w:val="17"/>
              </w:rPr>
              <w:t>Cases linked</w:t>
            </w:r>
          </w:p>
        </w:tc>
        <w:tc>
          <w:tcPr>
            <w:tcW w:w="5256" w:type="dxa"/>
          </w:tcPr>
          <w:p w14:paraId="379904B6" w14:textId="77777777" w:rsidR="00BD4AF9" w:rsidRDefault="00D80061">
            <w:r>
              <w:rPr>
                <w:sz w:val="17"/>
              </w:rPr>
              <w:t>Daniels v Campbell.</w:t>
            </w:r>
          </w:p>
        </w:tc>
      </w:tr>
      <w:tr w:rsidR="00BD4AF9" w14:paraId="0A2A1FB9" w14:textId="77777777">
        <w:tc>
          <w:tcPr>
            <w:tcW w:w="5256" w:type="dxa"/>
            <w:shd w:val="clear" w:color="auto" w:fill="E2F0D9"/>
          </w:tcPr>
          <w:p w14:paraId="09CFE029" w14:textId="77777777" w:rsidR="00BD4AF9" w:rsidRDefault="00D80061">
            <w:r>
              <w:rPr>
                <w:b/>
                <w:color w:val="006100"/>
                <w:sz w:val="17"/>
              </w:rPr>
              <w:t>Exam sentence</w:t>
            </w:r>
          </w:p>
        </w:tc>
        <w:tc>
          <w:tcPr>
            <w:tcW w:w="5256" w:type="dxa"/>
          </w:tcPr>
          <w:p w14:paraId="06D73C1F" w14:textId="77777777" w:rsidR="00BD4AF9" w:rsidRDefault="00D80061">
            <w:r>
              <w:rPr>
                <w:sz w:val="17"/>
              </w:rPr>
              <w:t>“The Acts were read inclusively to avoid exclusion inconsistent with equality, tolerance and diversity.”</w:t>
            </w:r>
          </w:p>
        </w:tc>
      </w:tr>
    </w:tbl>
    <w:p w14:paraId="0D0FA100" w14:textId="77777777" w:rsidR="00BD4AF9" w:rsidRDefault="00BD4AF9">
      <w:pPr>
        <w:spacing w:after="80" w:line="252" w:lineRule="auto"/>
      </w:pPr>
    </w:p>
    <w:p w14:paraId="2BA03798" w14:textId="77777777" w:rsidR="00BD4AF9" w:rsidRDefault="00D80061">
      <w:pPr>
        <w:pStyle w:val="Heading2"/>
        <w:spacing w:after="80" w:line="252" w:lineRule="auto"/>
      </w:pPr>
      <w:r>
        <w:rPr>
          <w:color w:val="006100"/>
        </w:rPr>
        <w:t>📜 Disaster Management Act 57 of 2002 - s 27</w:t>
      </w:r>
    </w:p>
    <w:tbl>
      <w:tblPr>
        <w:tblStyle w:val="TableGrid"/>
        <w:tblW w:w="0" w:type="auto"/>
        <w:tblLook w:val="04A0" w:firstRow="1" w:lastRow="0" w:firstColumn="1" w:lastColumn="0" w:noHBand="0" w:noVBand="1"/>
      </w:tblPr>
      <w:tblGrid>
        <w:gridCol w:w="5251"/>
        <w:gridCol w:w="5251"/>
      </w:tblGrid>
      <w:tr w:rsidR="00BD4AF9" w14:paraId="3C0D413F" w14:textId="77777777">
        <w:tc>
          <w:tcPr>
            <w:tcW w:w="5256" w:type="dxa"/>
            <w:shd w:val="clear" w:color="auto" w:fill="E2F0D9"/>
          </w:tcPr>
          <w:p w14:paraId="3C819DB5" w14:textId="77777777" w:rsidR="00BD4AF9" w:rsidRDefault="00D80061">
            <w:r>
              <w:rPr>
                <w:b/>
                <w:color w:val="006100"/>
                <w:sz w:val="17"/>
              </w:rPr>
              <w:t>Where it appears in Theme 4</w:t>
            </w:r>
          </w:p>
        </w:tc>
        <w:tc>
          <w:tcPr>
            <w:tcW w:w="5256" w:type="dxa"/>
          </w:tcPr>
          <w:p w14:paraId="538BFA46" w14:textId="77777777" w:rsidR="00BD4AF9" w:rsidRDefault="00D80061">
            <w:r>
              <w:rPr>
                <w:sz w:val="17"/>
              </w:rPr>
              <w:t>Rule of law lecture example on lockdown regulations.</w:t>
            </w:r>
          </w:p>
        </w:tc>
      </w:tr>
      <w:tr w:rsidR="00BD4AF9" w14:paraId="29F032D6" w14:textId="77777777">
        <w:tc>
          <w:tcPr>
            <w:tcW w:w="5256" w:type="dxa"/>
            <w:shd w:val="clear" w:color="auto" w:fill="E2F0D9"/>
          </w:tcPr>
          <w:p w14:paraId="638CE45A" w14:textId="77777777" w:rsidR="00BD4AF9" w:rsidRDefault="00D80061">
            <w:r>
              <w:rPr>
                <w:b/>
                <w:color w:val="006100"/>
                <w:sz w:val="17"/>
              </w:rPr>
              <w:t>What it says / does</w:t>
            </w:r>
          </w:p>
        </w:tc>
        <w:tc>
          <w:tcPr>
            <w:tcW w:w="5256" w:type="dxa"/>
          </w:tcPr>
          <w:p w14:paraId="2F214210" w14:textId="77777777" w:rsidR="00BD4AF9" w:rsidRDefault="00D80061">
            <w:r>
              <w:rPr>
                <w:sz w:val="17"/>
              </w:rPr>
              <w:t>Allows the responsible Minister, after a national state of disaster, to make regulations or issue directions on matters such as movement, resources, evacuation, traffic, premises, alcohol, communication, procurement and other steps necessary to prevent escalation.</w:t>
            </w:r>
          </w:p>
        </w:tc>
      </w:tr>
      <w:tr w:rsidR="00BD4AF9" w14:paraId="016D516A" w14:textId="77777777">
        <w:tc>
          <w:tcPr>
            <w:tcW w:w="5256" w:type="dxa"/>
            <w:shd w:val="clear" w:color="auto" w:fill="E2F0D9"/>
          </w:tcPr>
          <w:p w14:paraId="7EDAF91B" w14:textId="77777777" w:rsidR="00BD4AF9" w:rsidRDefault="00D80061">
            <w:r>
              <w:rPr>
                <w:b/>
                <w:color w:val="006100"/>
                <w:sz w:val="17"/>
              </w:rPr>
              <w:t>Why it matters</w:t>
            </w:r>
          </w:p>
        </w:tc>
        <w:tc>
          <w:tcPr>
            <w:tcW w:w="5256" w:type="dxa"/>
          </w:tcPr>
          <w:p w14:paraId="319377F2" w14:textId="77777777" w:rsidR="00BD4AF9" w:rsidRDefault="00D80061">
            <w:r>
              <w:rPr>
                <w:sz w:val="17"/>
              </w:rPr>
              <w:t>Used to explain legality and rationality: is there authority, and is there a rational relationship between the regulation and legitimate government purpose?</w:t>
            </w:r>
          </w:p>
        </w:tc>
      </w:tr>
      <w:tr w:rsidR="00BD4AF9" w14:paraId="3A8316F7" w14:textId="77777777">
        <w:tc>
          <w:tcPr>
            <w:tcW w:w="5256" w:type="dxa"/>
            <w:shd w:val="clear" w:color="auto" w:fill="E2F0D9"/>
          </w:tcPr>
          <w:p w14:paraId="59D90275" w14:textId="77777777" w:rsidR="00BD4AF9" w:rsidRDefault="00D80061">
            <w:r>
              <w:rPr>
                <w:b/>
                <w:color w:val="006100"/>
                <w:sz w:val="17"/>
              </w:rPr>
              <w:t>Cases linked</w:t>
            </w:r>
          </w:p>
        </w:tc>
        <w:tc>
          <w:tcPr>
            <w:tcW w:w="5256" w:type="dxa"/>
          </w:tcPr>
          <w:p w14:paraId="7540301F" w14:textId="77777777" w:rsidR="00BD4AF9" w:rsidRDefault="00D80061">
            <w:r>
              <w:rPr>
                <w:sz w:val="17"/>
              </w:rPr>
              <w:t>Rule-of-law example; linked conceptually to Fedsure, Affordable Medicines and Albutt.</w:t>
            </w:r>
          </w:p>
        </w:tc>
      </w:tr>
      <w:tr w:rsidR="00BD4AF9" w14:paraId="58D34CDF" w14:textId="77777777">
        <w:tc>
          <w:tcPr>
            <w:tcW w:w="5256" w:type="dxa"/>
            <w:shd w:val="clear" w:color="auto" w:fill="E2F0D9"/>
          </w:tcPr>
          <w:p w14:paraId="5214C564" w14:textId="77777777" w:rsidR="00BD4AF9" w:rsidRDefault="00D80061">
            <w:r>
              <w:rPr>
                <w:b/>
                <w:color w:val="006100"/>
                <w:sz w:val="17"/>
              </w:rPr>
              <w:t>Exam sentence</w:t>
            </w:r>
          </w:p>
        </w:tc>
        <w:tc>
          <w:tcPr>
            <w:tcW w:w="5256" w:type="dxa"/>
          </w:tcPr>
          <w:p w14:paraId="01E567FF" w14:textId="77777777" w:rsidR="00BD4AF9" w:rsidRDefault="00D80061">
            <w:r>
              <w:rPr>
                <w:sz w:val="17"/>
              </w:rPr>
              <w:t>“The Disaster Management Act example shows that lawful public power requires both authorisation and rational connection to a legitimate purpose.”</w:t>
            </w:r>
          </w:p>
        </w:tc>
      </w:tr>
    </w:tbl>
    <w:p w14:paraId="3D38D970" w14:textId="77777777" w:rsidR="00BD4AF9" w:rsidRDefault="00BD4AF9">
      <w:pPr>
        <w:spacing w:after="80" w:line="252" w:lineRule="auto"/>
      </w:pPr>
    </w:p>
    <w:p w14:paraId="48FA60AC" w14:textId="77777777" w:rsidR="00BD4AF9" w:rsidRDefault="00D80061">
      <w:pPr>
        <w:pStyle w:val="Heading2"/>
        <w:spacing w:after="80" w:line="252" w:lineRule="auto"/>
      </w:pPr>
      <w:r>
        <w:rPr>
          <w:color w:val="006100"/>
        </w:rPr>
        <w:lastRenderedPageBreak/>
        <w:t>📜 Promotion of Access to Information Act 2 of 2000 (PAIA)</w:t>
      </w:r>
    </w:p>
    <w:tbl>
      <w:tblPr>
        <w:tblStyle w:val="TableGrid"/>
        <w:tblW w:w="0" w:type="auto"/>
        <w:tblLook w:val="04A0" w:firstRow="1" w:lastRow="0" w:firstColumn="1" w:lastColumn="0" w:noHBand="0" w:noVBand="1"/>
      </w:tblPr>
      <w:tblGrid>
        <w:gridCol w:w="5251"/>
        <w:gridCol w:w="5251"/>
      </w:tblGrid>
      <w:tr w:rsidR="00BD4AF9" w14:paraId="5ACC7B64" w14:textId="77777777">
        <w:tc>
          <w:tcPr>
            <w:tcW w:w="5256" w:type="dxa"/>
            <w:shd w:val="clear" w:color="auto" w:fill="E2F0D9"/>
          </w:tcPr>
          <w:p w14:paraId="485B8F29" w14:textId="77777777" w:rsidR="00BD4AF9" w:rsidRDefault="00D80061">
            <w:r>
              <w:rPr>
                <w:b/>
                <w:color w:val="006100"/>
                <w:sz w:val="17"/>
              </w:rPr>
              <w:t>Where it appears in Theme 4</w:t>
            </w:r>
          </w:p>
        </w:tc>
        <w:tc>
          <w:tcPr>
            <w:tcW w:w="5256" w:type="dxa"/>
          </w:tcPr>
          <w:p w14:paraId="7B8FE837" w14:textId="77777777" w:rsidR="00BD4AF9" w:rsidRDefault="00D80061">
            <w:r>
              <w:rPr>
                <w:sz w:val="17"/>
              </w:rPr>
              <w:t>Vertical application example for s 32 access to information.</w:t>
            </w:r>
          </w:p>
        </w:tc>
      </w:tr>
      <w:tr w:rsidR="00BD4AF9" w14:paraId="4516DF36" w14:textId="77777777">
        <w:tc>
          <w:tcPr>
            <w:tcW w:w="5256" w:type="dxa"/>
            <w:shd w:val="clear" w:color="auto" w:fill="E2F0D9"/>
          </w:tcPr>
          <w:p w14:paraId="71A69D71" w14:textId="77777777" w:rsidR="00BD4AF9" w:rsidRDefault="00D80061">
            <w:r>
              <w:rPr>
                <w:b/>
                <w:color w:val="006100"/>
                <w:sz w:val="17"/>
              </w:rPr>
              <w:t>What it says / does</w:t>
            </w:r>
          </w:p>
        </w:tc>
        <w:tc>
          <w:tcPr>
            <w:tcW w:w="5256" w:type="dxa"/>
          </w:tcPr>
          <w:p w14:paraId="1FF2EA65" w14:textId="77777777" w:rsidR="00BD4AF9" w:rsidRDefault="00D80061">
            <w:r>
              <w:rPr>
                <w:sz w:val="17"/>
              </w:rPr>
              <w:t>Legislation giving effect to the right of access to information.</w:t>
            </w:r>
          </w:p>
        </w:tc>
      </w:tr>
      <w:tr w:rsidR="00BD4AF9" w14:paraId="6DF77F7F" w14:textId="77777777">
        <w:tc>
          <w:tcPr>
            <w:tcW w:w="5256" w:type="dxa"/>
            <w:shd w:val="clear" w:color="auto" w:fill="E2F0D9"/>
          </w:tcPr>
          <w:p w14:paraId="197DEF24" w14:textId="77777777" w:rsidR="00BD4AF9" w:rsidRDefault="00D80061">
            <w:r>
              <w:rPr>
                <w:b/>
                <w:color w:val="006100"/>
                <w:sz w:val="17"/>
              </w:rPr>
              <w:t>Why it matters</w:t>
            </w:r>
          </w:p>
        </w:tc>
        <w:tc>
          <w:tcPr>
            <w:tcW w:w="5256" w:type="dxa"/>
          </w:tcPr>
          <w:p w14:paraId="0F4BE75C" w14:textId="77777777" w:rsidR="00BD4AF9" w:rsidRDefault="00D80061">
            <w:r>
              <w:rPr>
                <w:sz w:val="17"/>
              </w:rPr>
              <w:t>Shows how a constitutional right is implemented through national legislation and enforced against public bodies.</w:t>
            </w:r>
          </w:p>
        </w:tc>
      </w:tr>
      <w:tr w:rsidR="00BD4AF9" w14:paraId="3EA982D6" w14:textId="77777777">
        <w:tc>
          <w:tcPr>
            <w:tcW w:w="5256" w:type="dxa"/>
            <w:shd w:val="clear" w:color="auto" w:fill="E2F0D9"/>
          </w:tcPr>
          <w:p w14:paraId="4AE32B7D" w14:textId="77777777" w:rsidR="00BD4AF9" w:rsidRDefault="00D80061">
            <w:r>
              <w:rPr>
                <w:b/>
                <w:color w:val="006100"/>
                <w:sz w:val="17"/>
              </w:rPr>
              <w:t>Cases linked</w:t>
            </w:r>
          </w:p>
        </w:tc>
        <w:tc>
          <w:tcPr>
            <w:tcW w:w="5256" w:type="dxa"/>
          </w:tcPr>
          <w:p w14:paraId="08083A19" w14:textId="77777777" w:rsidR="00BD4AF9" w:rsidRDefault="00D80061">
            <w:r>
              <w:rPr>
                <w:sz w:val="17"/>
              </w:rPr>
              <w:t>Not a core Theme 4 case; used in examples.</w:t>
            </w:r>
          </w:p>
        </w:tc>
      </w:tr>
      <w:tr w:rsidR="00BD4AF9" w14:paraId="290E55BB" w14:textId="77777777">
        <w:tc>
          <w:tcPr>
            <w:tcW w:w="5256" w:type="dxa"/>
            <w:shd w:val="clear" w:color="auto" w:fill="E2F0D9"/>
          </w:tcPr>
          <w:p w14:paraId="080D1699" w14:textId="77777777" w:rsidR="00BD4AF9" w:rsidRDefault="00D80061">
            <w:r>
              <w:rPr>
                <w:b/>
                <w:color w:val="006100"/>
                <w:sz w:val="17"/>
              </w:rPr>
              <w:t>Exam sentence</w:t>
            </w:r>
          </w:p>
        </w:tc>
        <w:tc>
          <w:tcPr>
            <w:tcW w:w="5256" w:type="dxa"/>
          </w:tcPr>
          <w:p w14:paraId="7928B0AA" w14:textId="77777777" w:rsidR="00BD4AF9" w:rsidRDefault="00D80061">
            <w:r>
              <w:rPr>
                <w:sz w:val="17"/>
              </w:rPr>
              <w:t>“PAIA is the statutory mechanism used to give effect to s 32 access-to-information rights.”</w:t>
            </w:r>
          </w:p>
        </w:tc>
      </w:tr>
    </w:tbl>
    <w:p w14:paraId="25FBB709" w14:textId="77777777" w:rsidR="00BD4AF9" w:rsidRDefault="00BD4AF9">
      <w:pPr>
        <w:spacing w:after="80" w:line="252" w:lineRule="auto"/>
      </w:pPr>
    </w:p>
    <w:p w14:paraId="44A98E6A" w14:textId="77777777" w:rsidR="00BD4AF9" w:rsidRDefault="00D80061">
      <w:pPr>
        <w:pStyle w:val="Heading2"/>
        <w:spacing w:after="80" w:line="252" w:lineRule="auto"/>
      </w:pPr>
      <w:r>
        <w:rPr>
          <w:color w:val="006100"/>
        </w:rPr>
        <w:t>📜 Promotion of Equality and Prevention of Unfair Discrimination Act 4 of 2000 (PEPUDA)</w:t>
      </w:r>
    </w:p>
    <w:tbl>
      <w:tblPr>
        <w:tblStyle w:val="TableGrid"/>
        <w:tblW w:w="0" w:type="auto"/>
        <w:tblLook w:val="04A0" w:firstRow="1" w:lastRow="0" w:firstColumn="1" w:lastColumn="0" w:noHBand="0" w:noVBand="1"/>
      </w:tblPr>
      <w:tblGrid>
        <w:gridCol w:w="5251"/>
        <w:gridCol w:w="5251"/>
      </w:tblGrid>
      <w:tr w:rsidR="00BD4AF9" w14:paraId="1B7EFC61" w14:textId="77777777">
        <w:tc>
          <w:tcPr>
            <w:tcW w:w="5256" w:type="dxa"/>
            <w:shd w:val="clear" w:color="auto" w:fill="E2F0D9"/>
          </w:tcPr>
          <w:p w14:paraId="37C9508D" w14:textId="77777777" w:rsidR="00BD4AF9" w:rsidRDefault="00D80061">
            <w:r>
              <w:rPr>
                <w:b/>
                <w:color w:val="006100"/>
                <w:sz w:val="17"/>
              </w:rPr>
              <w:t>Where it appears in Theme 4</w:t>
            </w:r>
          </w:p>
        </w:tc>
        <w:tc>
          <w:tcPr>
            <w:tcW w:w="5256" w:type="dxa"/>
          </w:tcPr>
          <w:p w14:paraId="4123F51C" w14:textId="77777777" w:rsidR="00BD4AF9" w:rsidRDefault="00D80061">
            <w:r>
              <w:rPr>
                <w:sz w:val="17"/>
              </w:rPr>
              <w:t>Horizontal equality and s 9(4).</w:t>
            </w:r>
          </w:p>
        </w:tc>
      </w:tr>
      <w:tr w:rsidR="00BD4AF9" w14:paraId="231E47B9" w14:textId="77777777">
        <w:tc>
          <w:tcPr>
            <w:tcW w:w="5256" w:type="dxa"/>
            <w:shd w:val="clear" w:color="auto" w:fill="E2F0D9"/>
          </w:tcPr>
          <w:p w14:paraId="71A4DA78" w14:textId="77777777" w:rsidR="00BD4AF9" w:rsidRDefault="00D80061">
            <w:r>
              <w:rPr>
                <w:b/>
                <w:color w:val="006100"/>
                <w:sz w:val="17"/>
              </w:rPr>
              <w:t>What it says / does</w:t>
            </w:r>
          </w:p>
        </w:tc>
        <w:tc>
          <w:tcPr>
            <w:tcW w:w="5256" w:type="dxa"/>
          </w:tcPr>
          <w:p w14:paraId="5C5E2780" w14:textId="77777777" w:rsidR="00BD4AF9" w:rsidRDefault="00D80061">
            <w:r>
              <w:rPr>
                <w:sz w:val="17"/>
              </w:rPr>
              <w:t>National legislation enacted to prevent or prohibit unfair discrimination.</w:t>
            </w:r>
          </w:p>
        </w:tc>
      </w:tr>
      <w:tr w:rsidR="00BD4AF9" w14:paraId="03AA6B75" w14:textId="77777777">
        <w:tc>
          <w:tcPr>
            <w:tcW w:w="5256" w:type="dxa"/>
            <w:shd w:val="clear" w:color="auto" w:fill="E2F0D9"/>
          </w:tcPr>
          <w:p w14:paraId="5BB23F19" w14:textId="77777777" w:rsidR="00BD4AF9" w:rsidRDefault="00D80061">
            <w:r>
              <w:rPr>
                <w:b/>
                <w:color w:val="006100"/>
                <w:sz w:val="17"/>
              </w:rPr>
              <w:t>Why it matters</w:t>
            </w:r>
          </w:p>
        </w:tc>
        <w:tc>
          <w:tcPr>
            <w:tcW w:w="5256" w:type="dxa"/>
          </w:tcPr>
          <w:p w14:paraId="602B9971" w14:textId="77777777" w:rsidR="00BD4AF9" w:rsidRDefault="00D80061">
            <w:r>
              <w:rPr>
                <w:sz w:val="17"/>
              </w:rPr>
              <w:t>Shows how the Constitution requires legislation to regulate private discrimination.</w:t>
            </w:r>
          </w:p>
        </w:tc>
      </w:tr>
      <w:tr w:rsidR="00BD4AF9" w14:paraId="69BBE5C0" w14:textId="77777777">
        <w:tc>
          <w:tcPr>
            <w:tcW w:w="5256" w:type="dxa"/>
            <w:shd w:val="clear" w:color="auto" w:fill="E2F0D9"/>
          </w:tcPr>
          <w:p w14:paraId="3BE90E18" w14:textId="77777777" w:rsidR="00BD4AF9" w:rsidRDefault="00D80061">
            <w:r>
              <w:rPr>
                <w:b/>
                <w:color w:val="006100"/>
                <w:sz w:val="17"/>
              </w:rPr>
              <w:t>Cases linked</w:t>
            </w:r>
          </w:p>
        </w:tc>
        <w:tc>
          <w:tcPr>
            <w:tcW w:w="5256" w:type="dxa"/>
          </w:tcPr>
          <w:p w14:paraId="76CE7719" w14:textId="77777777" w:rsidR="00BD4AF9" w:rsidRDefault="00D80061">
            <w:r>
              <w:rPr>
                <w:sz w:val="17"/>
              </w:rPr>
              <w:t>Linked to equality and horizontal application examples.</w:t>
            </w:r>
          </w:p>
        </w:tc>
      </w:tr>
      <w:tr w:rsidR="00BD4AF9" w14:paraId="5F25B95B" w14:textId="77777777">
        <w:tc>
          <w:tcPr>
            <w:tcW w:w="5256" w:type="dxa"/>
            <w:shd w:val="clear" w:color="auto" w:fill="E2F0D9"/>
          </w:tcPr>
          <w:p w14:paraId="6869F7B3" w14:textId="77777777" w:rsidR="00BD4AF9" w:rsidRDefault="00D80061">
            <w:r>
              <w:rPr>
                <w:b/>
                <w:color w:val="006100"/>
                <w:sz w:val="17"/>
              </w:rPr>
              <w:t>Exam sentence</w:t>
            </w:r>
          </w:p>
        </w:tc>
        <w:tc>
          <w:tcPr>
            <w:tcW w:w="5256" w:type="dxa"/>
          </w:tcPr>
          <w:p w14:paraId="44507F05" w14:textId="77777777" w:rsidR="00BD4AF9" w:rsidRDefault="00D80061">
            <w:r>
              <w:rPr>
                <w:sz w:val="17"/>
              </w:rPr>
              <w:t>“PEPUDA operationalises s 9(4), which prohibits unfair discrimination by private persons.”</w:t>
            </w:r>
          </w:p>
        </w:tc>
      </w:tr>
    </w:tbl>
    <w:p w14:paraId="4544D065" w14:textId="77777777" w:rsidR="00BD4AF9" w:rsidRDefault="00BD4AF9">
      <w:pPr>
        <w:spacing w:after="80" w:line="252" w:lineRule="auto"/>
      </w:pPr>
    </w:p>
    <w:p w14:paraId="7BFB8196" w14:textId="77777777" w:rsidR="00BD4AF9" w:rsidRDefault="00D80061">
      <w:pPr>
        <w:pStyle w:val="Heading2"/>
        <w:spacing w:after="80" w:line="252" w:lineRule="auto"/>
      </w:pPr>
      <w:r>
        <w:rPr>
          <w:color w:val="006100"/>
        </w:rPr>
        <w:t>📜 Common law and customary law under s 39(2)</w:t>
      </w:r>
    </w:p>
    <w:tbl>
      <w:tblPr>
        <w:tblStyle w:val="TableGrid"/>
        <w:tblW w:w="0" w:type="auto"/>
        <w:tblLook w:val="04A0" w:firstRow="1" w:lastRow="0" w:firstColumn="1" w:lastColumn="0" w:noHBand="0" w:noVBand="1"/>
      </w:tblPr>
      <w:tblGrid>
        <w:gridCol w:w="5251"/>
        <w:gridCol w:w="5251"/>
      </w:tblGrid>
      <w:tr w:rsidR="00BD4AF9" w14:paraId="1A737CBB" w14:textId="77777777">
        <w:tc>
          <w:tcPr>
            <w:tcW w:w="5256" w:type="dxa"/>
            <w:shd w:val="clear" w:color="auto" w:fill="E2F0D9"/>
          </w:tcPr>
          <w:p w14:paraId="7AA761F5" w14:textId="77777777" w:rsidR="00BD4AF9" w:rsidRDefault="00D80061">
            <w:r>
              <w:rPr>
                <w:b/>
                <w:color w:val="006100"/>
                <w:sz w:val="17"/>
              </w:rPr>
              <w:t>Where it appears in Theme 4</w:t>
            </w:r>
          </w:p>
        </w:tc>
        <w:tc>
          <w:tcPr>
            <w:tcW w:w="5256" w:type="dxa"/>
          </w:tcPr>
          <w:p w14:paraId="0265E79F" w14:textId="77777777" w:rsidR="00BD4AF9" w:rsidRDefault="00D80061">
            <w:r>
              <w:rPr>
                <w:sz w:val="17"/>
              </w:rPr>
              <w:t>Indirect application and Carmichele.</w:t>
            </w:r>
          </w:p>
        </w:tc>
      </w:tr>
      <w:tr w:rsidR="00BD4AF9" w14:paraId="61237379" w14:textId="77777777">
        <w:tc>
          <w:tcPr>
            <w:tcW w:w="5256" w:type="dxa"/>
            <w:shd w:val="clear" w:color="auto" w:fill="E2F0D9"/>
          </w:tcPr>
          <w:p w14:paraId="5B84CDBA" w14:textId="77777777" w:rsidR="00BD4AF9" w:rsidRDefault="00D80061">
            <w:r>
              <w:rPr>
                <w:b/>
                <w:color w:val="006100"/>
                <w:sz w:val="17"/>
              </w:rPr>
              <w:t>What it says / does</w:t>
            </w:r>
          </w:p>
        </w:tc>
        <w:tc>
          <w:tcPr>
            <w:tcW w:w="5256" w:type="dxa"/>
          </w:tcPr>
          <w:p w14:paraId="10D54778" w14:textId="77777777" w:rsidR="00BD4AF9" w:rsidRDefault="00D80061">
            <w:r>
              <w:rPr>
                <w:sz w:val="17"/>
              </w:rPr>
              <w:t>Courts must develop common law and customary law to promote the spirit, purport and objects of the Bill of Rights.</w:t>
            </w:r>
          </w:p>
        </w:tc>
      </w:tr>
      <w:tr w:rsidR="00BD4AF9" w14:paraId="45D71C1C" w14:textId="77777777">
        <w:tc>
          <w:tcPr>
            <w:tcW w:w="5256" w:type="dxa"/>
            <w:shd w:val="clear" w:color="auto" w:fill="E2F0D9"/>
          </w:tcPr>
          <w:p w14:paraId="2811E198" w14:textId="77777777" w:rsidR="00BD4AF9" w:rsidRDefault="00D80061">
            <w:r>
              <w:rPr>
                <w:b/>
                <w:color w:val="006100"/>
                <w:sz w:val="17"/>
              </w:rPr>
              <w:t>Why it matters</w:t>
            </w:r>
          </w:p>
        </w:tc>
        <w:tc>
          <w:tcPr>
            <w:tcW w:w="5256" w:type="dxa"/>
          </w:tcPr>
          <w:p w14:paraId="510848A1" w14:textId="77777777" w:rsidR="00BD4AF9" w:rsidRDefault="00D80061">
            <w:r>
              <w:rPr>
                <w:sz w:val="17"/>
              </w:rPr>
              <w:t>This is how the Bill of Rights transforms ordinary legal rules without always invalidating legislation.</w:t>
            </w:r>
          </w:p>
        </w:tc>
      </w:tr>
      <w:tr w:rsidR="00BD4AF9" w14:paraId="6FB08669" w14:textId="77777777">
        <w:tc>
          <w:tcPr>
            <w:tcW w:w="5256" w:type="dxa"/>
            <w:shd w:val="clear" w:color="auto" w:fill="E2F0D9"/>
          </w:tcPr>
          <w:p w14:paraId="685E2CEB" w14:textId="77777777" w:rsidR="00BD4AF9" w:rsidRDefault="00D80061">
            <w:r>
              <w:rPr>
                <w:b/>
                <w:color w:val="006100"/>
                <w:sz w:val="17"/>
              </w:rPr>
              <w:t>Cases linked</w:t>
            </w:r>
          </w:p>
        </w:tc>
        <w:tc>
          <w:tcPr>
            <w:tcW w:w="5256" w:type="dxa"/>
          </w:tcPr>
          <w:p w14:paraId="7FEE2FE6" w14:textId="77777777" w:rsidR="00BD4AF9" w:rsidRDefault="00D80061">
            <w:r>
              <w:rPr>
                <w:sz w:val="17"/>
              </w:rPr>
              <w:t>Carmichele; H v Fetal Assessment Centre.</w:t>
            </w:r>
          </w:p>
        </w:tc>
      </w:tr>
      <w:tr w:rsidR="00BD4AF9" w14:paraId="15EC9F65" w14:textId="77777777">
        <w:tc>
          <w:tcPr>
            <w:tcW w:w="5256" w:type="dxa"/>
            <w:shd w:val="clear" w:color="auto" w:fill="E2F0D9"/>
          </w:tcPr>
          <w:p w14:paraId="62214DB9" w14:textId="77777777" w:rsidR="00BD4AF9" w:rsidRDefault="00D80061">
            <w:r>
              <w:rPr>
                <w:b/>
                <w:color w:val="006100"/>
                <w:sz w:val="17"/>
              </w:rPr>
              <w:t>Exam sentence</w:t>
            </w:r>
          </w:p>
        </w:tc>
        <w:tc>
          <w:tcPr>
            <w:tcW w:w="5256" w:type="dxa"/>
          </w:tcPr>
          <w:p w14:paraId="32AF9B7B" w14:textId="77777777" w:rsidR="00BD4AF9" w:rsidRDefault="00D80061">
            <w:r>
              <w:rPr>
                <w:sz w:val="17"/>
              </w:rPr>
              <w:t>“Indirect application occurs when courts develop common law or customary law under s 39(2) to align it with constitutional values.”</w:t>
            </w:r>
          </w:p>
        </w:tc>
      </w:tr>
    </w:tbl>
    <w:p w14:paraId="31AB93C6" w14:textId="77777777" w:rsidR="00BD4AF9" w:rsidRDefault="00BD4AF9">
      <w:pPr>
        <w:spacing w:after="80" w:line="252" w:lineRule="auto"/>
      </w:pPr>
    </w:p>
    <w:p w14:paraId="1E50E19B" w14:textId="77777777" w:rsidR="00BD4AF9" w:rsidRDefault="00D80061">
      <w:pPr>
        <w:pStyle w:val="Heading2"/>
        <w:spacing w:after="80" w:line="252" w:lineRule="auto"/>
      </w:pPr>
      <w:r>
        <w:rPr>
          <w:color w:val="006100"/>
        </w:rPr>
        <w:t>📜 Civil Union Act 17 of 2006</w:t>
      </w:r>
    </w:p>
    <w:tbl>
      <w:tblPr>
        <w:tblStyle w:val="TableGrid"/>
        <w:tblW w:w="0" w:type="auto"/>
        <w:tblLook w:val="04A0" w:firstRow="1" w:lastRow="0" w:firstColumn="1" w:lastColumn="0" w:noHBand="0" w:noVBand="1"/>
      </w:tblPr>
      <w:tblGrid>
        <w:gridCol w:w="5251"/>
        <w:gridCol w:w="5251"/>
      </w:tblGrid>
      <w:tr w:rsidR="00BD4AF9" w14:paraId="1DB0153D" w14:textId="77777777">
        <w:tc>
          <w:tcPr>
            <w:tcW w:w="5256" w:type="dxa"/>
            <w:shd w:val="clear" w:color="auto" w:fill="E2F0D9"/>
          </w:tcPr>
          <w:p w14:paraId="1FEBC683" w14:textId="77777777" w:rsidR="00BD4AF9" w:rsidRDefault="00D80061">
            <w:r>
              <w:rPr>
                <w:b/>
                <w:color w:val="006100"/>
                <w:sz w:val="17"/>
              </w:rPr>
              <w:t>Where it appears in Theme 4</w:t>
            </w:r>
          </w:p>
        </w:tc>
        <w:tc>
          <w:tcPr>
            <w:tcW w:w="5256" w:type="dxa"/>
          </w:tcPr>
          <w:p w14:paraId="332B42D8" w14:textId="77777777" w:rsidR="00BD4AF9" w:rsidRDefault="00D80061">
            <w:r>
              <w:rPr>
                <w:sz w:val="17"/>
              </w:rPr>
              <w:t>Consequence of Fourie.</w:t>
            </w:r>
          </w:p>
        </w:tc>
      </w:tr>
      <w:tr w:rsidR="00BD4AF9" w14:paraId="3D5F6078" w14:textId="77777777">
        <w:tc>
          <w:tcPr>
            <w:tcW w:w="5256" w:type="dxa"/>
            <w:shd w:val="clear" w:color="auto" w:fill="E2F0D9"/>
          </w:tcPr>
          <w:p w14:paraId="072B848E" w14:textId="77777777" w:rsidR="00BD4AF9" w:rsidRDefault="00D80061">
            <w:r>
              <w:rPr>
                <w:b/>
                <w:color w:val="006100"/>
                <w:sz w:val="17"/>
              </w:rPr>
              <w:t>What it says / does</w:t>
            </w:r>
          </w:p>
        </w:tc>
        <w:tc>
          <w:tcPr>
            <w:tcW w:w="5256" w:type="dxa"/>
          </w:tcPr>
          <w:p w14:paraId="2B88E253" w14:textId="77777777" w:rsidR="00BD4AF9" w:rsidRDefault="00D80061">
            <w:r>
              <w:rPr>
                <w:sz w:val="17"/>
              </w:rPr>
              <w:t>Legislation enacted after Fourie to provide legal recognition for same-sex unions.</w:t>
            </w:r>
          </w:p>
        </w:tc>
      </w:tr>
      <w:tr w:rsidR="00BD4AF9" w14:paraId="467FE608" w14:textId="77777777">
        <w:tc>
          <w:tcPr>
            <w:tcW w:w="5256" w:type="dxa"/>
            <w:shd w:val="clear" w:color="auto" w:fill="E2F0D9"/>
          </w:tcPr>
          <w:p w14:paraId="0F04BF07" w14:textId="77777777" w:rsidR="00BD4AF9" w:rsidRDefault="00D80061">
            <w:r>
              <w:rPr>
                <w:b/>
                <w:color w:val="006100"/>
                <w:sz w:val="17"/>
              </w:rPr>
              <w:t>Why it matters</w:t>
            </w:r>
          </w:p>
        </w:tc>
        <w:tc>
          <w:tcPr>
            <w:tcW w:w="5256" w:type="dxa"/>
          </w:tcPr>
          <w:p w14:paraId="44212471" w14:textId="77777777" w:rsidR="00BD4AF9" w:rsidRDefault="00D80061">
            <w:r>
              <w:rPr>
                <w:sz w:val="17"/>
              </w:rPr>
              <w:t>Shows how a Constitutional Court decision can require Parliament to correct unconstitutional exclusion.</w:t>
            </w:r>
          </w:p>
        </w:tc>
      </w:tr>
      <w:tr w:rsidR="00BD4AF9" w14:paraId="6D88E4CA" w14:textId="77777777">
        <w:tc>
          <w:tcPr>
            <w:tcW w:w="5256" w:type="dxa"/>
            <w:shd w:val="clear" w:color="auto" w:fill="E2F0D9"/>
          </w:tcPr>
          <w:p w14:paraId="33A898B9" w14:textId="77777777" w:rsidR="00BD4AF9" w:rsidRDefault="00D80061">
            <w:r>
              <w:rPr>
                <w:b/>
                <w:color w:val="006100"/>
                <w:sz w:val="17"/>
              </w:rPr>
              <w:t>Cases linked</w:t>
            </w:r>
          </w:p>
        </w:tc>
        <w:tc>
          <w:tcPr>
            <w:tcW w:w="5256" w:type="dxa"/>
          </w:tcPr>
          <w:p w14:paraId="65F7C68C" w14:textId="77777777" w:rsidR="00BD4AF9" w:rsidRDefault="00D80061">
            <w:r>
              <w:rPr>
                <w:sz w:val="17"/>
              </w:rPr>
              <w:t>Minister of Home Affairs v Fourie.</w:t>
            </w:r>
          </w:p>
        </w:tc>
      </w:tr>
      <w:tr w:rsidR="00BD4AF9" w14:paraId="0C234D3B" w14:textId="77777777">
        <w:tc>
          <w:tcPr>
            <w:tcW w:w="5256" w:type="dxa"/>
            <w:shd w:val="clear" w:color="auto" w:fill="E2F0D9"/>
          </w:tcPr>
          <w:p w14:paraId="37BE03DB" w14:textId="77777777" w:rsidR="00BD4AF9" w:rsidRDefault="00D80061">
            <w:r>
              <w:rPr>
                <w:b/>
                <w:color w:val="006100"/>
                <w:sz w:val="17"/>
              </w:rPr>
              <w:t>Exam sentence</w:t>
            </w:r>
          </w:p>
        </w:tc>
        <w:tc>
          <w:tcPr>
            <w:tcW w:w="5256" w:type="dxa"/>
          </w:tcPr>
          <w:p w14:paraId="0FA6C6BF" w14:textId="77777777" w:rsidR="00BD4AF9" w:rsidRDefault="00D80061">
            <w:r>
              <w:rPr>
                <w:sz w:val="17"/>
              </w:rPr>
              <w:t>“Fourie resulted in legislative reform, showing the Constitution’s transformative effect on social institutions.”</w:t>
            </w:r>
          </w:p>
        </w:tc>
      </w:tr>
    </w:tbl>
    <w:p w14:paraId="41567A9E" w14:textId="77777777" w:rsidR="00BD4AF9" w:rsidRDefault="00BD4AF9">
      <w:pPr>
        <w:spacing w:after="80" w:line="252" w:lineRule="auto"/>
      </w:pPr>
    </w:p>
    <w:p w14:paraId="2DAAE35B" w14:textId="77777777" w:rsidR="00BD4AF9" w:rsidRDefault="00D80061">
      <w:pPr>
        <w:pStyle w:val="Heading2"/>
        <w:spacing w:after="80" w:line="252" w:lineRule="auto"/>
      </w:pPr>
      <w:r>
        <w:rPr>
          <w:color w:val="006100"/>
        </w:rPr>
        <w:t>📜 Promotion of Administrative Justice Act 3 of 2000 (PAJA)</w:t>
      </w:r>
    </w:p>
    <w:tbl>
      <w:tblPr>
        <w:tblStyle w:val="TableGrid"/>
        <w:tblW w:w="0" w:type="auto"/>
        <w:tblLook w:val="04A0" w:firstRow="1" w:lastRow="0" w:firstColumn="1" w:lastColumn="0" w:noHBand="0" w:noVBand="1"/>
      </w:tblPr>
      <w:tblGrid>
        <w:gridCol w:w="5251"/>
        <w:gridCol w:w="5251"/>
      </w:tblGrid>
      <w:tr w:rsidR="00BD4AF9" w14:paraId="5AC06D2A" w14:textId="77777777">
        <w:tc>
          <w:tcPr>
            <w:tcW w:w="5256" w:type="dxa"/>
            <w:shd w:val="clear" w:color="auto" w:fill="E2F0D9"/>
          </w:tcPr>
          <w:p w14:paraId="0FE0D960" w14:textId="77777777" w:rsidR="00BD4AF9" w:rsidRDefault="00D80061">
            <w:r>
              <w:rPr>
                <w:b/>
                <w:color w:val="006100"/>
                <w:sz w:val="17"/>
              </w:rPr>
              <w:t>Where it appears in Theme 4</w:t>
            </w:r>
          </w:p>
        </w:tc>
        <w:tc>
          <w:tcPr>
            <w:tcW w:w="5256" w:type="dxa"/>
          </w:tcPr>
          <w:p w14:paraId="3FFFFE02" w14:textId="77777777" w:rsidR="00BD4AF9" w:rsidRDefault="00D80061">
            <w:r>
              <w:rPr>
                <w:sz w:val="17"/>
              </w:rPr>
              <w:t>Background to administrative justice; not central in your Theme 4 slide extracts but useful if s 33/legality is raised.</w:t>
            </w:r>
          </w:p>
        </w:tc>
      </w:tr>
      <w:tr w:rsidR="00BD4AF9" w14:paraId="52A6240E" w14:textId="77777777">
        <w:tc>
          <w:tcPr>
            <w:tcW w:w="5256" w:type="dxa"/>
            <w:shd w:val="clear" w:color="auto" w:fill="E2F0D9"/>
          </w:tcPr>
          <w:p w14:paraId="2328C751" w14:textId="77777777" w:rsidR="00BD4AF9" w:rsidRDefault="00D80061">
            <w:r>
              <w:rPr>
                <w:b/>
                <w:color w:val="006100"/>
                <w:sz w:val="17"/>
              </w:rPr>
              <w:t>What it says / does</w:t>
            </w:r>
          </w:p>
        </w:tc>
        <w:tc>
          <w:tcPr>
            <w:tcW w:w="5256" w:type="dxa"/>
          </w:tcPr>
          <w:p w14:paraId="6E7326D8" w14:textId="77777777" w:rsidR="00BD4AF9" w:rsidRDefault="00D80061">
            <w:r>
              <w:rPr>
                <w:sz w:val="17"/>
              </w:rPr>
              <w:t>National legislation giving effect to the constitutional right to just administrative action.</w:t>
            </w:r>
          </w:p>
        </w:tc>
      </w:tr>
      <w:tr w:rsidR="00BD4AF9" w14:paraId="2CCE73A5" w14:textId="77777777">
        <w:tc>
          <w:tcPr>
            <w:tcW w:w="5256" w:type="dxa"/>
            <w:shd w:val="clear" w:color="auto" w:fill="E2F0D9"/>
          </w:tcPr>
          <w:p w14:paraId="4AC20307" w14:textId="77777777" w:rsidR="00BD4AF9" w:rsidRDefault="00D80061">
            <w:r>
              <w:rPr>
                <w:b/>
                <w:color w:val="006100"/>
                <w:sz w:val="17"/>
              </w:rPr>
              <w:t>Why it matters</w:t>
            </w:r>
          </w:p>
        </w:tc>
        <w:tc>
          <w:tcPr>
            <w:tcW w:w="5256" w:type="dxa"/>
          </w:tcPr>
          <w:p w14:paraId="0FFB0A7F" w14:textId="77777777" w:rsidR="00BD4AF9" w:rsidRDefault="00D80061">
            <w:r>
              <w:rPr>
                <w:sz w:val="17"/>
              </w:rPr>
              <w:t>Do not confuse PAJA review with legality review: legality is used where no specific review route applies or where broad public power is assessed.</w:t>
            </w:r>
          </w:p>
        </w:tc>
      </w:tr>
      <w:tr w:rsidR="00BD4AF9" w14:paraId="3D62D348" w14:textId="77777777">
        <w:tc>
          <w:tcPr>
            <w:tcW w:w="5256" w:type="dxa"/>
            <w:shd w:val="clear" w:color="auto" w:fill="E2F0D9"/>
          </w:tcPr>
          <w:p w14:paraId="07373BB0" w14:textId="77777777" w:rsidR="00BD4AF9" w:rsidRDefault="00D80061">
            <w:r>
              <w:rPr>
                <w:b/>
                <w:color w:val="006100"/>
                <w:sz w:val="17"/>
              </w:rPr>
              <w:t>Cases linked</w:t>
            </w:r>
          </w:p>
        </w:tc>
        <w:tc>
          <w:tcPr>
            <w:tcW w:w="5256" w:type="dxa"/>
          </w:tcPr>
          <w:p w14:paraId="6CF991FF" w14:textId="77777777" w:rsidR="00BD4AF9" w:rsidRDefault="00D80061">
            <w:r>
              <w:rPr>
                <w:sz w:val="17"/>
              </w:rPr>
              <w:t>Albutt, Affordable Medicines and Fedsure are legality/rule-of-law cases rather than ordinary PAJA case examples in your lecture.</w:t>
            </w:r>
          </w:p>
        </w:tc>
      </w:tr>
      <w:tr w:rsidR="00BD4AF9" w14:paraId="506F69FD" w14:textId="77777777">
        <w:tc>
          <w:tcPr>
            <w:tcW w:w="5256" w:type="dxa"/>
            <w:shd w:val="clear" w:color="auto" w:fill="E2F0D9"/>
          </w:tcPr>
          <w:p w14:paraId="13503D5D" w14:textId="77777777" w:rsidR="00BD4AF9" w:rsidRDefault="00D80061">
            <w:r>
              <w:rPr>
                <w:b/>
                <w:color w:val="006100"/>
                <w:sz w:val="17"/>
              </w:rPr>
              <w:t>Exam sentence</w:t>
            </w:r>
          </w:p>
        </w:tc>
        <w:tc>
          <w:tcPr>
            <w:tcW w:w="5256" w:type="dxa"/>
          </w:tcPr>
          <w:p w14:paraId="084EC1D9" w14:textId="77777777" w:rsidR="00BD4AF9" w:rsidRDefault="00D80061">
            <w:r>
              <w:rPr>
                <w:sz w:val="17"/>
              </w:rPr>
              <w:t>“If a question is about rule of law/legality rather than administrative action, focus on authorisation and rationality rather than defaulting to PAJA.”</w:t>
            </w:r>
          </w:p>
        </w:tc>
      </w:tr>
    </w:tbl>
    <w:p w14:paraId="5D41E5AD" w14:textId="77777777" w:rsidR="00BD4AF9" w:rsidRDefault="00BD4AF9">
      <w:pPr>
        <w:spacing w:after="80" w:line="252" w:lineRule="auto"/>
      </w:pPr>
    </w:p>
    <w:p w14:paraId="441504B9" w14:textId="77777777" w:rsidR="00BD4AF9" w:rsidRDefault="00D80061">
      <w:pPr>
        <w:spacing w:after="80" w:line="252" w:lineRule="auto"/>
      </w:pPr>
      <w:r>
        <w:br w:type="page"/>
      </w:r>
    </w:p>
    <w:p w14:paraId="7563161B" w14:textId="77777777" w:rsidR="00BD4AF9" w:rsidRDefault="00D80061">
      <w:pPr>
        <w:pStyle w:val="Heading1"/>
        <w:spacing w:after="80" w:line="252" w:lineRule="auto"/>
      </w:pPr>
      <w:r>
        <w:rPr>
          <w:color w:val="3D2366"/>
        </w:rPr>
        <w:lastRenderedPageBreak/>
        <w:t>5. Exam-ready comparison tables</w:t>
      </w:r>
    </w:p>
    <w:tbl>
      <w:tblPr>
        <w:tblStyle w:val="TableGrid"/>
        <w:tblW w:w="0" w:type="auto"/>
        <w:tblLook w:val="04A0" w:firstRow="1" w:lastRow="0" w:firstColumn="1" w:lastColumn="0" w:noHBand="0" w:noVBand="1"/>
      </w:tblPr>
      <w:tblGrid>
        <w:gridCol w:w="2625"/>
        <w:gridCol w:w="2626"/>
        <w:gridCol w:w="2626"/>
        <w:gridCol w:w="2625"/>
      </w:tblGrid>
      <w:tr w:rsidR="00BD4AF9" w14:paraId="633B8D66" w14:textId="77777777">
        <w:tc>
          <w:tcPr>
            <w:tcW w:w="2628" w:type="dxa"/>
            <w:shd w:val="clear" w:color="auto" w:fill="D9EAD3"/>
          </w:tcPr>
          <w:p w14:paraId="7553EF09" w14:textId="77777777" w:rsidR="00BD4AF9" w:rsidRDefault="00D80061">
            <w:r>
              <w:rPr>
                <w:b/>
                <w:color w:val="006100"/>
                <w:sz w:val="17"/>
              </w:rPr>
              <w:t>Concept</w:t>
            </w:r>
          </w:p>
        </w:tc>
        <w:tc>
          <w:tcPr>
            <w:tcW w:w="2628" w:type="dxa"/>
            <w:shd w:val="clear" w:color="auto" w:fill="D9EAD3"/>
          </w:tcPr>
          <w:p w14:paraId="30061565" w14:textId="77777777" w:rsidR="00BD4AF9" w:rsidRDefault="00D80061">
            <w:r>
              <w:rPr>
                <w:b/>
                <w:color w:val="006100"/>
                <w:sz w:val="17"/>
              </w:rPr>
              <w:t>Key question</w:t>
            </w:r>
          </w:p>
        </w:tc>
        <w:tc>
          <w:tcPr>
            <w:tcW w:w="2628" w:type="dxa"/>
            <w:shd w:val="clear" w:color="auto" w:fill="D9EAD3"/>
          </w:tcPr>
          <w:p w14:paraId="746F9789" w14:textId="77777777" w:rsidR="00BD4AF9" w:rsidRDefault="00D80061">
            <w:r>
              <w:rPr>
                <w:b/>
                <w:color w:val="006100"/>
                <w:sz w:val="17"/>
              </w:rPr>
              <w:t>Main authority/examples</w:t>
            </w:r>
          </w:p>
        </w:tc>
        <w:tc>
          <w:tcPr>
            <w:tcW w:w="2628" w:type="dxa"/>
            <w:shd w:val="clear" w:color="auto" w:fill="D9EAD3"/>
          </w:tcPr>
          <w:p w14:paraId="7815466C" w14:textId="77777777" w:rsidR="00BD4AF9" w:rsidRDefault="00D80061">
            <w:r>
              <w:rPr>
                <w:b/>
                <w:color w:val="006100"/>
                <w:sz w:val="17"/>
              </w:rPr>
              <w:t>Exam trigger</w:t>
            </w:r>
          </w:p>
        </w:tc>
      </w:tr>
      <w:tr w:rsidR="00BD4AF9" w14:paraId="766FDF14" w14:textId="77777777">
        <w:tc>
          <w:tcPr>
            <w:tcW w:w="2628" w:type="dxa"/>
          </w:tcPr>
          <w:p w14:paraId="7EAC7F1B" w14:textId="77777777" w:rsidR="00BD4AF9" w:rsidRDefault="00D80061">
            <w:r>
              <w:rPr>
                <w:sz w:val="16"/>
              </w:rPr>
              <w:t>Constitutional supremacy</w:t>
            </w:r>
          </w:p>
        </w:tc>
        <w:tc>
          <w:tcPr>
            <w:tcW w:w="2628" w:type="dxa"/>
          </w:tcPr>
          <w:p w14:paraId="3A953515" w14:textId="77777777" w:rsidR="00BD4AF9" w:rsidRDefault="00D80061">
            <w:r>
              <w:rPr>
                <w:sz w:val="16"/>
              </w:rPr>
              <w:t>Is law/conduct inconsistent with the Constitution?</w:t>
            </w:r>
          </w:p>
        </w:tc>
        <w:tc>
          <w:tcPr>
            <w:tcW w:w="2628" w:type="dxa"/>
          </w:tcPr>
          <w:p w14:paraId="09222D4A" w14:textId="77777777" w:rsidR="00BD4AF9" w:rsidRDefault="00D80061">
            <w:r>
              <w:rPr>
                <w:sz w:val="16"/>
              </w:rPr>
              <w:t>Constitution ss 1(c), 2, 172; Makwanyane; EFF</w:t>
            </w:r>
          </w:p>
        </w:tc>
        <w:tc>
          <w:tcPr>
            <w:tcW w:w="2628" w:type="dxa"/>
          </w:tcPr>
          <w:p w14:paraId="7F302E5F" w14:textId="77777777" w:rsidR="00BD4AF9" w:rsidRDefault="00D80061">
            <w:r>
              <w:rPr>
                <w:sz w:val="16"/>
              </w:rPr>
              <w:t>“supreme law”, “invalid”, “judicial review”</w:t>
            </w:r>
          </w:p>
        </w:tc>
      </w:tr>
      <w:tr w:rsidR="00BD4AF9" w14:paraId="19E4BA82" w14:textId="77777777">
        <w:tc>
          <w:tcPr>
            <w:tcW w:w="2628" w:type="dxa"/>
          </w:tcPr>
          <w:p w14:paraId="3CCE0A1C" w14:textId="77777777" w:rsidR="00BD4AF9" w:rsidRDefault="00D80061">
            <w:r>
              <w:rPr>
                <w:sz w:val="16"/>
              </w:rPr>
              <w:t>Rule of law / legality</w:t>
            </w:r>
          </w:p>
        </w:tc>
        <w:tc>
          <w:tcPr>
            <w:tcW w:w="2628" w:type="dxa"/>
          </w:tcPr>
          <w:p w14:paraId="4766BA26" w14:textId="77777777" w:rsidR="00BD4AF9" w:rsidRDefault="00D80061">
            <w:r>
              <w:rPr>
                <w:sz w:val="16"/>
              </w:rPr>
              <w:t>Was the power authorised by law and exercised rationally?</w:t>
            </w:r>
          </w:p>
        </w:tc>
        <w:tc>
          <w:tcPr>
            <w:tcW w:w="2628" w:type="dxa"/>
          </w:tcPr>
          <w:p w14:paraId="4B0025CF" w14:textId="77777777" w:rsidR="00BD4AF9" w:rsidRDefault="00D80061">
            <w:r>
              <w:rPr>
                <w:sz w:val="16"/>
              </w:rPr>
              <w:t>Fedsure; Affordable Medicines; Albutt; EFF</w:t>
            </w:r>
          </w:p>
        </w:tc>
        <w:tc>
          <w:tcPr>
            <w:tcW w:w="2628" w:type="dxa"/>
          </w:tcPr>
          <w:p w14:paraId="5FB76684" w14:textId="77777777" w:rsidR="00BD4AF9" w:rsidRDefault="00D80061">
            <w:r>
              <w:rPr>
                <w:sz w:val="16"/>
              </w:rPr>
              <w:t>“public power”, “authorised”, “rational connection”</w:t>
            </w:r>
          </w:p>
        </w:tc>
      </w:tr>
      <w:tr w:rsidR="00BD4AF9" w14:paraId="3F45278F" w14:textId="77777777">
        <w:tc>
          <w:tcPr>
            <w:tcW w:w="2628" w:type="dxa"/>
          </w:tcPr>
          <w:p w14:paraId="76D3DDEC" w14:textId="77777777" w:rsidR="00BD4AF9" w:rsidRDefault="00D80061">
            <w:r>
              <w:rPr>
                <w:sz w:val="16"/>
              </w:rPr>
              <w:t>Value-based constitutionalism</w:t>
            </w:r>
          </w:p>
        </w:tc>
        <w:tc>
          <w:tcPr>
            <w:tcW w:w="2628" w:type="dxa"/>
          </w:tcPr>
          <w:p w14:paraId="38F598A0" w14:textId="77777777" w:rsidR="00BD4AF9" w:rsidRDefault="00D80061">
            <w:r>
              <w:rPr>
                <w:sz w:val="16"/>
              </w:rPr>
              <w:t>What outcome best reflects dignity, equality and freedom?</w:t>
            </w:r>
          </w:p>
        </w:tc>
        <w:tc>
          <w:tcPr>
            <w:tcW w:w="2628" w:type="dxa"/>
          </w:tcPr>
          <w:p w14:paraId="40ED0F90" w14:textId="77777777" w:rsidR="00BD4AF9" w:rsidRDefault="00D80061">
            <w:r>
              <w:rPr>
                <w:sz w:val="16"/>
              </w:rPr>
              <w:t>Makwanyane; Daniels; PE Municipality; Fourie</w:t>
            </w:r>
          </w:p>
        </w:tc>
        <w:tc>
          <w:tcPr>
            <w:tcW w:w="2628" w:type="dxa"/>
          </w:tcPr>
          <w:p w14:paraId="617ACE31" w14:textId="77777777" w:rsidR="00BD4AF9" w:rsidRDefault="00D80061">
            <w:r>
              <w:rPr>
                <w:sz w:val="16"/>
              </w:rPr>
              <w:t>“values”, “interpretation”, “dignity”</w:t>
            </w:r>
          </w:p>
        </w:tc>
      </w:tr>
      <w:tr w:rsidR="00BD4AF9" w14:paraId="7183CE0C" w14:textId="77777777">
        <w:tc>
          <w:tcPr>
            <w:tcW w:w="2628" w:type="dxa"/>
          </w:tcPr>
          <w:p w14:paraId="5B0B7928" w14:textId="77777777" w:rsidR="00BD4AF9" w:rsidRDefault="00D80061">
            <w:r>
              <w:rPr>
                <w:sz w:val="16"/>
              </w:rPr>
              <w:t>Limitation clause</w:t>
            </w:r>
          </w:p>
        </w:tc>
        <w:tc>
          <w:tcPr>
            <w:tcW w:w="2628" w:type="dxa"/>
          </w:tcPr>
          <w:p w14:paraId="6233D60F" w14:textId="77777777" w:rsidR="00BD4AF9" w:rsidRDefault="00D80061">
            <w:r>
              <w:rPr>
                <w:sz w:val="16"/>
              </w:rPr>
              <w:t>Has a right been limited and is it justified?</w:t>
            </w:r>
          </w:p>
        </w:tc>
        <w:tc>
          <w:tcPr>
            <w:tcW w:w="2628" w:type="dxa"/>
          </w:tcPr>
          <w:p w14:paraId="79A7F82E" w14:textId="77777777" w:rsidR="00BD4AF9" w:rsidRDefault="00D80061">
            <w:r>
              <w:rPr>
                <w:sz w:val="16"/>
              </w:rPr>
              <w:t>s 36; Walters; Makwanyane</w:t>
            </w:r>
          </w:p>
        </w:tc>
        <w:tc>
          <w:tcPr>
            <w:tcW w:w="2628" w:type="dxa"/>
          </w:tcPr>
          <w:p w14:paraId="3BE8EAC8" w14:textId="77777777" w:rsidR="00BD4AF9" w:rsidRDefault="00D80061">
            <w:r>
              <w:rPr>
                <w:sz w:val="16"/>
              </w:rPr>
              <w:t>“reasonable and justifiable”, “less restrictive means”</w:t>
            </w:r>
          </w:p>
        </w:tc>
      </w:tr>
      <w:tr w:rsidR="00BD4AF9" w14:paraId="1F6C78A1" w14:textId="77777777">
        <w:tc>
          <w:tcPr>
            <w:tcW w:w="2628" w:type="dxa"/>
          </w:tcPr>
          <w:p w14:paraId="6884A8EE" w14:textId="77777777" w:rsidR="00BD4AF9" w:rsidRDefault="00D80061">
            <w:r>
              <w:rPr>
                <w:sz w:val="16"/>
              </w:rPr>
              <w:t>Direct application</w:t>
            </w:r>
          </w:p>
        </w:tc>
        <w:tc>
          <w:tcPr>
            <w:tcW w:w="2628" w:type="dxa"/>
          </w:tcPr>
          <w:p w14:paraId="445194FE" w14:textId="77777777" w:rsidR="00BD4AF9" w:rsidRDefault="00D80061">
            <w:r>
              <w:rPr>
                <w:sz w:val="16"/>
              </w:rPr>
              <w:t>Does the Bill of Rights directly invalidate conduct/law?</w:t>
            </w:r>
          </w:p>
        </w:tc>
        <w:tc>
          <w:tcPr>
            <w:tcW w:w="2628" w:type="dxa"/>
          </w:tcPr>
          <w:p w14:paraId="08CDA8A5" w14:textId="77777777" w:rsidR="00BD4AF9" w:rsidRDefault="00D80061">
            <w:r>
              <w:rPr>
                <w:sz w:val="16"/>
              </w:rPr>
              <w:t>s 8; Makwanyane</w:t>
            </w:r>
          </w:p>
        </w:tc>
        <w:tc>
          <w:tcPr>
            <w:tcW w:w="2628" w:type="dxa"/>
          </w:tcPr>
          <w:p w14:paraId="54CB89A6" w14:textId="77777777" w:rsidR="00BD4AF9" w:rsidRDefault="00D80061">
            <w:r>
              <w:rPr>
                <w:sz w:val="16"/>
              </w:rPr>
              <w:t>“violates a constitutional right directly”</w:t>
            </w:r>
          </w:p>
        </w:tc>
      </w:tr>
      <w:tr w:rsidR="00BD4AF9" w14:paraId="57921966" w14:textId="77777777">
        <w:tc>
          <w:tcPr>
            <w:tcW w:w="2628" w:type="dxa"/>
          </w:tcPr>
          <w:p w14:paraId="1F5C6B5E" w14:textId="77777777" w:rsidR="00BD4AF9" w:rsidRDefault="00D80061">
            <w:r>
              <w:rPr>
                <w:sz w:val="16"/>
              </w:rPr>
              <w:t>Indirect application</w:t>
            </w:r>
          </w:p>
        </w:tc>
        <w:tc>
          <w:tcPr>
            <w:tcW w:w="2628" w:type="dxa"/>
          </w:tcPr>
          <w:p w14:paraId="378FB570" w14:textId="77777777" w:rsidR="00BD4AF9" w:rsidRDefault="00D80061">
            <w:r>
              <w:rPr>
                <w:sz w:val="16"/>
              </w:rPr>
              <w:t>Must ordinary law be interpreted/developed to align with rights?</w:t>
            </w:r>
          </w:p>
        </w:tc>
        <w:tc>
          <w:tcPr>
            <w:tcW w:w="2628" w:type="dxa"/>
          </w:tcPr>
          <w:p w14:paraId="1F305DAF" w14:textId="77777777" w:rsidR="00BD4AF9" w:rsidRDefault="00D80061">
            <w:r>
              <w:rPr>
                <w:sz w:val="16"/>
              </w:rPr>
              <w:t>s 39(2); Daniels; Carmichele</w:t>
            </w:r>
          </w:p>
        </w:tc>
        <w:tc>
          <w:tcPr>
            <w:tcW w:w="2628" w:type="dxa"/>
          </w:tcPr>
          <w:p w14:paraId="1D86CDCE" w14:textId="77777777" w:rsidR="00BD4AF9" w:rsidRDefault="00D80061">
            <w:r>
              <w:rPr>
                <w:sz w:val="16"/>
              </w:rPr>
              <w:t>“develop common law”, “interpret legislation”</w:t>
            </w:r>
          </w:p>
        </w:tc>
      </w:tr>
      <w:tr w:rsidR="00BD4AF9" w14:paraId="5B58507A" w14:textId="77777777">
        <w:tc>
          <w:tcPr>
            <w:tcW w:w="2628" w:type="dxa"/>
          </w:tcPr>
          <w:p w14:paraId="1AE5356C" w14:textId="77777777" w:rsidR="00BD4AF9" w:rsidRDefault="00D80061">
            <w:r>
              <w:rPr>
                <w:sz w:val="16"/>
              </w:rPr>
              <w:t>Vertical application</w:t>
            </w:r>
          </w:p>
        </w:tc>
        <w:tc>
          <w:tcPr>
            <w:tcW w:w="2628" w:type="dxa"/>
          </w:tcPr>
          <w:p w14:paraId="663F4221" w14:textId="77777777" w:rsidR="00BD4AF9" w:rsidRDefault="00D80061">
            <w:r>
              <w:rPr>
                <w:sz w:val="16"/>
              </w:rPr>
              <w:t>State vs individual relationship?</w:t>
            </w:r>
          </w:p>
        </w:tc>
        <w:tc>
          <w:tcPr>
            <w:tcW w:w="2628" w:type="dxa"/>
          </w:tcPr>
          <w:p w14:paraId="23D8DA49" w14:textId="77777777" w:rsidR="00BD4AF9" w:rsidRDefault="00D80061">
            <w:r>
              <w:rPr>
                <w:sz w:val="16"/>
              </w:rPr>
              <w:t>s 8(1); Grootboom; PAIA examples</w:t>
            </w:r>
          </w:p>
        </w:tc>
        <w:tc>
          <w:tcPr>
            <w:tcW w:w="2628" w:type="dxa"/>
          </w:tcPr>
          <w:p w14:paraId="513AE461" w14:textId="77777777" w:rsidR="00BD4AF9" w:rsidRDefault="00D80061">
            <w:r>
              <w:rPr>
                <w:sz w:val="16"/>
              </w:rPr>
              <w:t>“government department”, “police”, “state policy”</w:t>
            </w:r>
          </w:p>
        </w:tc>
      </w:tr>
      <w:tr w:rsidR="00BD4AF9" w14:paraId="197C3BCE" w14:textId="77777777">
        <w:tc>
          <w:tcPr>
            <w:tcW w:w="2628" w:type="dxa"/>
          </w:tcPr>
          <w:p w14:paraId="66144018" w14:textId="77777777" w:rsidR="00BD4AF9" w:rsidRDefault="00D80061">
            <w:r>
              <w:rPr>
                <w:sz w:val="16"/>
              </w:rPr>
              <w:t>Horizontal application</w:t>
            </w:r>
          </w:p>
        </w:tc>
        <w:tc>
          <w:tcPr>
            <w:tcW w:w="2628" w:type="dxa"/>
          </w:tcPr>
          <w:p w14:paraId="31EBC883" w14:textId="77777777" w:rsidR="00BD4AF9" w:rsidRDefault="00D80061">
            <w:r>
              <w:rPr>
                <w:sz w:val="16"/>
              </w:rPr>
              <w:t>Private person/company vs private person?</w:t>
            </w:r>
          </w:p>
        </w:tc>
        <w:tc>
          <w:tcPr>
            <w:tcW w:w="2628" w:type="dxa"/>
          </w:tcPr>
          <w:p w14:paraId="3D7823BB" w14:textId="77777777" w:rsidR="00BD4AF9" w:rsidRDefault="00D80061">
            <w:r>
              <w:rPr>
                <w:sz w:val="16"/>
              </w:rPr>
              <w:t>s 8(2); s 9(4); equality examples</w:t>
            </w:r>
          </w:p>
        </w:tc>
        <w:tc>
          <w:tcPr>
            <w:tcW w:w="2628" w:type="dxa"/>
          </w:tcPr>
          <w:p w14:paraId="44FF841E" w14:textId="77777777" w:rsidR="00BD4AF9" w:rsidRDefault="00D80061">
            <w:r>
              <w:rPr>
                <w:sz w:val="16"/>
              </w:rPr>
              <w:t>“private employer”, “private restaurant”, “company”</w:t>
            </w:r>
          </w:p>
        </w:tc>
      </w:tr>
      <w:tr w:rsidR="00BD4AF9" w14:paraId="78F8BB1E" w14:textId="77777777">
        <w:tc>
          <w:tcPr>
            <w:tcW w:w="2628" w:type="dxa"/>
          </w:tcPr>
          <w:p w14:paraId="4E0F1D8F" w14:textId="77777777" w:rsidR="00BD4AF9" w:rsidRDefault="00D80061">
            <w:r>
              <w:rPr>
                <w:sz w:val="16"/>
              </w:rPr>
              <w:t>Separation of powers</w:t>
            </w:r>
          </w:p>
        </w:tc>
        <w:tc>
          <w:tcPr>
            <w:tcW w:w="2628" w:type="dxa"/>
          </w:tcPr>
          <w:p w14:paraId="34EDDAFB" w14:textId="77777777" w:rsidR="00BD4AF9" w:rsidRDefault="00D80061">
            <w:r>
              <w:rPr>
                <w:sz w:val="16"/>
              </w:rPr>
              <w:t>Are branches properly checking and respecting each other?</w:t>
            </w:r>
          </w:p>
        </w:tc>
        <w:tc>
          <w:tcPr>
            <w:tcW w:w="2628" w:type="dxa"/>
          </w:tcPr>
          <w:p w14:paraId="23F69578" w14:textId="77777777" w:rsidR="00BD4AF9" w:rsidRDefault="00D80061">
            <w:r>
              <w:rPr>
                <w:sz w:val="16"/>
              </w:rPr>
              <w:t>Dodo; EFF; Certification background</w:t>
            </w:r>
          </w:p>
        </w:tc>
        <w:tc>
          <w:tcPr>
            <w:tcW w:w="2628" w:type="dxa"/>
          </w:tcPr>
          <w:p w14:paraId="45D0DE9B" w14:textId="77777777" w:rsidR="00BD4AF9" w:rsidRDefault="00D80061">
            <w:r>
              <w:rPr>
                <w:sz w:val="16"/>
              </w:rPr>
              <w:t>“judicial review”, “elected legislature”, “court power”</w:t>
            </w:r>
          </w:p>
        </w:tc>
      </w:tr>
    </w:tbl>
    <w:p w14:paraId="792F73CB" w14:textId="77777777" w:rsidR="00BD4AF9" w:rsidRDefault="00BD4AF9">
      <w:pPr>
        <w:spacing w:after="80" w:line="252" w:lineRule="auto"/>
      </w:pPr>
    </w:p>
    <w:p w14:paraId="2C7A235D" w14:textId="77777777" w:rsidR="00BD4AF9" w:rsidRDefault="00D80061">
      <w:pPr>
        <w:pStyle w:val="Heading1"/>
        <w:spacing w:after="80" w:line="252" w:lineRule="auto"/>
      </w:pPr>
      <w:r>
        <w:rPr>
          <w:color w:val="3D2366"/>
        </w:rPr>
        <w:t>6. What to memorise before a Theme 4 test</w:t>
      </w:r>
    </w:p>
    <w:tbl>
      <w:tblPr>
        <w:tblW w:w="0" w:type="auto"/>
        <w:jc w:val="center"/>
        <w:tblLook w:val="04A0" w:firstRow="1" w:lastRow="0" w:firstColumn="1" w:lastColumn="0" w:noHBand="0" w:noVBand="1"/>
      </w:tblPr>
      <w:tblGrid>
        <w:gridCol w:w="10482"/>
      </w:tblGrid>
      <w:tr w:rsidR="00BD4AF9" w14:paraId="588A54B4" w14:textId="77777777">
        <w:trPr>
          <w:jc w:val="center"/>
        </w:trPr>
        <w:tc>
          <w:tcPr>
            <w:tcW w:w="10512" w:type="dxa"/>
            <w:tcBorders>
              <w:top w:val="single" w:sz="12" w:space="0" w:color="CC0000"/>
              <w:left w:val="single" w:sz="12" w:space="0" w:color="CC0000"/>
              <w:bottom w:val="single" w:sz="12" w:space="0" w:color="CC0000"/>
              <w:right w:val="single" w:sz="12" w:space="0" w:color="CC0000"/>
            </w:tcBorders>
            <w:shd w:val="clear" w:color="auto" w:fill="F4CCCC"/>
          </w:tcPr>
          <w:p w14:paraId="64AB80EC" w14:textId="77777777" w:rsidR="00BD4AF9" w:rsidRDefault="00D80061">
            <w:r>
              <w:rPr>
                <w:b/>
                <w:color w:val="3D2366"/>
                <w:sz w:val="20"/>
              </w:rPr>
              <w:t>Memory list</w:t>
            </w:r>
          </w:p>
          <w:p w14:paraId="227DCB48" w14:textId="77777777" w:rsidR="00BD4AF9" w:rsidRDefault="00D80061">
            <w:pPr>
              <w:spacing w:after="40"/>
              <w:ind w:left="115"/>
            </w:pPr>
            <w:r>
              <w:rPr>
                <w:sz w:val="18"/>
              </w:rPr>
              <w:t>Constitutionalism = government authority is derived from and limited by a constitution; it must structure and constrain state power.</w:t>
            </w:r>
          </w:p>
          <w:p w14:paraId="4EEC5210" w14:textId="77777777" w:rsidR="00BD4AF9" w:rsidRDefault="00D80061">
            <w:pPr>
              <w:spacing w:after="40"/>
              <w:ind w:left="115"/>
            </w:pPr>
            <w:r>
              <w:rPr>
                <w:sz w:val="18"/>
              </w:rPr>
              <w:t>Constitutional supremacy = Constitution is supreme; inconsistent law/conduct is invalid; courts can review law/conduct.</w:t>
            </w:r>
          </w:p>
          <w:p w14:paraId="5B14FF89" w14:textId="77777777" w:rsidR="00BD4AF9" w:rsidRDefault="00D80061">
            <w:pPr>
              <w:spacing w:after="40"/>
              <w:ind w:left="115"/>
            </w:pPr>
            <w:r>
              <w:rPr>
                <w:sz w:val="18"/>
              </w:rPr>
              <w:t>Rule of law / legality = public power must be authorised by law and exercised rationally.</w:t>
            </w:r>
          </w:p>
          <w:p w14:paraId="4F9C0ECC" w14:textId="77777777" w:rsidR="00BD4AF9" w:rsidRDefault="00D80061">
            <w:pPr>
              <w:spacing w:after="40"/>
              <w:ind w:left="115"/>
            </w:pPr>
            <w:r>
              <w:rPr>
                <w:sz w:val="18"/>
              </w:rPr>
              <w:t>Values = dignity, equality, freedom, non-racialism, non-sexism, accountability, responsiveness, openness and rule of law permeate interpretation and limitation.</w:t>
            </w:r>
          </w:p>
          <w:p w14:paraId="30F094C2" w14:textId="77777777" w:rsidR="00BD4AF9" w:rsidRDefault="00D80061">
            <w:pPr>
              <w:spacing w:after="40"/>
              <w:ind w:left="115"/>
            </w:pPr>
            <w:r>
              <w:rPr>
                <w:sz w:val="18"/>
              </w:rPr>
              <w:t>s 36 method = right limited? If yes, is limitation reasonable and justifiable? Apply nature of right, purpose, extent, relation and less restrictive means.</w:t>
            </w:r>
          </w:p>
          <w:p w14:paraId="1887987E" w14:textId="77777777" w:rsidR="00BD4AF9" w:rsidRDefault="00D80061">
            <w:pPr>
              <w:spacing w:after="40"/>
              <w:ind w:left="115"/>
            </w:pPr>
            <w:r>
              <w:rPr>
                <w:sz w:val="18"/>
              </w:rPr>
              <w:t>s 39 method = interpret rights and ordinary law to promote dignity, equality and freedom and the spirit, purport and objects of the Bill of Rights.</w:t>
            </w:r>
          </w:p>
          <w:p w14:paraId="24F1CE3A" w14:textId="77777777" w:rsidR="00BD4AF9" w:rsidRDefault="00D80061">
            <w:pPr>
              <w:spacing w:after="40"/>
              <w:ind w:left="115"/>
            </w:pPr>
            <w:r>
              <w:rPr>
                <w:sz w:val="18"/>
              </w:rPr>
              <w:t>Application = direct/indirect + vertical/horizontal. Always identify both in a rights problem.</w:t>
            </w:r>
          </w:p>
          <w:p w14:paraId="6B81403D" w14:textId="77777777" w:rsidR="00BD4AF9" w:rsidRDefault="00D80061">
            <w:pPr>
              <w:spacing w:after="40"/>
              <w:ind w:left="115"/>
            </w:pPr>
            <w:r>
              <w:rPr>
                <w:sz w:val="18"/>
              </w:rPr>
              <w:t>Use Makwanyane for values and limitation; Daniels for s 39 interpretation; Carmichele for common-law development; EFF/Fedsure/Affordable Medicines/Albutt for rule of law; PE Municipality/Fourie for balancing and transformation.</w:t>
            </w:r>
          </w:p>
        </w:tc>
      </w:tr>
    </w:tbl>
    <w:p w14:paraId="4DE0507C" w14:textId="77777777" w:rsidR="00BD4AF9" w:rsidRDefault="00BD4AF9">
      <w:pPr>
        <w:spacing w:after="80" w:line="252" w:lineRule="auto"/>
      </w:pPr>
    </w:p>
    <w:p w14:paraId="317C8FBF" w14:textId="77777777" w:rsidR="00BD4AF9" w:rsidRDefault="00D80061">
      <w:pPr>
        <w:pStyle w:val="Heading1"/>
        <w:spacing w:after="80" w:line="252" w:lineRule="auto"/>
      </w:pPr>
      <w:r>
        <w:rPr>
          <w:color w:val="3D2366"/>
        </w:rPr>
        <w:t>7. Mini model answer templates</w:t>
      </w:r>
    </w:p>
    <w:tbl>
      <w:tblPr>
        <w:tblW w:w="0" w:type="auto"/>
        <w:jc w:val="center"/>
        <w:tblLook w:val="04A0" w:firstRow="1" w:lastRow="0" w:firstColumn="1" w:lastColumn="0" w:noHBand="0" w:noVBand="1"/>
      </w:tblPr>
      <w:tblGrid>
        <w:gridCol w:w="10482"/>
      </w:tblGrid>
      <w:tr w:rsidR="00BD4AF9" w14:paraId="2FE88BA8" w14:textId="77777777">
        <w:trPr>
          <w:jc w:val="center"/>
        </w:trPr>
        <w:tc>
          <w:tcPr>
            <w:tcW w:w="10512" w:type="dxa"/>
            <w:tcBorders>
              <w:top w:val="single" w:sz="12" w:space="0" w:color="1F4E79"/>
              <w:left w:val="single" w:sz="12" w:space="0" w:color="1F4E79"/>
              <w:bottom w:val="single" w:sz="12" w:space="0" w:color="1F4E79"/>
              <w:right w:val="single" w:sz="12" w:space="0" w:color="1F4E79"/>
            </w:tcBorders>
            <w:shd w:val="clear" w:color="auto" w:fill="DDEBF7"/>
          </w:tcPr>
          <w:p w14:paraId="12A35F0B" w14:textId="77777777" w:rsidR="00BD4AF9" w:rsidRDefault="00D80061">
            <w:r>
              <w:rPr>
                <w:b/>
                <w:color w:val="3D2366"/>
                <w:sz w:val="20"/>
              </w:rPr>
              <w:t>5-mark: Explain constitutional supremacy</w:t>
            </w:r>
          </w:p>
          <w:p w14:paraId="2081D581" w14:textId="77777777" w:rsidR="00BD4AF9" w:rsidRDefault="00D80061">
            <w:pPr>
              <w:spacing w:after="40"/>
              <w:ind w:left="115"/>
            </w:pPr>
            <w:r>
              <w:rPr>
                <w:sz w:val="18"/>
              </w:rPr>
              <w:t>Constitutional supremacy means the Constitution is the highest law. Section 2 provides that law or conduct inconsistent with it is invalid and that constitutional obligations must be fulfilled. This makes the Constitution justiciable: courts may test laws and conduct against it. It also rejects parliamentary sovereignty because Parliament is bound by the Constitution. Cases such as S v Makwanyane and EFF v Speaker show that courts may invalidate old legislation or unlawful conduct when inconsistent with constitutional rights, values and obligations.</w:t>
            </w:r>
          </w:p>
        </w:tc>
      </w:tr>
    </w:tbl>
    <w:p w14:paraId="0742850D" w14:textId="77777777" w:rsidR="00BD4AF9" w:rsidRDefault="00BD4AF9">
      <w:pPr>
        <w:spacing w:after="80" w:line="252" w:lineRule="auto"/>
      </w:pPr>
    </w:p>
    <w:tbl>
      <w:tblPr>
        <w:tblW w:w="0" w:type="auto"/>
        <w:jc w:val="center"/>
        <w:tblLook w:val="04A0" w:firstRow="1" w:lastRow="0" w:firstColumn="1" w:lastColumn="0" w:noHBand="0" w:noVBand="1"/>
      </w:tblPr>
      <w:tblGrid>
        <w:gridCol w:w="10482"/>
      </w:tblGrid>
      <w:tr w:rsidR="00BD4AF9" w14:paraId="19959EBA" w14:textId="77777777">
        <w:trPr>
          <w:jc w:val="center"/>
        </w:trPr>
        <w:tc>
          <w:tcPr>
            <w:tcW w:w="10512" w:type="dxa"/>
            <w:tcBorders>
              <w:top w:val="single" w:sz="12" w:space="0" w:color="1F4E79"/>
              <w:left w:val="single" w:sz="12" w:space="0" w:color="1F4E79"/>
              <w:bottom w:val="single" w:sz="12" w:space="0" w:color="1F4E79"/>
              <w:right w:val="single" w:sz="12" w:space="0" w:color="1F4E79"/>
            </w:tcBorders>
            <w:shd w:val="clear" w:color="auto" w:fill="DDEBF7"/>
          </w:tcPr>
          <w:p w14:paraId="1DF6EF1C" w14:textId="77777777" w:rsidR="00BD4AF9" w:rsidRDefault="00D80061">
            <w:r>
              <w:rPr>
                <w:b/>
                <w:color w:val="3D2366"/>
                <w:sz w:val="20"/>
              </w:rPr>
              <w:t>5-mark: Explain rule of law and legality</w:t>
            </w:r>
          </w:p>
          <w:p w14:paraId="253FBF2B" w14:textId="77777777" w:rsidR="00BD4AF9" w:rsidRDefault="00D80061">
            <w:pPr>
              <w:spacing w:after="40"/>
              <w:ind w:left="115"/>
            </w:pPr>
            <w:r>
              <w:rPr>
                <w:sz w:val="18"/>
              </w:rPr>
              <w:t xml:space="preserve">The rule of law is a founding value in s 1(c). At minimum, it requires that public power must be authorised by law and exercised rationally. Fedsure states that the legislature and executive may exercise no power beyond that conferred by law. Affordable Medicines confirms that legality is part of the constitutional control of public power. Albutt shows that rationality may require a </w:t>
            </w:r>
            <w:r>
              <w:rPr>
                <w:sz w:val="18"/>
              </w:rPr>
              <w:lastRenderedPageBreak/>
              <w:t>fair process where the process must be connected to the purpose. EFF v Speaker shows that no constitutional decision may simply be ignored without court challenge.</w:t>
            </w:r>
          </w:p>
        </w:tc>
      </w:tr>
    </w:tbl>
    <w:p w14:paraId="1BF711B3" w14:textId="77777777" w:rsidR="00BD4AF9" w:rsidRDefault="00BD4AF9">
      <w:pPr>
        <w:spacing w:after="80" w:line="252" w:lineRule="auto"/>
      </w:pPr>
    </w:p>
    <w:tbl>
      <w:tblPr>
        <w:tblW w:w="0" w:type="auto"/>
        <w:jc w:val="center"/>
        <w:tblLook w:val="04A0" w:firstRow="1" w:lastRow="0" w:firstColumn="1" w:lastColumn="0" w:noHBand="0" w:noVBand="1"/>
      </w:tblPr>
      <w:tblGrid>
        <w:gridCol w:w="10482"/>
      </w:tblGrid>
      <w:tr w:rsidR="00BD4AF9" w14:paraId="177337C8" w14:textId="77777777">
        <w:trPr>
          <w:jc w:val="center"/>
        </w:trPr>
        <w:tc>
          <w:tcPr>
            <w:tcW w:w="10512" w:type="dxa"/>
            <w:tcBorders>
              <w:top w:val="single" w:sz="12" w:space="0" w:color="6F42C1"/>
              <w:left w:val="single" w:sz="12" w:space="0" w:color="6F42C1"/>
              <w:bottom w:val="single" w:sz="12" w:space="0" w:color="6F42C1"/>
              <w:right w:val="single" w:sz="12" w:space="0" w:color="6F42C1"/>
            </w:tcBorders>
            <w:shd w:val="clear" w:color="auto" w:fill="EADCF8"/>
          </w:tcPr>
          <w:p w14:paraId="706EC87B" w14:textId="77777777" w:rsidR="00BD4AF9" w:rsidRDefault="00D80061">
            <w:r>
              <w:rPr>
                <w:b/>
                <w:color w:val="3D2366"/>
                <w:sz w:val="20"/>
              </w:rPr>
              <w:t>10/15-mark: Application of the Bill of Rights structure</w:t>
            </w:r>
          </w:p>
          <w:p w14:paraId="650E0952" w14:textId="77777777" w:rsidR="00BD4AF9" w:rsidRDefault="00D80061">
            <w:pPr>
              <w:spacing w:after="40"/>
              <w:ind w:left="115"/>
            </w:pPr>
            <w:r>
              <w:rPr>
                <w:sz w:val="18"/>
              </w:rPr>
              <w:t>1. Identify the right and section involved.</w:t>
            </w:r>
          </w:p>
          <w:p w14:paraId="66888B8B" w14:textId="77777777" w:rsidR="00BD4AF9" w:rsidRDefault="00D80061">
            <w:pPr>
              <w:spacing w:after="40"/>
              <w:ind w:left="115"/>
            </w:pPr>
            <w:r>
              <w:rPr>
                <w:sz w:val="18"/>
              </w:rPr>
              <w:t>2. State whether the Bill of Rights applies directly or indirectly.</w:t>
            </w:r>
          </w:p>
          <w:p w14:paraId="1F5E3DE6" w14:textId="77777777" w:rsidR="00BD4AF9" w:rsidRDefault="00D80061">
            <w:pPr>
              <w:spacing w:after="40"/>
              <w:ind w:left="115"/>
            </w:pPr>
            <w:r>
              <w:rPr>
                <w:sz w:val="18"/>
              </w:rPr>
              <w:t>3. State whether it applies vertically or horizontally.</w:t>
            </w:r>
          </w:p>
          <w:p w14:paraId="7D795154" w14:textId="77777777" w:rsidR="00BD4AF9" w:rsidRDefault="00D80061">
            <w:pPr>
              <w:spacing w:after="40"/>
              <w:ind w:left="115"/>
            </w:pPr>
            <w:r>
              <w:rPr>
                <w:sz w:val="18"/>
              </w:rPr>
              <w:t>4. If direct: explain that the right itself is relied upon and inconsistent law/conduct may be invalid.</w:t>
            </w:r>
          </w:p>
          <w:p w14:paraId="32320D3C" w14:textId="77777777" w:rsidR="00BD4AF9" w:rsidRDefault="00D80061">
            <w:pPr>
              <w:spacing w:after="40"/>
              <w:ind w:left="115"/>
            </w:pPr>
            <w:r>
              <w:rPr>
                <w:sz w:val="18"/>
              </w:rPr>
              <w:t>5. If indirect: use s 39(2) to interpret legislation or develop common/customary law.</w:t>
            </w:r>
          </w:p>
          <w:p w14:paraId="45328B17" w14:textId="77777777" w:rsidR="00BD4AF9" w:rsidRDefault="00D80061">
            <w:pPr>
              <w:spacing w:after="40"/>
              <w:ind w:left="115"/>
            </w:pPr>
            <w:r>
              <w:rPr>
                <w:sz w:val="18"/>
              </w:rPr>
              <w:t>6. If vertical: state actor/state organ is bound by s 8(1).</w:t>
            </w:r>
          </w:p>
          <w:p w14:paraId="3F0ED875" w14:textId="77777777" w:rsidR="00BD4AF9" w:rsidRDefault="00D80061">
            <w:pPr>
              <w:spacing w:after="40"/>
              <w:ind w:left="115"/>
            </w:pPr>
            <w:r>
              <w:rPr>
                <w:sz w:val="18"/>
              </w:rPr>
              <w:t>7. If horizontal: private actor may be bound under s 8(2), considering nature of right and duty.</w:t>
            </w:r>
          </w:p>
          <w:p w14:paraId="3792D7F2" w14:textId="77777777" w:rsidR="00BD4AF9" w:rsidRDefault="00D80061">
            <w:pPr>
              <w:spacing w:after="40"/>
              <w:ind w:left="115"/>
            </w:pPr>
            <w:r>
              <w:rPr>
                <w:sz w:val="18"/>
              </w:rPr>
              <w:t>8. Add example/case: Makwanyane for direct invalidity; Carmichele for indirect development; Grootboom for vertical socio-economic rights; equality examples/PEPUDA for horizontal discrimination.</w:t>
            </w:r>
          </w:p>
        </w:tc>
      </w:tr>
    </w:tbl>
    <w:p w14:paraId="3A2FB778" w14:textId="77777777" w:rsidR="00BD4AF9" w:rsidRDefault="00BD4AF9">
      <w:pPr>
        <w:spacing w:after="80" w:line="252" w:lineRule="auto"/>
      </w:pPr>
    </w:p>
    <w:sectPr w:rsidR="00BD4AF9" w:rsidSect="00034616">
      <w:headerReference w:type="default" r:id="rId8"/>
      <w:footerReference w:type="default" r:id="rId9"/>
      <w:pgSz w:w="12240" w:h="15840"/>
      <w:pgMar w:top="792" w:right="864" w:bottom="792"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6D39F" w14:textId="77777777" w:rsidR="00A27B9B" w:rsidRDefault="00A27B9B">
      <w:pPr>
        <w:spacing w:after="0" w:line="240" w:lineRule="auto"/>
      </w:pPr>
      <w:r>
        <w:separator/>
      </w:r>
    </w:p>
  </w:endnote>
  <w:endnote w:type="continuationSeparator" w:id="0">
    <w:p w14:paraId="2B00498C" w14:textId="77777777" w:rsidR="00A27B9B" w:rsidRDefault="00A27B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9F174" w14:textId="77777777" w:rsidR="00BD4AF9" w:rsidRDefault="00D80061">
    <w:pPr>
      <w:pStyle w:val="Footer"/>
      <w:jc w:val="center"/>
    </w:pPr>
    <w:r>
      <w:rPr>
        <w:sz w:val="16"/>
      </w:rPr>
      <w:t>Built for exam revision | Cases, Acts, sections + how to use them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96B56" w14:textId="77777777" w:rsidR="00A27B9B" w:rsidRDefault="00A27B9B">
      <w:pPr>
        <w:spacing w:after="0" w:line="240" w:lineRule="auto"/>
      </w:pPr>
      <w:r>
        <w:separator/>
      </w:r>
    </w:p>
  </w:footnote>
  <w:footnote w:type="continuationSeparator" w:id="0">
    <w:p w14:paraId="18093569" w14:textId="77777777" w:rsidR="00A27B9B" w:rsidRDefault="00A27B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DE91E" w14:textId="77777777" w:rsidR="00BD4AF9" w:rsidRDefault="00D80061">
    <w:pPr>
      <w:pStyle w:val="Header"/>
      <w:jc w:val="center"/>
    </w:pPr>
    <w:r>
      <w:rPr>
        <w:sz w:val="16"/>
      </w:rPr>
      <w:t>Intro to Constitutional Law 178 | Theme 4 Case + Legislation Doc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1695204">
    <w:abstractNumId w:val="8"/>
  </w:num>
  <w:num w:numId="2" w16cid:durableId="1775324960">
    <w:abstractNumId w:val="6"/>
  </w:num>
  <w:num w:numId="3" w16cid:durableId="1533499819">
    <w:abstractNumId w:val="5"/>
  </w:num>
  <w:num w:numId="4" w16cid:durableId="1153525793">
    <w:abstractNumId w:val="4"/>
  </w:num>
  <w:num w:numId="5" w16cid:durableId="1754469273">
    <w:abstractNumId w:val="7"/>
  </w:num>
  <w:num w:numId="6" w16cid:durableId="1596354011">
    <w:abstractNumId w:val="3"/>
  </w:num>
  <w:num w:numId="7" w16cid:durableId="1122193870">
    <w:abstractNumId w:val="2"/>
  </w:num>
  <w:num w:numId="8" w16cid:durableId="716394738">
    <w:abstractNumId w:val="1"/>
  </w:num>
  <w:num w:numId="9" w16cid:durableId="614873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6AC"/>
    <w:rsid w:val="00034616"/>
    <w:rsid w:val="0006063C"/>
    <w:rsid w:val="0009760A"/>
    <w:rsid w:val="00136824"/>
    <w:rsid w:val="0015074B"/>
    <w:rsid w:val="00197F44"/>
    <w:rsid w:val="001B783D"/>
    <w:rsid w:val="0029639D"/>
    <w:rsid w:val="00326F90"/>
    <w:rsid w:val="008B0B0C"/>
    <w:rsid w:val="00A27B9B"/>
    <w:rsid w:val="00A746C1"/>
    <w:rsid w:val="00AA1D8D"/>
    <w:rsid w:val="00B47730"/>
    <w:rsid w:val="00BD4AF9"/>
    <w:rsid w:val="00BE64EB"/>
    <w:rsid w:val="00C553F3"/>
    <w:rsid w:val="00CB0664"/>
    <w:rsid w:val="00D800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DAAAA9"/>
  <w14:defaultImageDpi w14:val="300"/>
  <w15:docId w15:val="{7A510410-96E9-7C42-8C71-263E4C3D4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16</Pages>
  <Words>6533</Words>
  <Characters>37243</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Apsey, N, Ms [30514967@sun.ac.za]</cp:lastModifiedBy>
  <cp:revision>1</cp:revision>
  <dcterms:created xsi:type="dcterms:W3CDTF">2013-12-23T23:15:00Z</dcterms:created>
  <dcterms:modified xsi:type="dcterms:W3CDTF">2026-05-08T10:35:00Z</dcterms:modified>
  <cp:category/>
</cp:coreProperties>
</file>