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D9D2A" w14:textId="77777777" w:rsidR="00CC16C4" w:rsidRPr="00CC16C4" w:rsidRDefault="00CC16C4" w:rsidP="00CC16C4">
      <w:pPr>
        <w:shd w:val="clear" w:color="auto" w:fill="FFFFFF"/>
        <w:spacing w:line="360" w:lineRule="atLeast"/>
        <w:rPr>
          <w:rFonts w:ascii="Arial" w:hAnsi="Arial" w:cs="Arial"/>
          <w:color w:val="000000" w:themeColor="text1"/>
        </w:rPr>
      </w:pPr>
      <w:r w:rsidRPr="00CC16C4">
        <w:rPr>
          <w:rFonts w:ascii="Arial" w:hAnsi="Arial" w:cs="Arial"/>
          <w:color w:val="000000" w:themeColor="text1"/>
        </w:rPr>
        <w:t xml:space="preserve">S v </w:t>
      </w:r>
      <w:proofErr w:type="spellStart"/>
      <w:r w:rsidRPr="00CC16C4">
        <w:rPr>
          <w:rFonts w:ascii="Arial" w:hAnsi="Arial" w:cs="Arial"/>
          <w:color w:val="000000" w:themeColor="text1"/>
        </w:rPr>
        <w:t>Bhulwana</w:t>
      </w:r>
      <w:proofErr w:type="spellEnd"/>
      <w:r w:rsidRPr="00CC16C4">
        <w:rPr>
          <w:rFonts w:ascii="Arial" w:hAnsi="Arial" w:cs="Arial"/>
          <w:color w:val="000000" w:themeColor="text1"/>
        </w:rPr>
        <w:t xml:space="preserve">; S v </w:t>
      </w:r>
      <w:proofErr w:type="spellStart"/>
      <w:r w:rsidRPr="00CC16C4">
        <w:rPr>
          <w:rFonts w:ascii="Arial" w:hAnsi="Arial" w:cs="Arial"/>
          <w:color w:val="000000" w:themeColor="text1"/>
        </w:rPr>
        <w:t>Gwadiso</w:t>
      </w:r>
      <w:proofErr w:type="spellEnd"/>
      <w:r w:rsidRPr="00CC16C4">
        <w:rPr>
          <w:rFonts w:ascii="Arial" w:hAnsi="Arial" w:cs="Arial"/>
          <w:color w:val="000000" w:themeColor="text1"/>
        </w:rPr>
        <w:t xml:space="preserve"> (1995) was a landmark Constitutional Court of South Africa case that established key principles regarding the presumption of innocence in the post-apartheid legal system. </w:t>
      </w:r>
    </w:p>
    <w:p w14:paraId="61632D7F" w14:textId="2FF86ADF" w:rsidR="00CC16C4" w:rsidRPr="00CC16C4" w:rsidRDefault="00CC16C4" w:rsidP="00CC16C4">
      <w:pPr>
        <w:shd w:val="clear" w:color="auto" w:fill="FFFFFF"/>
        <w:spacing w:line="360" w:lineRule="atLeast"/>
        <w:rPr>
          <w:color w:val="000000" w:themeColor="text1"/>
        </w:rPr>
      </w:pPr>
      <w:r w:rsidRPr="00CC16C4">
        <w:rPr>
          <w:rFonts w:ascii="Arial" w:hAnsi="Arial" w:cs="Arial"/>
          <w:noProof/>
          <w:color w:val="000000" w:themeColor="text1"/>
        </w:rPr>
        <w:drawing>
          <wp:inline distT="0" distB="0" distL="0" distR="0" wp14:anchorId="736F7F7F" wp14:editId="788C0DC0">
            <wp:extent cx="811530" cy="811530"/>
            <wp:effectExtent l="0" t="0" r="1270" b="1270"/>
            <wp:docPr id="1416875049" name="Picture 3" descr="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kipe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11530" cy="811530"/>
                    </a:xfrm>
                    <a:prstGeom prst="rect">
                      <a:avLst/>
                    </a:prstGeom>
                    <a:noFill/>
                    <a:ln>
                      <a:noFill/>
                    </a:ln>
                  </pic:spPr>
                </pic:pic>
              </a:graphicData>
            </a:graphic>
          </wp:inline>
        </w:drawing>
      </w:r>
      <w:r w:rsidRPr="00CC16C4">
        <w:rPr>
          <w:rFonts w:ascii="Arial" w:hAnsi="Arial" w:cs="Arial"/>
          <w:color w:val="000000" w:themeColor="text1"/>
          <w:sz w:val="17"/>
          <w:szCs w:val="17"/>
        </w:rPr>
        <w:t>Wikipedia +1</w:t>
      </w:r>
    </w:p>
    <w:p w14:paraId="34D547CA" w14:textId="77777777" w:rsidR="00CC16C4" w:rsidRPr="00CC16C4" w:rsidRDefault="00CC16C4" w:rsidP="00CC16C4">
      <w:pPr>
        <w:shd w:val="clear" w:color="auto" w:fill="FFFFFF"/>
        <w:spacing w:line="360" w:lineRule="atLeast"/>
        <w:rPr>
          <w:rFonts w:ascii="Arial" w:hAnsi="Arial" w:cs="Arial"/>
          <w:color w:val="000000" w:themeColor="text1"/>
        </w:rPr>
      </w:pPr>
      <w:r w:rsidRPr="00CC16C4">
        <w:rPr>
          <w:rFonts w:ascii="Arial" w:hAnsi="Arial" w:cs="Arial"/>
          <w:color w:val="000000" w:themeColor="text1"/>
        </w:rPr>
        <w:t>Core Facts and Legal Issue</w:t>
      </w:r>
    </w:p>
    <w:p w14:paraId="752FE460" w14:textId="77777777" w:rsidR="00CC16C4" w:rsidRPr="00CC16C4" w:rsidRDefault="00CC16C4" w:rsidP="00CC16C4">
      <w:pPr>
        <w:numPr>
          <w:ilvl w:val="0"/>
          <w:numId w:val="1"/>
        </w:numPr>
        <w:shd w:val="clear" w:color="auto" w:fill="FFFFFF"/>
        <w:spacing w:after="180" w:line="360" w:lineRule="atLeast"/>
        <w:rPr>
          <w:rFonts w:ascii="Arial" w:hAnsi="Arial" w:cs="Arial"/>
          <w:color w:val="000000" w:themeColor="text1"/>
        </w:rPr>
      </w:pPr>
      <w:r w:rsidRPr="00CC16C4">
        <w:rPr>
          <w:rFonts w:ascii="Arial" w:hAnsi="Arial" w:cs="Arial"/>
          <w:color w:val="000000" w:themeColor="text1"/>
        </w:rPr>
        <w:t>The Law: Section 21(1)(a)(</w:t>
      </w:r>
      <w:proofErr w:type="spellStart"/>
      <w:r w:rsidRPr="00CC16C4">
        <w:rPr>
          <w:rFonts w:ascii="Arial" w:hAnsi="Arial" w:cs="Arial"/>
          <w:color w:val="000000" w:themeColor="text1"/>
        </w:rPr>
        <w:t>i</w:t>
      </w:r>
      <w:proofErr w:type="spellEnd"/>
      <w:r w:rsidRPr="00CC16C4">
        <w:rPr>
          <w:rFonts w:ascii="Arial" w:hAnsi="Arial" w:cs="Arial"/>
          <w:color w:val="000000" w:themeColor="text1"/>
        </w:rPr>
        <w:t>) of the Drugs and Drug Trafficking Act, 1992, created a "reverse onus" provision. If a person was found in possession of more than 115 grams of dagga, they were presumed guilty of dealing in dagga, and had to prove their innocence in court.</w:t>
      </w:r>
    </w:p>
    <w:p w14:paraId="49592877" w14:textId="77777777" w:rsidR="00CC16C4" w:rsidRPr="00CC16C4" w:rsidRDefault="00CC16C4" w:rsidP="00CC16C4">
      <w:pPr>
        <w:numPr>
          <w:ilvl w:val="0"/>
          <w:numId w:val="1"/>
        </w:numPr>
        <w:shd w:val="clear" w:color="auto" w:fill="FFFFFF"/>
        <w:spacing w:after="180" w:line="360" w:lineRule="atLeast"/>
        <w:rPr>
          <w:rFonts w:ascii="Arial" w:hAnsi="Arial" w:cs="Arial"/>
          <w:color w:val="000000" w:themeColor="text1"/>
        </w:rPr>
      </w:pPr>
      <w:r w:rsidRPr="00CC16C4">
        <w:rPr>
          <w:rFonts w:ascii="Arial" w:hAnsi="Arial" w:cs="Arial"/>
          <w:color w:val="000000" w:themeColor="text1"/>
        </w:rPr>
        <w:t xml:space="preserve">The Cases: Mr. </w:t>
      </w:r>
      <w:proofErr w:type="spellStart"/>
      <w:r w:rsidRPr="00CC16C4">
        <w:rPr>
          <w:rFonts w:ascii="Arial" w:hAnsi="Arial" w:cs="Arial"/>
          <w:color w:val="000000" w:themeColor="text1"/>
        </w:rPr>
        <w:t>Bhulwana</w:t>
      </w:r>
      <w:proofErr w:type="spellEnd"/>
      <w:r w:rsidRPr="00CC16C4">
        <w:rPr>
          <w:rFonts w:ascii="Arial" w:hAnsi="Arial" w:cs="Arial"/>
          <w:color w:val="000000" w:themeColor="text1"/>
        </w:rPr>
        <w:t xml:space="preserve"> and Mr. </w:t>
      </w:r>
      <w:proofErr w:type="spellStart"/>
      <w:r w:rsidRPr="00CC16C4">
        <w:rPr>
          <w:rFonts w:ascii="Arial" w:hAnsi="Arial" w:cs="Arial"/>
          <w:color w:val="000000" w:themeColor="text1"/>
        </w:rPr>
        <w:t>Gwadiso</w:t>
      </w:r>
      <w:proofErr w:type="spellEnd"/>
      <w:r w:rsidRPr="00CC16C4">
        <w:rPr>
          <w:rFonts w:ascii="Arial" w:hAnsi="Arial" w:cs="Arial"/>
          <w:color w:val="000000" w:themeColor="text1"/>
        </w:rPr>
        <w:t xml:space="preserve"> were convicted of drug dealing based on this presumption, rather than direct evidence of selling.</w:t>
      </w:r>
    </w:p>
    <w:p w14:paraId="7C724527" w14:textId="77777777" w:rsidR="00CC16C4" w:rsidRPr="00CC16C4" w:rsidRDefault="00CC16C4" w:rsidP="00CC16C4">
      <w:pPr>
        <w:numPr>
          <w:ilvl w:val="0"/>
          <w:numId w:val="1"/>
        </w:numPr>
        <w:shd w:val="clear" w:color="auto" w:fill="FFFFFF"/>
        <w:spacing w:after="180" w:line="360" w:lineRule="atLeast"/>
        <w:rPr>
          <w:color w:val="000000" w:themeColor="text1"/>
        </w:rPr>
      </w:pPr>
      <w:r w:rsidRPr="00CC16C4">
        <w:rPr>
          <w:rFonts w:ascii="Arial" w:hAnsi="Arial" w:cs="Arial"/>
          <w:color w:val="000000" w:themeColor="text1"/>
        </w:rPr>
        <w:t>Constitutional Issue: The High Court referred the matter to the Constitutional Court to decide if this "reverse onus" violated the right to a fair trial, specifically the presumption of innocence under the Interim Constitution. </w:t>
      </w:r>
    </w:p>
    <w:p w14:paraId="46D3E6E6" w14:textId="239EF605" w:rsidR="00CC16C4" w:rsidRPr="00CC16C4" w:rsidRDefault="00CC16C4" w:rsidP="00CC16C4">
      <w:pPr>
        <w:shd w:val="clear" w:color="auto" w:fill="FFFFFF"/>
        <w:spacing w:after="180" w:line="360" w:lineRule="atLeast"/>
        <w:ind w:left="720"/>
        <w:rPr>
          <w:color w:val="000000" w:themeColor="text1"/>
        </w:rPr>
      </w:pPr>
      <w:r w:rsidRPr="00CC16C4">
        <w:rPr>
          <w:rFonts w:ascii="Arial" w:hAnsi="Arial" w:cs="Arial"/>
          <w:noProof/>
          <w:color w:val="000000" w:themeColor="text1"/>
        </w:rPr>
        <w:drawing>
          <wp:inline distT="0" distB="0" distL="0" distR="0" wp14:anchorId="177B25DF" wp14:editId="56660A1E">
            <wp:extent cx="102870" cy="102870"/>
            <wp:effectExtent l="0" t="0" r="0" b="0"/>
            <wp:docPr id="736825477" name="Picture 2" descr="SAFL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AFLI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2870" cy="102870"/>
                    </a:xfrm>
                    <a:prstGeom prst="rect">
                      <a:avLst/>
                    </a:prstGeom>
                    <a:noFill/>
                    <a:ln>
                      <a:noFill/>
                    </a:ln>
                  </pic:spPr>
                </pic:pic>
              </a:graphicData>
            </a:graphic>
          </wp:inline>
        </w:drawing>
      </w:r>
      <w:r w:rsidRPr="00CC16C4">
        <w:rPr>
          <w:rFonts w:ascii="Arial" w:hAnsi="Arial" w:cs="Arial"/>
          <w:color w:val="000000" w:themeColor="text1"/>
          <w:sz w:val="17"/>
          <w:szCs w:val="17"/>
        </w:rPr>
        <w:t>SAFLII +3</w:t>
      </w:r>
    </w:p>
    <w:p w14:paraId="4A4DD773" w14:textId="77777777" w:rsidR="00CC16C4" w:rsidRPr="00CC16C4" w:rsidRDefault="00CC16C4" w:rsidP="00CC16C4">
      <w:pPr>
        <w:shd w:val="clear" w:color="auto" w:fill="FFFFFF"/>
        <w:spacing w:line="360" w:lineRule="atLeast"/>
        <w:rPr>
          <w:rFonts w:ascii="Arial" w:hAnsi="Arial" w:cs="Arial"/>
          <w:color w:val="000000" w:themeColor="text1"/>
        </w:rPr>
      </w:pPr>
      <w:r w:rsidRPr="00CC16C4">
        <w:rPr>
          <w:rFonts w:ascii="Arial" w:hAnsi="Arial" w:cs="Arial"/>
          <w:color w:val="000000" w:themeColor="text1"/>
        </w:rPr>
        <w:t>Judgment and Reasoning (29 November 1995)</w:t>
      </w:r>
    </w:p>
    <w:p w14:paraId="274F4513" w14:textId="77777777" w:rsidR="00CC16C4" w:rsidRPr="00CC16C4" w:rsidRDefault="00CC16C4" w:rsidP="00CC16C4">
      <w:pPr>
        <w:numPr>
          <w:ilvl w:val="0"/>
          <w:numId w:val="2"/>
        </w:numPr>
        <w:shd w:val="clear" w:color="auto" w:fill="FFFFFF"/>
        <w:spacing w:after="180" w:line="360" w:lineRule="atLeast"/>
        <w:rPr>
          <w:rFonts w:ascii="Arial" w:hAnsi="Arial" w:cs="Arial"/>
          <w:color w:val="000000" w:themeColor="text1"/>
        </w:rPr>
      </w:pPr>
      <w:r w:rsidRPr="00CC16C4">
        <w:rPr>
          <w:rFonts w:ascii="Arial" w:hAnsi="Arial" w:cs="Arial"/>
          <w:color w:val="000000" w:themeColor="text1"/>
        </w:rPr>
        <w:t>Unanimous Decision: The court, with the judgment delivered by Justice Kate O'Regan, held that the provision was unconstitutional.</w:t>
      </w:r>
    </w:p>
    <w:p w14:paraId="2719ABC4" w14:textId="77777777" w:rsidR="00CC16C4" w:rsidRPr="00CC16C4" w:rsidRDefault="00CC16C4" w:rsidP="00CC16C4">
      <w:pPr>
        <w:numPr>
          <w:ilvl w:val="0"/>
          <w:numId w:val="2"/>
        </w:numPr>
        <w:shd w:val="clear" w:color="auto" w:fill="FFFFFF"/>
        <w:spacing w:after="180" w:line="360" w:lineRule="atLeast"/>
        <w:rPr>
          <w:rFonts w:ascii="Arial" w:hAnsi="Arial" w:cs="Arial"/>
          <w:color w:val="000000" w:themeColor="text1"/>
        </w:rPr>
      </w:pPr>
      <w:r w:rsidRPr="00CC16C4">
        <w:rPr>
          <w:rFonts w:ascii="Arial" w:hAnsi="Arial" w:cs="Arial"/>
          <w:color w:val="000000" w:themeColor="text1"/>
        </w:rPr>
        <w:t>Violation of Rights: The court found that forcing an accused to prove their innocence (reverse onus) violated the presumption of innocence.</w:t>
      </w:r>
    </w:p>
    <w:p w14:paraId="1EDF4B15" w14:textId="77777777" w:rsidR="00CC16C4" w:rsidRPr="00CC16C4" w:rsidRDefault="00CC16C4" w:rsidP="00CC16C4">
      <w:pPr>
        <w:numPr>
          <w:ilvl w:val="0"/>
          <w:numId w:val="2"/>
        </w:numPr>
        <w:shd w:val="clear" w:color="auto" w:fill="FFFFFF"/>
        <w:spacing w:after="180" w:line="360" w:lineRule="atLeast"/>
        <w:rPr>
          <w:rFonts w:ascii="Arial" w:hAnsi="Arial" w:cs="Arial"/>
          <w:color w:val="000000" w:themeColor="text1"/>
        </w:rPr>
      </w:pPr>
      <w:r w:rsidRPr="00CC16C4">
        <w:rPr>
          <w:rFonts w:ascii="Arial" w:hAnsi="Arial" w:cs="Arial"/>
          <w:color w:val="000000" w:themeColor="text1"/>
        </w:rPr>
        <w:t>No Justification: The state failed to prove that the presumption was necessary or that it effectively helped to combat drug trafficking.</w:t>
      </w:r>
    </w:p>
    <w:p w14:paraId="7750260A" w14:textId="77777777" w:rsidR="00CC16C4" w:rsidRPr="00CC16C4" w:rsidRDefault="00CC16C4" w:rsidP="00CC16C4">
      <w:pPr>
        <w:numPr>
          <w:ilvl w:val="0"/>
          <w:numId w:val="2"/>
        </w:numPr>
        <w:shd w:val="clear" w:color="auto" w:fill="FFFFFF"/>
        <w:spacing w:after="180" w:line="360" w:lineRule="atLeast"/>
        <w:rPr>
          <w:color w:val="000000" w:themeColor="text1"/>
        </w:rPr>
      </w:pPr>
      <w:r w:rsidRPr="00CC16C4">
        <w:rPr>
          <w:rFonts w:ascii="Arial" w:hAnsi="Arial" w:cs="Arial"/>
          <w:color w:val="000000" w:themeColor="text1"/>
        </w:rPr>
        <w:t>Result: Section 21(1)(a)(</w:t>
      </w:r>
      <w:proofErr w:type="spellStart"/>
      <w:r w:rsidRPr="00CC16C4">
        <w:rPr>
          <w:rFonts w:ascii="Arial" w:hAnsi="Arial" w:cs="Arial"/>
          <w:color w:val="000000" w:themeColor="text1"/>
        </w:rPr>
        <w:t>i</w:t>
      </w:r>
      <w:proofErr w:type="spellEnd"/>
      <w:r w:rsidRPr="00CC16C4">
        <w:rPr>
          <w:rFonts w:ascii="Arial" w:hAnsi="Arial" w:cs="Arial"/>
          <w:color w:val="000000" w:themeColor="text1"/>
        </w:rPr>
        <w:t>) was declared invalid, and the cases were sent back to the High Court. </w:t>
      </w:r>
    </w:p>
    <w:p w14:paraId="47D158BC" w14:textId="77777777" w:rsidR="00CC16C4" w:rsidRPr="00CC16C4" w:rsidRDefault="00CC16C4" w:rsidP="00CC16C4">
      <w:pPr>
        <w:shd w:val="clear" w:color="auto" w:fill="FFFFFF"/>
        <w:spacing w:line="360" w:lineRule="atLeast"/>
        <w:rPr>
          <w:rFonts w:ascii="Arial" w:hAnsi="Arial" w:cs="Arial"/>
          <w:color w:val="000000" w:themeColor="text1"/>
        </w:rPr>
      </w:pPr>
      <w:r w:rsidRPr="00CC16C4">
        <w:rPr>
          <w:rFonts w:ascii="Arial" w:hAnsi="Arial" w:cs="Arial"/>
          <w:color w:val="000000" w:themeColor="text1"/>
        </w:rPr>
        <w:t>Impact</w:t>
      </w:r>
      <w:r w:rsidRPr="00CC16C4">
        <w:rPr>
          <w:rFonts w:ascii="Arial" w:hAnsi="Arial" w:cs="Arial"/>
          <w:color w:val="000000" w:themeColor="text1"/>
        </w:rPr>
        <w:br/>
        <w:t>This case affirmed that the state must prove all elements of a crime beyond a reasonable doubt, and strengthened the protection of accused individuals against unfair burdens of proof</w:t>
      </w:r>
    </w:p>
    <w:p w14:paraId="4860F805" w14:textId="77777777" w:rsidR="00CC16C4" w:rsidRPr="00CC16C4" w:rsidRDefault="00CC16C4" w:rsidP="00CC16C4">
      <w:pPr>
        <w:shd w:val="clear" w:color="auto" w:fill="FFFFFF"/>
        <w:spacing w:line="360" w:lineRule="atLeast"/>
        <w:rPr>
          <w:rFonts w:ascii="Arial" w:hAnsi="Arial" w:cs="Arial"/>
          <w:color w:val="000000" w:themeColor="text1"/>
        </w:rPr>
      </w:pPr>
    </w:p>
    <w:p w14:paraId="6504C2DA" w14:textId="77777777" w:rsidR="00CC16C4" w:rsidRPr="00CC16C4" w:rsidRDefault="00CC16C4" w:rsidP="00CC16C4">
      <w:pPr>
        <w:shd w:val="clear" w:color="auto" w:fill="FFFFFF"/>
        <w:spacing w:line="360" w:lineRule="atLeast"/>
        <w:rPr>
          <w:rFonts w:ascii="Arial" w:hAnsi="Arial" w:cs="Arial"/>
          <w:color w:val="000000" w:themeColor="text1"/>
        </w:rPr>
      </w:pPr>
    </w:p>
    <w:p w14:paraId="4F8ADF96" w14:textId="77777777" w:rsidR="00CC16C4" w:rsidRPr="00CC16C4" w:rsidRDefault="00CC16C4" w:rsidP="00CC16C4">
      <w:pPr>
        <w:shd w:val="clear" w:color="auto" w:fill="FFFFFF"/>
        <w:spacing w:line="360" w:lineRule="atLeast"/>
        <w:rPr>
          <w:rFonts w:ascii="Arial" w:hAnsi="Arial" w:cs="Arial"/>
          <w:color w:val="000000" w:themeColor="text1"/>
        </w:rPr>
      </w:pPr>
    </w:p>
    <w:p w14:paraId="11721C4A" w14:textId="77777777" w:rsidR="00CC16C4" w:rsidRPr="00CC16C4" w:rsidRDefault="00CC16C4" w:rsidP="00CC16C4">
      <w:pPr>
        <w:shd w:val="clear" w:color="auto" w:fill="FFFFFF"/>
        <w:spacing w:line="360" w:lineRule="atLeast"/>
        <w:rPr>
          <w:rFonts w:ascii="Arial" w:hAnsi="Arial" w:cs="Arial"/>
          <w:color w:val="000000" w:themeColor="text1"/>
        </w:rPr>
      </w:pPr>
    </w:p>
    <w:p w14:paraId="512FAB62" w14:textId="77777777" w:rsidR="00CC16C4" w:rsidRPr="00CC16C4" w:rsidRDefault="00CC16C4" w:rsidP="00CC16C4">
      <w:pPr>
        <w:shd w:val="clear" w:color="auto" w:fill="FFFFFF"/>
        <w:spacing w:line="360" w:lineRule="atLeast"/>
        <w:rPr>
          <w:rFonts w:ascii="Arial" w:hAnsi="Arial" w:cs="Arial"/>
          <w:color w:val="000000" w:themeColor="text1"/>
        </w:rPr>
      </w:pPr>
    </w:p>
    <w:p w14:paraId="68E006F9" w14:textId="77777777" w:rsidR="00A35576" w:rsidRDefault="00CC16C4" w:rsidP="00CC16C4">
      <w:pPr>
        <w:shd w:val="clear" w:color="auto" w:fill="FFFFFF"/>
        <w:spacing w:line="360" w:lineRule="atLeast"/>
        <w:rPr>
          <w:color w:val="000000" w:themeColor="text1"/>
        </w:rPr>
      </w:pPr>
      <w:r w:rsidRPr="00CC16C4">
        <w:rPr>
          <w:color w:val="000000" w:themeColor="text1"/>
        </w:rPr>
        <w:t xml:space="preserve">Th9is is from </w:t>
      </w:r>
      <w:hyperlink r:id="rId7" w:history="1">
        <w:r w:rsidRPr="00CC16C4">
          <w:rPr>
            <w:rStyle w:val="Hyperlink"/>
            <w:color w:val="000000" w:themeColor="text1"/>
          </w:rPr>
          <w:t>https://www.saflii.org/za/cases/ZACC/1995/11media.pdf</w:t>
        </w:r>
      </w:hyperlink>
      <w:r w:rsidRPr="00CC16C4">
        <w:rPr>
          <w:color w:val="000000" w:themeColor="text1"/>
        </w:rPr>
        <w:t xml:space="preserve">: S v </w:t>
      </w:r>
      <w:proofErr w:type="spellStart"/>
      <w:r w:rsidRPr="00CC16C4">
        <w:rPr>
          <w:color w:val="000000" w:themeColor="text1"/>
        </w:rPr>
        <w:t>Bhulwana</w:t>
      </w:r>
      <w:proofErr w:type="spellEnd"/>
      <w:r w:rsidRPr="00CC16C4">
        <w:rPr>
          <w:color w:val="000000" w:themeColor="text1"/>
        </w:rPr>
        <w:t xml:space="preserve"> Case CCT 12/95 Explanatory Note</w:t>
      </w:r>
    </w:p>
    <w:p w14:paraId="25E001C6" w14:textId="77777777" w:rsidR="00A35576" w:rsidRDefault="00A35576" w:rsidP="00CC16C4">
      <w:pPr>
        <w:shd w:val="clear" w:color="auto" w:fill="FFFFFF"/>
        <w:spacing w:line="360" w:lineRule="atLeast"/>
        <w:rPr>
          <w:color w:val="000000" w:themeColor="text1"/>
        </w:rPr>
      </w:pPr>
    </w:p>
    <w:p w14:paraId="40389A90" w14:textId="77777777" w:rsidR="00A35576" w:rsidRDefault="00CC16C4" w:rsidP="00CC16C4">
      <w:pPr>
        <w:shd w:val="clear" w:color="auto" w:fill="FFFFFF"/>
        <w:spacing w:line="360" w:lineRule="atLeast"/>
        <w:rPr>
          <w:color w:val="000000" w:themeColor="text1"/>
        </w:rPr>
      </w:pPr>
      <w:r w:rsidRPr="00CC16C4">
        <w:rPr>
          <w:color w:val="000000" w:themeColor="text1"/>
        </w:rPr>
        <w:t xml:space="preserve"> The following explanation is provided to assist the media in reporting this case and is not binding on the Constitutional Court or any member of the Court. </w:t>
      </w:r>
    </w:p>
    <w:p w14:paraId="312AD166" w14:textId="77777777" w:rsidR="00A35576" w:rsidRDefault="00A35576" w:rsidP="00CC16C4">
      <w:pPr>
        <w:shd w:val="clear" w:color="auto" w:fill="FFFFFF"/>
        <w:spacing w:line="360" w:lineRule="atLeast"/>
        <w:rPr>
          <w:color w:val="000000" w:themeColor="text1"/>
        </w:rPr>
      </w:pPr>
    </w:p>
    <w:p w14:paraId="08539048" w14:textId="77777777" w:rsidR="00660EE8" w:rsidRDefault="00A35576" w:rsidP="00CC16C4">
      <w:pPr>
        <w:shd w:val="clear" w:color="auto" w:fill="FFFFFF"/>
        <w:spacing w:line="360" w:lineRule="atLeast"/>
        <w:rPr>
          <w:color w:val="000000" w:themeColor="text1"/>
        </w:rPr>
      </w:pPr>
      <w:r>
        <w:rPr>
          <w:color w:val="000000" w:themeColor="text1"/>
        </w:rPr>
        <w:t xml:space="preserve">Legal Issue: </w:t>
      </w:r>
      <w:r w:rsidR="00CC16C4" w:rsidRPr="00CC16C4">
        <w:rPr>
          <w:color w:val="000000" w:themeColor="text1"/>
        </w:rPr>
        <w:t>Section 21 (1)(a)(</w:t>
      </w:r>
      <w:proofErr w:type="spellStart"/>
      <w:r w:rsidR="00CC16C4" w:rsidRPr="00CC16C4">
        <w:rPr>
          <w:color w:val="000000" w:themeColor="text1"/>
        </w:rPr>
        <w:t>i</w:t>
      </w:r>
      <w:proofErr w:type="spellEnd"/>
      <w:r w:rsidR="00CC16C4" w:rsidRPr="00CC16C4">
        <w:rPr>
          <w:color w:val="000000" w:themeColor="text1"/>
        </w:rPr>
        <w:t xml:space="preserve">) of the Drugs and Drug Trafficking Act 140 of 1992 provides that if an accused has been found in possession of more than 115 grams of dagga, he or she will be presumed to have been dealing in dagga and will be convicted of the offence of dealing (as opposed to the lesser offence of possession) unless that person proves that he or she has not been dealing in dagga. </w:t>
      </w:r>
    </w:p>
    <w:p w14:paraId="17BAAD76" w14:textId="77777777" w:rsidR="00660EE8" w:rsidRDefault="00660EE8" w:rsidP="00CC16C4">
      <w:pPr>
        <w:shd w:val="clear" w:color="auto" w:fill="FFFFFF"/>
        <w:spacing w:line="360" w:lineRule="atLeast"/>
        <w:rPr>
          <w:color w:val="000000" w:themeColor="text1"/>
        </w:rPr>
      </w:pPr>
    </w:p>
    <w:p w14:paraId="129620E5" w14:textId="7781F0A8" w:rsidR="00CC16C4" w:rsidRPr="00CC16C4" w:rsidRDefault="00660EE8" w:rsidP="00CC16C4">
      <w:pPr>
        <w:shd w:val="clear" w:color="auto" w:fill="FFFFFF"/>
        <w:spacing w:line="360" w:lineRule="atLeast"/>
        <w:rPr>
          <w:rFonts w:ascii="Arial" w:hAnsi="Arial" w:cs="Arial"/>
          <w:color w:val="000000" w:themeColor="text1"/>
        </w:rPr>
      </w:pPr>
      <w:r>
        <w:rPr>
          <w:color w:val="000000" w:themeColor="text1"/>
        </w:rPr>
        <w:t>Application</w:t>
      </w:r>
      <w:r w:rsidR="00AD0FE7">
        <w:rPr>
          <w:color w:val="000000" w:themeColor="text1"/>
        </w:rPr>
        <w:t xml:space="preserve"> In This Case</w:t>
      </w:r>
      <w:r>
        <w:rPr>
          <w:color w:val="000000" w:themeColor="text1"/>
        </w:rPr>
        <w:t xml:space="preserve">: </w:t>
      </w:r>
      <w:r w:rsidR="00CC16C4" w:rsidRPr="00CC16C4">
        <w:rPr>
          <w:color w:val="000000" w:themeColor="text1"/>
        </w:rPr>
        <w:t xml:space="preserve">Considering a reference </w:t>
      </w:r>
      <w:r>
        <w:rPr>
          <w:color w:val="000000" w:themeColor="text1"/>
        </w:rPr>
        <w:t>to</w:t>
      </w:r>
      <w:r w:rsidR="00CC16C4" w:rsidRPr="00CC16C4">
        <w:rPr>
          <w:color w:val="000000" w:themeColor="text1"/>
        </w:rPr>
        <w:t xml:space="preserve"> the issue of the validity of the section from the Supreme Court, the Constitutional Court held the section to be unconstitutional with effect from the date of the judgment. The Court considered the section to be an infringement of the right of an accused person to be presumed innocent in s 25(3)(c) of the Constitution. The Court found that the section was not justifiable in terms of s 33(1) of the Constitution, holding that the State had failed to prove that the presumption substantially furthered the aim of combating the trafficking of illegal drugs. The Cou</w:t>
      </w:r>
      <w:r w:rsidR="00AD0FE7">
        <w:rPr>
          <w:color w:val="000000" w:themeColor="text1"/>
        </w:rPr>
        <w:t>r</w:t>
      </w:r>
      <w:r w:rsidR="00CC16C4" w:rsidRPr="00CC16C4">
        <w:rPr>
          <w:color w:val="000000" w:themeColor="text1"/>
        </w:rPr>
        <w:t>t ordered that the declaration of invalidity should invalidate the use of the presumption in any criminal trial in which the verdict was given after the Constitution came into operation and in which, at the time of the judgment, either an appeal or review is pending or the time for noting an appeal has not yet expired. The judgment of the Court was delivered by O'Regan J and was concurred in by all the other members of the Court.</w:t>
      </w:r>
    </w:p>
    <w:p w14:paraId="3A4CC258" w14:textId="77777777" w:rsidR="00A47F85" w:rsidRPr="00CC16C4" w:rsidRDefault="00A47F85">
      <w:pPr>
        <w:rPr>
          <w:color w:val="000000" w:themeColor="text1"/>
        </w:rPr>
      </w:pPr>
    </w:p>
    <w:p w14:paraId="59408348" w14:textId="77777777" w:rsidR="00CC16C4" w:rsidRPr="00CC16C4" w:rsidRDefault="00CC16C4">
      <w:pPr>
        <w:rPr>
          <w:color w:val="000000" w:themeColor="text1"/>
        </w:rPr>
      </w:pPr>
    </w:p>
    <w:p w14:paraId="65FD1E72" w14:textId="77777777" w:rsidR="00CC16C4" w:rsidRPr="00CC16C4" w:rsidRDefault="00CC16C4">
      <w:pPr>
        <w:rPr>
          <w:color w:val="000000" w:themeColor="text1"/>
        </w:rPr>
      </w:pPr>
    </w:p>
    <w:p w14:paraId="3DC59418" w14:textId="77777777" w:rsidR="00CC16C4" w:rsidRPr="00CC16C4" w:rsidRDefault="00CC16C4">
      <w:pPr>
        <w:rPr>
          <w:color w:val="000000" w:themeColor="text1"/>
        </w:rPr>
      </w:pPr>
    </w:p>
    <w:p w14:paraId="28F47A13" w14:textId="77777777" w:rsidR="00CC16C4" w:rsidRPr="00CC16C4" w:rsidRDefault="00CC16C4">
      <w:pPr>
        <w:rPr>
          <w:color w:val="000000" w:themeColor="text1"/>
        </w:rPr>
      </w:pPr>
    </w:p>
    <w:p w14:paraId="6E2117C8" w14:textId="77777777" w:rsidR="00CC16C4" w:rsidRPr="00CC16C4" w:rsidRDefault="00CC16C4">
      <w:pPr>
        <w:rPr>
          <w:color w:val="000000" w:themeColor="text1"/>
        </w:rPr>
      </w:pPr>
    </w:p>
    <w:p w14:paraId="6892FC0C" w14:textId="77777777" w:rsidR="00CC16C4" w:rsidRPr="00CC16C4" w:rsidRDefault="00CC16C4">
      <w:pPr>
        <w:rPr>
          <w:color w:val="000000" w:themeColor="text1"/>
        </w:rPr>
      </w:pPr>
    </w:p>
    <w:p w14:paraId="431396F2" w14:textId="77777777" w:rsidR="00CC16C4" w:rsidRPr="00CC16C4" w:rsidRDefault="00CC16C4">
      <w:pPr>
        <w:rPr>
          <w:color w:val="000000" w:themeColor="text1"/>
        </w:rPr>
      </w:pPr>
    </w:p>
    <w:p w14:paraId="4ED2FF47" w14:textId="77777777" w:rsidR="00CC16C4" w:rsidRPr="00CC16C4" w:rsidRDefault="00CC16C4">
      <w:pPr>
        <w:rPr>
          <w:color w:val="000000" w:themeColor="text1"/>
        </w:rPr>
      </w:pPr>
    </w:p>
    <w:p w14:paraId="5C2B415F" w14:textId="77777777" w:rsidR="00CC16C4" w:rsidRPr="00CC16C4" w:rsidRDefault="00CC16C4">
      <w:pPr>
        <w:rPr>
          <w:color w:val="000000" w:themeColor="text1"/>
        </w:rPr>
      </w:pPr>
    </w:p>
    <w:p w14:paraId="4986830F" w14:textId="77777777" w:rsidR="00CC16C4" w:rsidRPr="00CC16C4" w:rsidRDefault="00CC16C4">
      <w:pPr>
        <w:rPr>
          <w:color w:val="000000" w:themeColor="text1"/>
        </w:rPr>
      </w:pPr>
    </w:p>
    <w:p w14:paraId="74C6023C" w14:textId="77777777" w:rsidR="00CC16C4" w:rsidRPr="00CC16C4" w:rsidRDefault="00CC16C4">
      <w:pPr>
        <w:rPr>
          <w:color w:val="000000" w:themeColor="text1"/>
        </w:rPr>
      </w:pPr>
    </w:p>
    <w:p w14:paraId="10E3BE71" w14:textId="77777777" w:rsidR="00CC16C4" w:rsidRPr="00CC16C4" w:rsidRDefault="00CC16C4">
      <w:pPr>
        <w:rPr>
          <w:color w:val="000000" w:themeColor="text1"/>
        </w:rPr>
      </w:pPr>
    </w:p>
    <w:p w14:paraId="0517FCEC" w14:textId="77777777" w:rsidR="00CC16C4" w:rsidRPr="00CC16C4" w:rsidRDefault="00CC16C4">
      <w:pPr>
        <w:rPr>
          <w:color w:val="000000" w:themeColor="text1"/>
        </w:rPr>
      </w:pPr>
    </w:p>
    <w:p w14:paraId="5839A38B" w14:textId="77777777" w:rsidR="00CC16C4" w:rsidRPr="00CC16C4" w:rsidRDefault="00CC16C4">
      <w:pPr>
        <w:rPr>
          <w:color w:val="000000" w:themeColor="text1"/>
        </w:rPr>
      </w:pPr>
    </w:p>
    <w:p w14:paraId="6A0634C5" w14:textId="77777777" w:rsidR="00CC16C4" w:rsidRPr="00CC16C4" w:rsidRDefault="00CC16C4">
      <w:pPr>
        <w:rPr>
          <w:color w:val="000000" w:themeColor="text1"/>
        </w:rPr>
      </w:pPr>
    </w:p>
    <w:p w14:paraId="609EC1B4" w14:textId="77777777" w:rsidR="00CC16C4" w:rsidRPr="00CC16C4" w:rsidRDefault="00CC16C4" w:rsidP="00CC16C4">
      <w:pPr>
        <w:pStyle w:val="Heading1"/>
        <w:spacing w:before="0" w:after="0"/>
        <w:textAlignment w:val="baseline"/>
        <w:rPr>
          <w:rFonts w:ascii="Calibri" w:hAnsi="Calibri" w:cs="Calibri"/>
          <w:color w:val="000000" w:themeColor="text1"/>
          <w:sz w:val="38"/>
          <w:szCs w:val="38"/>
        </w:rPr>
      </w:pPr>
      <w:r w:rsidRPr="00CC16C4">
        <w:rPr>
          <w:rFonts w:ascii="Calibri" w:hAnsi="Calibri" w:cs="Calibri"/>
          <w:color w:val="000000" w:themeColor="text1"/>
          <w:sz w:val="38"/>
          <w:szCs w:val="38"/>
        </w:rPr>
        <w:lastRenderedPageBreak/>
        <w:t xml:space="preserve">S v </w:t>
      </w:r>
      <w:proofErr w:type="spellStart"/>
      <w:r w:rsidRPr="00CC16C4">
        <w:rPr>
          <w:rFonts w:ascii="Calibri" w:hAnsi="Calibri" w:cs="Calibri"/>
          <w:color w:val="000000" w:themeColor="text1"/>
          <w:sz w:val="38"/>
          <w:szCs w:val="38"/>
        </w:rPr>
        <w:t>Bhulwana</w:t>
      </w:r>
      <w:proofErr w:type="spellEnd"/>
      <w:r w:rsidRPr="00CC16C4">
        <w:rPr>
          <w:rFonts w:ascii="Calibri" w:hAnsi="Calibri" w:cs="Calibri"/>
          <w:color w:val="000000" w:themeColor="text1"/>
          <w:sz w:val="38"/>
          <w:szCs w:val="38"/>
        </w:rPr>
        <w:t xml:space="preserve">; S v </w:t>
      </w:r>
      <w:proofErr w:type="spellStart"/>
      <w:r w:rsidRPr="00CC16C4">
        <w:rPr>
          <w:rFonts w:ascii="Calibri" w:hAnsi="Calibri" w:cs="Calibri"/>
          <w:color w:val="000000" w:themeColor="text1"/>
          <w:sz w:val="38"/>
          <w:szCs w:val="38"/>
        </w:rPr>
        <w:t>Gwadiso</w:t>
      </w:r>
      <w:proofErr w:type="spellEnd"/>
    </w:p>
    <w:p w14:paraId="4579F46D" w14:textId="77777777" w:rsidR="00CC16C4" w:rsidRPr="00CC16C4" w:rsidRDefault="00CC16C4" w:rsidP="00CC16C4">
      <w:pPr>
        <w:jc w:val="right"/>
        <w:textAlignment w:val="baseline"/>
        <w:rPr>
          <w:rFonts w:ascii="Calibri" w:hAnsi="Calibri" w:cs="Calibri"/>
          <w:color w:val="000000" w:themeColor="text1"/>
          <w:sz w:val="21"/>
          <w:szCs w:val="21"/>
        </w:rPr>
      </w:pPr>
      <w:r w:rsidRPr="00CC16C4">
        <w:rPr>
          <w:rFonts w:ascii="Calibri" w:hAnsi="Calibri" w:cs="Calibri"/>
          <w:color w:val="000000" w:themeColor="text1"/>
          <w:sz w:val="21"/>
          <w:szCs w:val="21"/>
        </w:rPr>
        <w:t>Case Number:</w:t>
      </w:r>
    </w:p>
    <w:p w14:paraId="72A2D1DC" w14:textId="77777777" w:rsidR="00CC16C4" w:rsidRPr="00CC16C4" w:rsidRDefault="00CC16C4" w:rsidP="00CC16C4">
      <w:pPr>
        <w:jc w:val="both"/>
        <w:textAlignment w:val="baseline"/>
        <w:rPr>
          <w:rFonts w:ascii="Calibri" w:hAnsi="Calibri" w:cs="Calibri"/>
          <w:color w:val="000000" w:themeColor="text1"/>
          <w:sz w:val="21"/>
          <w:szCs w:val="21"/>
        </w:rPr>
      </w:pPr>
      <w:r w:rsidRPr="00CC16C4">
        <w:rPr>
          <w:rFonts w:ascii="Calibri" w:hAnsi="Calibri" w:cs="Calibri"/>
          <w:color w:val="000000" w:themeColor="text1"/>
          <w:sz w:val="21"/>
          <w:szCs w:val="21"/>
        </w:rPr>
        <w:t>CCT12/95</w:t>
      </w:r>
    </w:p>
    <w:p w14:paraId="6B59E413" w14:textId="77777777" w:rsidR="00CC16C4" w:rsidRPr="00CC16C4" w:rsidRDefault="00CC16C4" w:rsidP="00CC16C4">
      <w:pPr>
        <w:jc w:val="right"/>
        <w:textAlignment w:val="baseline"/>
        <w:rPr>
          <w:rFonts w:ascii="Calibri" w:hAnsi="Calibri" w:cs="Calibri"/>
          <w:color w:val="000000" w:themeColor="text1"/>
          <w:sz w:val="21"/>
          <w:szCs w:val="21"/>
        </w:rPr>
      </w:pPr>
      <w:r w:rsidRPr="00CC16C4">
        <w:rPr>
          <w:rFonts w:ascii="Calibri" w:hAnsi="Calibri" w:cs="Calibri"/>
          <w:color w:val="000000" w:themeColor="text1"/>
          <w:sz w:val="21"/>
          <w:szCs w:val="21"/>
        </w:rPr>
        <w:t>Case Number:</w:t>
      </w:r>
    </w:p>
    <w:p w14:paraId="728F902E" w14:textId="77777777" w:rsidR="00CC16C4" w:rsidRPr="00CC16C4" w:rsidRDefault="00CC16C4" w:rsidP="00CC16C4">
      <w:pPr>
        <w:jc w:val="both"/>
        <w:textAlignment w:val="baseline"/>
        <w:rPr>
          <w:rFonts w:ascii="Calibri" w:hAnsi="Calibri" w:cs="Calibri"/>
          <w:color w:val="000000" w:themeColor="text1"/>
          <w:sz w:val="21"/>
          <w:szCs w:val="21"/>
        </w:rPr>
      </w:pPr>
      <w:r w:rsidRPr="00CC16C4">
        <w:rPr>
          <w:rFonts w:ascii="Calibri" w:hAnsi="Calibri" w:cs="Calibri"/>
          <w:color w:val="000000" w:themeColor="text1"/>
          <w:sz w:val="21"/>
          <w:szCs w:val="21"/>
        </w:rPr>
        <w:t>CCT11/95</w:t>
      </w:r>
    </w:p>
    <w:p w14:paraId="089B287B" w14:textId="77777777" w:rsidR="00CC16C4" w:rsidRPr="00CC16C4" w:rsidRDefault="00CC16C4" w:rsidP="00CC16C4">
      <w:pPr>
        <w:jc w:val="right"/>
        <w:textAlignment w:val="baseline"/>
        <w:rPr>
          <w:rFonts w:ascii="Calibri" w:hAnsi="Calibri" w:cs="Calibri"/>
          <w:color w:val="000000" w:themeColor="text1"/>
          <w:sz w:val="21"/>
          <w:szCs w:val="21"/>
        </w:rPr>
      </w:pPr>
      <w:r w:rsidRPr="00CC16C4">
        <w:rPr>
          <w:rFonts w:ascii="Calibri" w:hAnsi="Calibri" w:cs="Calibri"/>
          <w:color w:val="000000" w:themeColor="text1"/>
          <w:sz w:val="21"/>
          <w:szCs w:val="21"/>
        </w:rPr>
        <w:t>Citations:</w:t>
      </w:r>
    </w:p>
    <w:p w14:paraId="436C9C39" w14:textId="77777777" w:rsidR="00CC16C4" w:rsidRPr="00CC16C4" w:rsidRDefault="00CC16C4" w:rsidP="00CC16C4">
      <w:pPr>
        <w:jc w:val="both"/>
        <w:textAlignment w:val="baseline"/>
        <w:rPr>
          <w:rFonts w:ascii="Calibri" w:hAnsi="Calibri" w:cs="Calibri"/>
          <w:color w:val="000000" w:themeColor="text1"/>
          <w:sz w:val="21"/>
          <w:szCs w:val="21"/>
        </w:rPr>
      </w:pPr>
      <w:r w:rsidRPr="00CC16C4">
        <w:rPr>
          <w:rFonts w:ascii="Calibri" w:hAnsi="Calibri" w:cs="Calibri"/>
          <w:color w:val="000000" w:themeColor="text1"/>
          <w:sz w:val="21"/>
          <w:szCs w:val="21"/>
        </w:rPr>
        <w:t>[1995] ZACC 11</w:t>
      </w:r>
    </w:p>
    <w:p w14:paraId="38B2109F" w14:textId="77777777" w:rsidR="00CC16C4" w:rsidRPr="00CC16C4" w:rsidRDefault="00CC16C4" w:rsidP="00CC16C4">
      <w:pPr>
        <w:jc w:val="right"/>
        <w:textAlignment w:val="baseline"/>
        <w:rPr>
          <w:rFonts w:ascii="Calibri" w:hAnsi="Calibri" w:cs="Calibri"/>
          <w:color w:val="000000" w:themeColor="text1"/>
          <w:sz w:val="21"/>
          <w:szCs w:val="21"/>
        </w:rPr>
      </w:pPr>
      <w:r w:rsidRPr="00CC16C4">
        <w:rPr>
          <w:rFonts w:ascii="Calibri" w:hAnsi="Calibri" w:cs="Calibri"/>
          <w:color w:val="000000" w:themeColor="text1"/>
          <w:sz w:val="21"/>
          <w:szCs w:val="21"/>
        </w:rPr>
        <w:t>Citations:</w:t>
      </w:r>
    </w:p>
    <w:p w14:paraId="22347C67" w14:textId="77777777" w:rsidR="00CC16C4" w:rsidRPr="00CC16C4" w:rsidRDefault="00CC16C4" w:rsidP="00CC16C4">
      <w:pPr>
        <w:jc w:val="both"/>
        <w:textAlignment w:val="baseline"/>
        <w:rPr>
          <w:rFonts w:ascii="Calibri" w:hAnsi="Calibri" w:cs="Calibri"/>
          <w:color w:val="000000" w:themeColor="text1"/>
          <w:sz w:val="21"/>
          <w:szCs w:val="21"/>
        </w:rPr>
      </w:pPr>
      <w:r w:rsidRPr="00CC16C4">
        <w:rPr>
          <w:rFonts w:ascii="Calibri" w:hAnsi="Calibri" w:cs="Calibri"/>
          <w:color w:val="000000" w:themeColor="text1"/>
          <w:sz w:val="21"/>
          <w:szCs w:val="21"/>
        </w:rPr>
        <w:t>1996 (1) SA 388 (CC)</w:t>
      </w:r>
    </w:p>
    <w:p w14:paraId="529550B0" w14:textId="77777777" w:rsidR="00CC16C4" w:rsidRPr="00CC16C4" w:rsidRDefault="00CC16C4" w:rsidP="00CC16C4">
      <w:pPr>
        <w:jc w:val="right"/>
        <w:textAlignment w:val="baseline"/>
        <w:rPr>
          <w:rFonts w:ascii="Calibri" w:hAnsi="Calibri" w:cs="Calibri"/>
          <w:color w:val="000000" w:themeColor="text1"/>
          <w:sz w:val="21"/>
          <w:szCs w:val="21"/>
        </w:rPr>
      </w:pPr>
      <w:r w:rsidRPr="00CC16C4">
        <w:rPr>
          <w:rFonts w:ascii="Calibri" w:hAnsi="Calibri" w:cs="Calibri"/>
          <w:color w:val="000000" w:themeColor="text1"/>
          <w:sz w:val="21"/>
          <w:szCs w:val="21"/>
        </w:rPr>
        <w:t>Citations:</w:t>
      </w:r>
    </w:p>
    <w:p w14:paraId="45453E8A" w14:textId="77777777" w:rsidR="00CC16C4" w:rsidRPr="00CC16C4" w:rsidRDefault="00CC16C4" w:rsidP="00CC16C4">
      <w:pPr>
        <w:jc w:val="both"/>
        <w:textAlignment w:val="baseline"/>
        <w:rPr>
          <w:rFonts w:ascii="Calibri" w:hAnsi="Calibri" w:cs="Calibri"/>
          <w:color w:val="000000" w:themeColor="text1"/>
          <w:sz w:val="21"/>
          <w:szCs w:val="21"/>
        </w:rPr>
      </w:pPr>
      <w:r w:rsidRPr="00CC16C4">
        <w:rPr>
          <w:rFonts w:ascii="Calibri" w:hAnsi="Calibri" w:cs="Calibri"/>
          <w:color w:val="000000" w:themeColor="text1"/>
          <w:sz w:val="21"/>
          <w:szCs w:val="21"/>
        </w:rPr>
        <w:t>1995 (12) BCLR 1579 (CC)</w:t>
      </w:r>
    </w:p>
    <w:p w14:paraId="0C7CFC5E" w14:textId="77777777" w:rsidR="00CC16C4" w:rsidRPr="00CC16C4" w:rsidRDefault="00CC16C4" w:rsidP="00CC16C4">
      <w:pPr>
        <w:jc w:val="right"/>
        <w:textAlignment w:val="baseline"/>
        <w:rPr>
          <w:rFonts w:ascii="Calibri" w:hAnsi="Calibri" w:cs="Calibri"/>
          <w:color w:val="000000" w:themeColor="text1"/>
          <w:sz w:val="21"/>
          <w:szCs w:val="21"/>
        </w:rPr>
      </w:pPr>
      <w:r w:rsidRPr="00CC16C4">
        <w:rPr>
          <w:rFonts w:ascii="Calibri" w:hAnsi="Calibri" w:cs="Calibri"/>
          <w:color w:val="000000" w:themeColor="text1"/>
          <w:sz w:val="21"/>
          <w:szCs w:val="21"/>
        </w:rPr>
        <w:t>Judge:</w:t>
      </w:r>
    </w:p>
    <w:p w14:paraId="31EA5986" w14:textId="77777777" w:rsidR="00CC16C4" w:rsidRPr="00CC16C4" w:rsidRDefault="00CC16C4" w:rsidP="00CC16C4">
      <w:pPr>
        <w:jc w:val="both"/>
        <w:textAlignment w:val="baseline"/>
        <w:rPr>
          <w:rFonts w:ascii="Calibri" w:hAnsi="Calibri" w:cs="Calibri"/>
          <w:color w:val="000000" w:themeColor="text1"/>
          <w:sz w:val="21"/>
          <w:szCs w:val="21"/>
        </w:rPr>
      </w:pPr>
      <w:r w:rsidRPr="00CC16C4">
        <w:rPr>
          <w:rFonts w:ascii="Calibri" w:hAnsi="Calibri" w:cs="Calibri"/>
          <w:color w:val="000000" w:themeColor="text1"/>
          <w:sz w:val="21"/>
          <w:szCs w:val="21"/>
        </w:rPr>
        <w:t>O'Regan J</w:t>
      </w:r>
    </w:p>
    <w:p w14:paraId="06792613" w14:textId="77777777" w:rsidR="00CC16C4" w:rsidRPr="00CC16C4" w:rsidRDefault="00CC16C4" w:rsidP="00CC16C4">
      <w:pPr>
        <w:jc w:val="right"/>
        <w:textAlignment w:val="baseline"/>
        <w:rPr>
          <w:rFonts w:ascii="Calibri" w:hAnsi="Calibri" w:cs="Calibri"/>
          <w:color w:val="000000" w:themeColor="text1"/>
          <w:sz w:val="21"/>
          <w:szCs w:val="21"/>
        </w:rPr>
      </w:pPr>
      <w:r w:rsidRPr="00CC16C4">
        <w:rPr>
          <w:rFonts w:ascii="Calibri" w:hAnsi="Calibri" w:cs="Calibri"/>
          <w:color w:val="000000" w:themeColor="text1"/>
          <w:sz w:val="21"/>
          <w:szCs w:val="21"/>
        </w:rPr>
        <w:t>Hearing Date:</w:t>
      </w:r>
    </w:p>
    <w:p w14:paraId="70B669D0" w14:textId="77777777" w:rsidR="00CC16C4" w:rsidRPr="00CC16C4" w:rsidRDefault="00CC16C4" w:rsidP="00CC16C4">
      <w:pPr>
        <w:jc w:val="both"/>
        <w:textAlignment w:val="baseline"/>
        <w:rPr>
          <w:rFonts w:ascii="Calibri" w:hAnsi="Calibri" w:cs="Calibri"/>
          <w:color w:val="000000" w:themeColor="text1"/>
          <w:sz w:val="21"/>
          <w:szCs w:val="21"/>
        </w:rPr>
      </w:pPr>
      <w:r w:rsidRPr="00CC16C4">
        <w:rPr>
          <w:rFonts w:ascii="Calibri" w:hAnsi="Calibri" w:cs="Calibri"/>
          <w:color w:val="000000" w:themeColor="text1"/>
          <w:sz w:val="21"/>
          <w:szCs w:val="21"/>
        </w:rPr>
        <w:t>12 September 1995</w:t>
      </w:r>
    </w:p>
    <w:p w14:paraId="21063245" w14:textId="77777777" w:rsidR="00CC16C4" w:rsidRPr="00CC16C4" w:rsidRDefault="00CC16C4" w:rsidP="00CC16C4">
      <w:pPr>
        <w:jc w:val="right"/>
        <w:textAlignment w:val="baseline"/>
        <w:rPr>
          <w:rFonts w:ascii="Calibri" w:hAnsi="Calibri" w:cs="Calibri"/>
          <w:color w:val="000000" w:themeColor="text1"/>
          <w:sz w:val="21"/>
          <w:szCs w:val="21"/>
        </w:rPr>
      </w:pPr>
      <w:r w:rsidRPr="00CC16C4">
        <w:rPr>
          <w:rFonts w:ascii="Calibri" w:hAnsi="Calibri" w:cs="Calibri"/>
          <w:color w:val="000000" w:themeColor="text1"/>
          <w:sz w:val="21"/>
          <w:szCs w:val="21"/>
        </w:rPr>
        <w:t>Judgment Date:</w:t>
      </w:r>
    </w:p>
    <w:p w14:paraId="05C35584" w14:textId="77777777" w:rsidR="00CC16C4" w:rsidRPr="00CC16C4" w:rsidRDefault="00CC16C4" w:rsidP="00CC16C4">
      <w:pPr>
        <w:jc w:val="both"/>
        <w:textAlignment w:val="baseline"/>
        <w:rPr>
          <w:rFonts w:ascii="Calibri" w:hAnsi="Calibri" w:cs="Calibri"/>
          <w:color w:val="000000" w:themeColor="text1"/>
          <w:sz w:val="21"/>
          <w:szCs w:val="21"/>
        </w:rPr>
      </w:pPr>
      <w:r w:rsidRPr="00CC16C4">
        <w:rPr>
          <w:rFonts w:ascii="Calibri" w:hAnsi="Calibri" w:cs="Calibri"/>
          <w:color w:val="000000" w:themeColor="text1"/>
          <w:sz w:val="21"/>
          <w:szCs w:val="21"/>
        </w:rPr>
        <w:t>29 November 1995</w:t>
      </w:r>
    </w:p>
    <w:p w14:paraId="31B45144" w14:textId="77777777" w:rsidR="00CC16C4" w:rsidRPr="00CC16C4" w:rsidRDefault="00CC16C4" w:rsidP="00CC16C4">
      <w:pPr>
        <w:jc w:val="right"/>
        <w:textAlignment w:val="baseline"/>
        <w:rPr>
          <w:rFonts w:ascii="Calibri" w:hAnsi="Calibri" w:cs="Calibri"/>
          <w:color w:val="000000" w:themeColor="text1"/>
          <w:sz w:val="21"/>
          <w:szCs w:val="21"/>
        </w:rPr>
      </w:pPr>
      <w:r w:rsidRPr="00CC16C4">
        <w:rPr>
          <w:rFonts w:ascii="Calibri" w:hAnsi="Calibri" w:cs="Calibri"/>
          <w:color w:val="000000" w:themeColor="text1"/>
          <w:sz w:val="21"/>
          <w:szCs w:val="21"/>
        </w:rPr>
        <w:t>URI:</w:t>
      </w:r>
    </w:p>
    <w:p w14:paraId="6D9E6CE6" w14:textId="77777777" w:rsidR="00CC16C4" w:rsidRPr="00CC16C4" w:rsidRDefault="00CC16C4" w:rsidP="00CC16C4">
      <w:pPr>
        <w:jc w:val="both"/>
        <w:textAlignment w:val="baseline"/>
        <w:rPr>
          <w:rFonts w:ascii="Calibri" w:hAnsi="Calibri" w:cs="Calibri"/>
          <w:color w:val="000000" w:themeColor="text1"/>
          <w:sz w:val="21"/>
          <w:szCs w:val="21"/>
        </w:rPr>
      </w:pPr>
      <w:hyperlink r:id="rId8" w:history="1">
        <w:r w:rsidRPr="00CC16C4">
          <w:rPr>
            <w:rStyle w:val="Hyperlink"/>
            <w:rFonts w:ascii="Calibri" w:hAnsi="Calibri" w:cs="Calibri"/>
            <w:color w:val="000000" w:themeColor="text1"/>
            <w:sz w:val="21"/>
            <w:szCs w:val="21"/>
          </w:rPr>
          <w:t>http://hdl.handle.net/20.500.12144/2009</w:t>
        </w:r>
      </w:hyperlink>
    </w:p>
    <w:p w14:paraId="71C4B388" w14:textId="77777777" w:rsidR="00CC16C4" w:rsidRPr="00CC16C4" w:rsidRDefault="00CC16C4" w:rsidP="00CC16C4">
      <w:pPr>
        <w:jc w:val="right"/>
        <w:textAlignment w:val="baseline"/>
        <w:rPr>
          <w:rFonts w:ascii="Calibri" w:hAnsi="Calibri" w:cs="Calibri"/>
          <w:color w:val="000000" w:themeColor="text1"/>
          <w:sz w:val="21"/>
          <w:szCs w:val="21"/>
        </w:rPr>
      </w:pPr>
      <w:r w:rsidRPr="00CC16C4">
        <w:rPr>
          <w:rFonts w:ascii="Calibri" w:hAnsi="Calibri" w:cs="Calibri"/>
          <w:color w:val="000000" w:themeColor="text1"/>
          <w:sz w:val="21"/>
          <w:szCs w:val="21"/>
        </w:rPr>
        <w:t>Case History:</w:t>
      </w:r>
    </w:p>
    <w:p w14:paraId="22284B8A" w14:textId="77777777" w:rsidR="00CC16C4" w:rsidRPr="00CC16C4" w:rsidRDefault="00CC16C4" w:rsidP="00CC16C4">
      <w:pPr>
        <w:jc w:val="both"/>
        <w:textAlignment w:val="baseline"/>
        <w:rPr>
          <w:rFonts w:ascii="Calibri" w:hAnsi="Calibri" w:cs="Calibri"/>
          <w:color w:val="000000" w:themeColor="text1"/>
          <w:sz w:val="21"/>
          <w:szCs w:val="21"/>
        </w:rPr>
      </w:pPr>
      <w:r w:rsidRPr="00CC16C4">
        <w:rPr>
          <w:rFonts w:ascii="Calibri" w:hAnsi="Calibri" w:cs="Calibri"/>
          <w:color w:val="000000" w:themeColor="text1"/>
          <w:sz w:val="21"/>
          <w:szCs w:val="21"/>
        </w:rPr>
        <w:t xml:space="preserve">Adjudication of a referral to the Constitutional Court by the High Court in S v </w:t>
      </w:r>
      <w:proofErr w:type="spellStart"/>
      <w:r w:rsidRPr="00CC16C4">
        <w:rPr>
          <w:rFonts w:ascii="Calibri" w:hAnsi="Calibri" w:cs="Calibri"/>
          <w:color w:val="000000" w:themeColor="text1"/>
          <w:sz w:val="21"/>
          <w:szCs w:val="21"/>
        </w:rPr>
        <w:t>Bhulwana</w:t>
      </w:r>
      <w:proofErr w:type="spellEnd"/>
      <w:r w:rsidRPr="00CC16C4">
        <w:rPr>
          <w:rFonts w:ascii="Calibri" w:hAnsi="Calibri" w:cs="Calibri"/>
          <w:color w:val="000000" w:themeColor="text1"/>
          <w:sz w:val="21"/>
          <w:szCs w:val="21"/>
        </w:rPr>
        <w:t xml:space="preserve"> 1995(1) SA 509 (C) ; 1995(2) BCLR 566 (C) ; 1994 (2) SACR 706 (C) and in S v </w:t>
      </w:r>
      <w:proofErr w:type="spellStart"/>
      <w:r w:rsidRPr="00CC16C4">
        <w:rPr>
          <w:rFonts w:ascii="Calibri" w:hAnsi="Calibri" w:cs="Calibri"/>
          <w:color w:val="000000" w:themeColor="text1"/>
          <w:sz w:val="21"/>
          <w:szCs w:val="21"/>
        </w:rPr>
        <w:t>Gwadiso</w:t>
      </w:r>
      <w:proofErr w:type="spellEnd"/>
      <w:r w:rsidRPr="00CC16C4">
        <w:rPr>
          <w:rFonts w:ascii="Calibri" w:hAnsi="Calibri" w:cs="Calibri"/>
          <w:color w:val="000000" w:themeColor="text1"/>
          <w:sz w:val="21"/>
          <w:szCs w:val="21"/>
        </w:rPr>
        <w:t>, regarding the constitutionality of s 21(1)(a)(</w:t>
      </w:r>
      <w:proofErr w:type="spellStart"/>
      <w:r w:rsidRPr="00CC16C4">
        <w:rPr>
          <w:rFonts w:ascii="Calibri" w:hAnsi="Calibri" w:cs="Calibri"/>
          <w:color w:val="000000" w:themeColor="text1"/>
          <w:sz w:val="21"/>
          <w:szCs w:val="21"/>
        </w:rPr>
        <w:t>i</w:t>
      </w:r>
      <w:proofErr w:type="spellEnd"/>
      <w:r w:rsidRPr="00CC16C4">
        <w:rPr>
          <w:rFonts w:ascii="Calibri" w:hAnsi="Calibri" w:cs="Calibri"/>
          <w:color w:val="000000" w:themeColor="text1"/>
          <w:sz w:val="21"/>
          <w:szCs w:val="21"/>
        </w:rPr>
        <w:t>) of Act 140 of 1992, s 21(1)(a)(</w:t>
      </w:r>
      <w:proofErr w:type="spellStart"/>
      <w:r w:rsidRPr="00CC16C4">
        <w:rPr>
          <w:rFonts w:ascii="Calibri" w:hAnsi="Calibri" w:cs="Calibri"/>
          <w:color w:val="000000" w:themeColor="text1"/>
          <w:sz w:val="21"/>
          <w:szCs w:val="21"/>
        </w:rPr>
        <w:t>i</w:t>
      </w:r>
      <w:proofErr w:type="spellEnd"/>
      <w:r w:rsidRPr="00CC16C4">
        <w:rPr>
          <w:rFonts w:ascii="Calibri" w:hAnsi="Calibri" w:cs="Calibri"/>
          <w:color w:val="000000" w:themeColor="text1"/>
          <w:sz w:val="21"/>
          <w:szCs w:val="21"/>
        </w:rPr>
        <w:t>) declared unconstitutional.</w:t>
      </w:r>
    </w:p>
    <w:p w14:paraId="7EE6AC98" w14:textId="77777777" w:rsidR="00CC16C4" w:rsidRPr="00CC16C4" w:rsidRDefault="00CC16C4" w:rsidP="00CC16C4">
      <w:pPr>
        <w:jc w:val="right"/>
        <w:textAlignment w:val="baseline"/>
        <w:rPr>
          <w:rFonts w:ascii="Calibri" w:hAnsi="Calibri" w:cs="Calibri"/>
          <w:color w:val="000000" w:themeColor="text1"/>
          <w:sz w:val="21"/>
          <w:szCs w:val="21"/>
        </w:rPr>
      </w:pPr>
      <w:r w:rsidRPr="00CC16C4">
        <w:rPr>
          <w:rFonts w:ascii="Calibri" w:hAnsi="Calibri" w:cs="Calibri"/>
          <w:color w:val="000000" w:themeColor="text1"/>
          <w:sz w:val="21"/>
          <w:szCs w:val="21"/>
        </w:rPr>
        <w:t>Synopsis:</w:t>
      </w:r>
    </w:p>
    <w:p w14:paraId="72783DA6" w14:textId="77777777" w:rsidR="00CC16C4" w:rsidRPr="00CC16C4" w:rsidRDefault="00CC16C4" w:rsidP="00CC16C4">
      <w:pPr>
        <w:jc w:val="both"/>
        <w:textAlignment w:val="baseline"/>
        <w:rPr>
          <w:rFonts w:ascii="Calibri" w:hAnsi="Calibri" w:cs="Calibri"/>
          <w:color w:val="000000" w:themeColor="text1"/>
          <w:sz w:val="21"/>
          <w:szCs w:val="21"/>
        </w:rPr>
      </w:pPr>
      <w:r w:rsidRPr="00CC16C4">
        <w:rPr>
          <w:rFonts w:ascii="Calibri" w:hAnsi="Calibri" w:cs="Calibri"/>
          <w:color w:val="000000" w:themeColor="text1"/>
          <w:sz w:val="21"/>
          <w:szCs w:val="21"/>
        </w:rPr>
        <w:t>Presumption in s21(1)(a)(I) of the Drugs and Drug Trafficking Act Maj: O'Regan J (unanimous).</w:t>
      </w:r>
    </w:p>
    <w:p w14:paraId="63D4F354" w14:textId="77777777" w:rsidR="00CC16C4" w:rsidRPr="00CC16C4" w:rsidRDefault="00CC16C4">
      <w:pPr>
        <w:rPr>
          <w:color w:val="000000" w:themeColor="text1"/>
        </w:rPr>
      </w:pPr>
    </w:p>
    <w:p w14:paraId="1B7FE375" w14:textId="77777777" w:rsidR="00CC16C4" w:rsidRPr="00CC16C4" w:rsidRDefault="00CC16C4">
      <w:pPr>
        <w:rPr>
          <w:color w:val="000000" w:themeColor="text1"/>
        </w:rPr>
      </w:pPr>
    </w:p>
    <w:p w14:paraId="3E9B10EF" w14:textId="4DFA6EF7" w:rsidR="00CC16C4" w:rsidRPr="00CC16C4" w:rsidRDefault="00CC16C4">
      <w:pPr>
        <w:rPr>
          <w:color w:val="000000" w:themeColor="text1"/>
        </w:rPr>
      </w:pPr>
      <w:r w:rsidRPr="00CC16C4">
        <w:rPr>
          <w:color w:val="000000" w:themeColor="text1"/>
        </w:rPr>
        <w:t xml:space="preserve">Me reading the case </w:t>
      </w:r>
    </w:p>
    <w:p w14:paraId="4420B043" w14:textId="77777777" w:rsidR="00CC16C4" w:rsidRPr="00CC16C4" w:rsidRDefault="00CC16C4">
      <w:pPr>
        <w:rPr>
          <w:color w:val="000000" w:themeColor="text1"/>
        </w:rPr>
      </w:pPr>
    </w:p>
    <w:p w14:paraId="52A22554" w14:textId="77777777" w:rsidR="00CC16C4" w:rsidRPr="00CC16C4" w:rsidRDefault="00CC16C4">
      <w:pPr>
        <w:rPr>
          <w:color w:val="000000" w:themeColor="text1"/>
        </w:rPr>
      </w:pPr>
    </w:p>
    <w:p w14:paraId="6A42211E" w14:textId="79E0397A" w:rsidR="00CC16C4" w:rsidRPr="00CC16C4" w:rsidRDefault="00CC16C4">
      <w:pPr>
        <w:rPr>
          <w:color w:val="000000" w:themeColor="text1"/>
        </w:rPr>
      </w:pPr>
      <w:r w:rsidRPr="00CC16C4">
        <w:rPr>
          <w:color w:val="000000" w:themeColor="text1"/>
        </w:rPr>
        <w:t xml:space="preserve">Facts </w:t>
      </w:r>
    </w:p>
    <w:p w14:paraId="4290FF9A" w14:textId="77777777" w:rsidR="00CC16C4" w:rsidRPr="00CC16C4" w:rsidRDefault="00CC16C4" w:rsidP="00CC16C4">
      <w:pPr>
        <w:pStyle w:val="NormalWeb"/>
        <w:rPr>
          <w:color w:val="000000" w:themeColor="text1"/>
        </w:rPr>
      </w:pPr>
      <w:r w:rsidRPr="00CC16C4">
        <w:rPr>
          <w:color w:val="000000" w:themeColor="text1"/>
        </w:rPr>
        <w:t xml:space="preserve">Explain </w:t>
      </w:r>
      <w:r w:rsidRPr="00CC16C4">
        <w:rPr>
          <w:rStyle w:val="Strong"/>
          <w:rFonts w:eastAsiaTheme="majorEastAsia"/>
          <w:b w:val="0"/>
          <w:bCs w:val="0"/>
          <w:color w:val="000000" w:themeColor="text1"/>
        </w:rPr>
        <w:t>what happened in the case</w:t>
      </w:r>
      <w:r w:rsidRPr="00CC16C4">
        <w:rPr>
          <w:color w:val="000000" w:themeColor="text1"/>
        </w:rPr>
        <w:t>.</w:t>
      </w:r>
    </w:p>
    <w:p w14:paraId="4FAA950E" w14:textId="77777777" w:rsidR="00CC16C4" w:rsidRPr="00CC16C4" w:rsidRDefault="00CC16C4" w:rsidP="00CC16C4">
      <w:pPr>
        <w:pStyle w:val="NormalWeb"/>
        <w:rPr>
          <w:color w:val="000000" w:themeColor="text1"/>
        </w:rPr>
      </w:pPr>
      <w:r w:rsidRPr="00CC16C4">
        <w:rPr>
          <w:color w:val="000000" w:themeColor="text1"/>
        </w:rPr>
        <w:t>Focus on:</w:t>
      </w:r>
    </w:p>
    <w:p w14:paraId="5E251951" w14:textId="77777777" w:rsidR="00CC16C4" w:rsidRPr="00CC16C4" w:rsidRDefault="00CC16C4" w:rsidP="00CC16C4">
      <w:pPr>
        <w:pStyle w:val="NormalWeb"/>
        <w:numPr>
          <w:ilvl w:val="0"/>
          <w:numId w:val="3"/>
        </w:numPr>
        <w:rPr>
          <w:color w:val="000000" w:themeColor="text1"/>
        </w:rPr>
      </w:pPr>
      <w:r w:rsidRPr="00CC16C4">
        <w:rPr>
          <w:color w:val="000000" w:themeColor="text1"/>
        </w:rPr>
        <w:t>Who the parties are</w:t>
      </w:r>
    </w:p>
    <w:p w14:paraId="50493375" w14:textId="77777777" w:rsidR="00CC16C4" w:rsidRPr="00CC16C4" w:rsidRDefault="00CC16C4" w:rsidP="00CC16C4">
      <w:pPr>
        <w:pStyle w:val="NormalWeb"/>
        <w:numPr>
          <w:ilvl w:val="0"/>
          <w:numId w:val="3"/>
        </w:numPr>
        <w:rPr>
          <w:color w:val="000000" w:themeColor="text1"/>
        </w:rPr>
      </w:pPr>
      <w:r w:rsidRPr="00CC16C4">
        <w:rPr>
          <w:color w:val="000000" w:themeColor="text1"/>
        </w:rPr>
        <w:t>What events led to the dispute</w:t>
      </w:r>
    </w:p>
    <w:p w14:paraId="2347F316" w14:textId="77777777" w:rsidR="00CC16C4" w:rsidRPr="00CC16C4" w:rsidRDefault="00CC16C4" w:rsidP="00CC16C4">
      <w:pPr>
        <w:pStyle w:val="NormalWeb"/>
        <w:numPr>
          <w:ilvl w:val="0"/>
          <w:numId w:val="3"/>
        </w:numPr>
        <w:rPr>
          <w:color w:val="000000" w:themeColor="text1"/>
        </w:rPr>
      </w:pPr>
      <w:r w:rsidRPr="00CC16C4">
        <w:rPr>
          <w:color w:val="000000" w:themeColor="text1"/>
        </w:rPr>
        <w:t>Relevant background facts</w:t>
      </w:r>
    </w:p>
    <w:p w14:paraId="1A4555D5" w14:textId="77777777" w:rsidR="00CC16C4" w:rsidRPr="00CC16C4" w:rsidRDefault="00CC16C4" w:rsidP="00CC16C4">
      <w:pPr>
        <w:pStyle w:val="NormalWeb"/>
        <w:rPr>
          <w:color w:val="000000" w:themeColor="text1"/>
        </w:rPr>
      </w:pPr>
      <w:r w:rsidRPr="00CC16C4">
        <w:rPr>
          <w:color w:val="000000" w:themeColor="text1"/>
        </w:rPr>
        <w:t xml:space="preserve">Keep it </w:t>
      </w:r>
      <w:r w:rsidRPr="00CC16C4">
        <w:rPr>
          <w:rStyle w:val="Strong"/>
          <w:rFonts w:eastAsiaTheme="majorEastAsia"/>
          <w:b w:val="0"/>
          <w:bCs w:val="0"/>
          <w:color w:val="000000" w:themeColor="text1"/>
        </w:rPr>
        <w:t>short and objective</w:t>
      </w:r>
      <w:r w:rsidRPr="00CC16C4">
        <w:rPr>
          <w:color w:val="000000" w:themeColor="text1"/>
        </w:rPr>
        <w:t xml:space="preserve"> (no arguments).</w:t>
      </w:r>
    </w:p>
    <w:p w14:paraId="70FA80C0" w14:textId="77777777" w:rsidR="00CC16C4" w:rsidRPr="00CC16C4" w:rsidRDefault="00CC16C4" w:rsidP="00CC16C4">
      <w:pPr>
        <w:pStyle w:val="NormalWeb"/>
        <w:rPr>
          <w:color w:val="000000" w:themeColor="text1"/>
        </w:rPr>
      </w:pPr>
      <w:r w:rsidRPr="00CC16C4">
        <w:rPr>
          <w:color w:val="000000" w:themeColor="text1"/>
        </w:rPr>
        <w:t>Example structure:</w:t>
      </w:r>
    </w:p>
    <w:p w14:paraId="552A44AD" w14:textId="77777777" w:rsidR="00CC16C4" w:rsidRPr="00CC16C4" w:rsidRDefault="00CC16C4" w:rsidP="00CC16C4">
      <w:pPr>
        <w:pStyle w:val="NormalWeb"/>
        <w:rPr>
          <w:color w:val="000000" w:themeColor="text1"/>
        </w:rPr>
      </w:pPr>
      <w:r w:rsidRPr="00CC16C4">
        <w:rPr>
          <w:color w:val="000000" w:themeColor="text1"/>
        </w:rPr>
        <w:t>• The applicants were a same-sex couple who wished to marry.</w:t>
      </w:r>
      <w:r w:rsidRPr="00CC16C4">
        <w:rPr>
          <w:color w:val="000000" w:themeColor="text1"/>
        </w:rPr>
        <w:br/>
        <w:t>• The Marriage Act did not allow marriage between same-sex couples.</w:t>
      </w:r>
      <w:r w:rsidRPr="00CC16C4">
        <w:rPr>
          <w:color w:val="000000" w:themeColor="text1"/>
        </w:rPr>
        <w:br/>
        <w:t>• The applicants argued that this violated their constitutional rights.</w:t>
      </w:r>
    </w:p>
    <w:p w14:paraId="0F729541" w14:textId="77777777" w:rsidR="00CC16C4" w:rsidRPr="00CC16C4" w:rsidRDefault="00CC16C4" w:rsidP="00CC16C4">
      <w:pPr>
        <w:pStyle w:val="Heading3"/>
        <w:rPr>
          <w:color w:val="000000" w:themeColor="text1"/>
        </w:rPr>
      </w:pPr>
      <w:r w:rsidRPr="00CC16C4">
        <w:rPr>
          <w:color w:val="000000" w:themeColor="text1"/>
        </w:rPr>
        <w:t>3. Legal Issue (Question before the Court)</w:t>
      </w:r>
    </w:p>
    <w:p w14:paraId="39D49BD5" w14:textId="77777777" w:rsidR="00CC16C4" w:rsidRPr="00CC16C4" w:rsidRDefault="00CC16C4" w:rsidP="00CC16C4">
      <w:pPr>
        <w:pStyle w:val="NormalWeb"/>
        <w:rPr>
          <w:color w:val="000000" w:themeColor="text1"/>
        </w:rPr>
      </w:pPr>
      <w:r w:rsidRPr="00CC16C4">
        <w:rPr>
          <w:color w:val="000000" w:themeColor="text1"/>
        </w:rPr>
        <w:t xml:space="preserve">The </w:t>
      </w:r>
      <w:r w:rsidRPr="00CC16C4">
        <w:rPr>
          <w:rStyle w:val="Strong"/>
          <w:rFonts w:eastAsiaTheme="majorEastAsia"/>
          <w:b w:val="0"/>
          <w:bCs w:val="0"/>
          <w:color w:val="000000" w:themeColor="text1"/>
        </w:rPr>
        <w:t>legal question the court had to decide</w:t>
      </w:r>
      <w:r w:rsidRPr="00CC16C4">
        <w:rPr>
          <w:color w:val="000000" w:themeColor="text1"/>
        </w:rPr>
        <w:t>.</w:t>
      </w:r>
    </w:p>
    <w:p w14:paraId="2C6AFD37" w14:textId="77777777" w:rsidR="00CC16C4" w:rsidRPr="00CC16C4" w:rsidRDefault="00CC16C4" w:rsidP="00CC16C4">
      <w:pPr>
        <w:pStyle w:val="NormalWeb"/>
        <w:rPr>
          <w:color w:val="000000" w:themeColor="text1"/>
        </w:rPr>
      </w:pPr>
      <w:r w:rsidRPr="00CC16C4">
        <w:rPr>
          <w:color w:val="000000" w:themeColor="text1"/>
        </w:rPr>
        <w:lastRenderedPageBreak/>
        <w:t>Usually written as:</w:t>
      </w:r>
    </w:p>
    <w:p w14:paraId="1F8101B9" w14:textId="77777777" w:rsidR="00CC16C4" w:rsidRPr="00CC16C4" w:rsidRDefault="00CC16C4" w:rsidP="00CC16C4">
      <w:pPr>
        <w:pStyle w:val="NormalWeb"/>
        <w:rPr>
          <w:color w:val="000000" w:themeColor="text1"/>
        </w:rPr>
      </w:pPr>
      <w:r w:rsidRPr="00CC16C4">
        <w:rPr>
          <w:rStyle w:val="Strong"/>
          <w:rFonts w:eastAsiaTheme="majorEastAsia"/>
          <w:b w:val="0"/>
          <w:bCs w:val="0"/>
          <w:color w:val="000000" w:themeColor="text1"/>
        </w:rPr>
        <w:t>Issue:</w:t>
      </w:r>
      <w:r w:rsidRPr="00CC16C4">
        <w:rPr>
          <w:color w:val="000000" w:themeColor="text1"/>
        </w:rPr>
        <w:br/>
        <w:t>Whether the exclusion of same-sex couples from marriage under the Marriage Act violated the Constitution.</w:t>
      </w:r>
    </w:p>
    <w:p w14:paraId="53C8A624" w14:textId="77777777" w:rsidR="00CC16C4" w:rsidRPr="00CC16C4" w:rsidRDefault="00CC16C4" w:rsidP="00CC16C4">
      <w:pPr>
        <w:pStyle w:val="Heading3"/>
        <w:rPr>
          <w:color w:val="000000" w:themeColor="text1"/>
        </w:rPr>
      </w:pPr>
      <w:r w:rsidRPr="00CC16C4">
        <w:rPr>
          <w:color w:val="000000" w:themeColor="text1"/>
        </w:rPr>
        <w:t>4. Court’s Reasoning</w:t>
      </w:r>
    </w:p>
    <w:p w14:paraId="539A96E2" w14:textId="77777777" w:rsidR="00CC16C4" w:rsidRPr="00CC16C4" w:rsidRDefault="00CC16C4" w:rsidP="00CC16C4">
      <w:pPr>
        <w:pStyle w:val="NormalWeb"/>
        <w:rPr>
          <w:color w:val="000000" w:themeColor="text1"/>
        </w:rPr>
      </w:pPr>
      <w:r w:rsidRPr="00CC16C4">
        <w:rPr>
          <w:color w:val="000000" w:themeColor="text1"/>
        </w:rPr>
        <w:t xml:space="preserve">Explain </w:t>
      </w:r>
      <w:r w:rsidRPr="00CC16C4">
        <w:rPr>
          <w:rStyle w:val="Strong"/>
          <w:rFonts w:eastAsiaTheme="majorEastAsia"/>
          <w:b w:val="0"/>
          <w:bCs w:val="0"/>
          <w:color w:val="000000" w:themeColor="text1"/>
        </w:rPr>
        <w:t>how the court reached its decision</w:t>
      </w:r>
      <w:r w:rsidRPr="00CC16C4">
        <w:rPr>
          <w:color w:val="000000" w:themeColor="text1"/>
        </w:rPr>
        <w:t>.</w:t>
      </w:r>
    </w:p>
    <w:p w14:paraId="6C9B33D7" w14:textId="77777777" w:rsidR="00CC16C4" w:rsidRPr="00CC16C4" w:rsidRDefault="00CC16C4" w:rsidP="00CC16C4">
      <w:pPr>
        <w:pStyle w:val="NormalWeb"/>
        <w:rPr>
          <w:color w:val="000000" w:themeColor="text1"/>
        </w:rPr>
      </w:pPr>
      <w:r w:rsidRPr="00CC16C4">
        <w:rPr>
          <w:color w:val="000000" w:themeColor="text1"/>
        </w:rPr>
        <w:t>Include:</w:t>
      </w:r>
    </w:p>
    <w:p w14:paraId="1920B3D9" w14:textId="77777777" w:rsidR="00CC16C4" w:rsidRPr="00CC16C4" w:rsidRDefault="00CC16C4" w:rsidP="00CC16C4">
      <w:pPr>
        <w:pStyle w:val="NormalWeb"/>
        <w:numPr>
          <w:ilvl w:val="0"/>
          <w:numId w:val="4"/>
        </w:numPr>
        <w:rPr>
          <w:color w:val="000000" w:themeColor="text1"/>
        </w:rPr>
      </w:pPr>
      <w:r w:rsidRPr="00CC16C4">
        <w:rPr>
          <w:color w:val="000000" w:themeColor="text1"/>
        </w:rPr>
        <w:t>Constitutional provisions used</w:t>
      </w:r>
    </w:p>
    <w:p w14:paraId="16A03F29" w14:textId="77777777" w:rsidR="00CC16C4" w:rsidRPr="00CC16C4" w:rsidRDefault="00CC16C4" w:rsidP="00CC16C4">
      <w:pPr>
        <w:pStyle w:val="NormalWeb"/>
        <w:numPr>
          <w:ilvl w:val="0"/>
          <w:numId w:val="4"/>
        </w:numPr>
        <w:rPr>
          <w:color w:val="000000" w:themeColor="text1"/>
        </w:rPr>
      </w:pPr>
      <w:r w:rsidRPr="00CC16C4">
        <w:rPr>
          <w:color w:val="000000" w:themeColor="text1"/>
        </w:rPr>
        <w:t>Key legal principles</w:t>
      </w:r>
    </w:p>
    <w:p w14:paraId="1CA3CBA2" w14:textId="77777777" w:rsidR="00CC16C4" w:rsidRPr="00CC16C4" w:rsidRDefault="00CC16C4" w:rsidP="00CC16C4">
      <w:pPr>
        <w:pStyle w:val="NormalWeb"/>
        <w:numPr>
          <w:ilvl w:val="0"/>
          <w:numId w:val="4"/>
        </w:numPr>
        <w:rPr>
          <w:color w:val="000000" w:themeColor="text1"/>
        </w:rPr>
      </w:pPr>
      <w:r w:rsidRPr="00CC16C4">
        <w:rPr>
          <w:color w:val="000000" w:themeColor="text1"/>
        </w:rPr>
        <w:t>Important arguments by the court</w:t>
      </w:r>
    </w:p>
    <w:p w14:paraId="52C7C11E" w14:textId="77777777" w:rsidR="00CC16C4" w:rsidRPr="00CC16C4" w:rsidRDefault="00CC16C4" w:rsidP="00CC16C4">
      <w:pPr>
        <w:pStyle w:val="NormalWeb"/>
        <w:rPr>
          <w:color w:val="000000" w:themeColor="text1"/>
        </w:rPr>
      </w:pPr>
      <w:r w:rsidRPr="00CC16C4">
        <w:rPr>
          <w:color w:val="000000" w:themeColor="text1"/>
        </w:rPr>
        <w:t>Example:</w:t>
      </w:r>
    </w:p>
    <w:p w14:paraId="54488FBD" w14:textId="77777777" w:rsidR="00CC16C4" w:rsidRPr="00CC16C4" w:rsidRDefault="00CC16C4" w:rsidP="00CC16C4">
      <w:pPr>
        <w:pStyle w:val="NormalWeb"/>
        <w:rPr>
          <w:color w:val="000000" w:themeColor="text1"/>
        </w:rPr>
      </w:pPr>
      <w:r w:rsidRPr="00CC16C4">
        <w:rPr>
          <w:color w:val="000000" w:themeColor="text1"/>
        </w:rPr>
        <w:t>• The court held that equality and dignity rights were implicated.</w:t>
      </w:r>
      <w:r w:rsidRPr="00CC16C4">
        <w:rPr>
          <w:color w:val="000000" w:themeColor="text1"/>
        </w:rPr>
        <w:br/>
        <w:t>• Excluding same-sex couples from marriage constituted unfair discrimination.</w:t>
      </w:r>
      <w:r w:rsidRPr="00CC16C4">
        <w:rPr>
          <w:color w:val="000000" w:themeColor="text1"/>
        </w:rPr>
        <w:br/>
        <w:t>• The Constitution requires equal protection of relationships.</w:t>
      </w:r>
    </w:p>
    <w:p w14:paraId="751B4E18" w14:textId="77777777" w:rsidR="00CC16C4" w:rsidRPr="00CC16C4" w:rsidRDefault="00CC16C4" w:rsidP="00CC16C4">
      <w:pPr>
        <w:pStyle w:val="Heading1"/>
        <w:rPr>
          <w:b/>
          <w:bCs/>
          <w:color w:val="000000" w:themeColor="text1"/>
        </w:rPr>
      </w:pPr>
      <w:r w:rsidRPr="00CC16C4">
        <w:rPr>
          <w:b/>
          <w:bCs/>
          <w:color w:val="000000" w:themeColor="text1"/>
        </w:rPr>
        <w:t>Case Summary Example</w:t>
      </w:r>
    </w:p>
    <w:p w14:paraId="338FECAD" w14:textId="77777777" w:rsidR="00CC16C4" w:rsidRPr="00CC16C4" w:rsidRDefault="00CC16C4" w:rsidP="00CC16C4">
      <w:pPr>
        <w:pStyle w:val="Heading3"/>
        <w:rPr>
          <w:b/>
          <w:bCs/>
          <w:color w:val="000000" w:themeColor="text1"/>
        </w:rPr>
      </w:pPr>
      <w:r w:rsidRPr="00CC16C4">
        <w:rPr>
          <w:b/>
          <w:bCs/>
          <w:color w:val="000000" w:themeColor="text1"/>
        </w:rPr>
        <w:t>Case</w:t>
      </w:r>
    </w:p>
    <w:p w14:paraId="0711D753" w14:textId="4F73BBB0" w:rsidR="00CC16C4" w:rsidRPr="00CC16C4" w:rsidRDefault="00CC16C4" w:rsidP="00CC16C4">
      <w:pPr>
        <w:pStyle w:val="NormalWeb"/>
        <w:rPr>
          <w:color w:val="000000" w:themeColor="text1"/>
        </w:rPr>
      </w:pPr>
      <w:r w:rsidRPr="00CC16C4">
        <w:rPr>
          <w:rStyle w:val="whitespace-normal"/>
          <w:rFonts w:eastAsiaTheme="majorEastAsia"/>
          <w:i/>
          <w:iCs/>
          <w:color w:val="000000" w:themeColor="text1"/>
        </w:rPr>
        <w:t xml:space="preserve">S v </w:t>
      </w:r>
      <w:proofErr w:type="spellStart"/>
      <w:r w:rsidRPr="00CC16C4">
        <w:rPr>
          <w:rStyle w:val="whitespace-normal"/>
          <w:rFonts w:eastAsiaTheme="majorEastAsia"/>
          <w:i/>
          <w:iCs/>
          <w:color w:val="000000" w:themeColor="text1"/>
        </w:rPr>
        <w:t>Bhulwana</w:t>
      </w:r>
      <w:proofErr w:type="spellEnd"/>
      <w:r w:rsidRPr="00CC16C4">
        <w:rPr>
          <w:color w:val="000000" w:themeColor="text1"/>
        </w:rPr>
        <w:t xml:space="preserve"> 1996 (1) SA 388 (CC)</w:t>
      </w:r>
    </w:p>
    <w:p w14:paraId="527E4A04" w14:textId="77777777" w:rsidR="00CC16C4" w:rsidRPr="00CC16C4" w:rsidRDefault="00CC16C4" w:rsidP="00CC16C4">
      <w:pPr>
        <w:pStyle w:val="Heading2"/>
        <w:rPr>
          <w:b/>
          <w:bCs/>
          <w:color w:val="000000" w:themeColor="text1"/>
        </w:rPr>
      </w:pPr>
      <w:r w:rsidRPr="00CC16C4">
        <w:rPr>
          <w:b/>
          <w:bCs/>
          <w:color w:val="000000" w:themeColor="text1"/>
        </w:rPr>
        <w:t>1. Facts</w:t>
      </w:r>
    </w:p>
    <w:p w14:paraId="51EA6480" w14:textId="77777777" w:rsidR="00CC16C4" w:rsidRPr="00CC16C4" w:rsidRDefault="00CC16C4" w:rsidP="00CC16C4">
      <w:pPr>
        <w:pStyle w:val="NormalWeb"/>
        <w:numPr>
          <w:ilvl w:val="0"/>
          <w:numId w:val="5"/>
        </w:numPr>
        <w:rPr>
          <w:color w:val="000000" w:themeColor="text1"/>
        </w:rPr>
      </w:pPr>
      <w:r w:rsidRPr="00CC16C4">
        <w:rPr>
          <w:color w:val="000000" w:themeColor="text1"/>
        </w:rPr>
        <w:t xml:space="preserve">The accused, </w:t>
      </w:r>
      <w:proofErr w:type="spellStart"/>
      <w:r w:rsidRPr="00CC16C4">
        <w:rPr>
          <w:color w:val="000000" w:themeColor="text1"/>
        </w:rPr>
        <w:t>Bhulwana</w:t>
      </w:r>
      <w:proofErr w:type="spellEnd"/>
      <w:r w:rsidRPr="00CC16C4">
        <w:rPr>
          <w:color w:val="000000" w:themeColor="text1"/>
        </w:rPr>
        <w:t xml:space="preserve">, was charged with </w:t>
      </w:r>
      <w:r w:rsidRPr="00CC16C4">
        <w:rPr>
          <w:rStyle w:val="Strong"/>
          <w:rFonts w:eastAsiaTheme="majorEastAsia"/>
          <w:b w:val="0"/>
          <w:bCs w:val="0"/>
          <w:color w:val="000000" w:themeColor="text1"/>
        </w:rPr>
        <w:t>dealing in cannabis (dagga)</w:t>
      </w:r>
      <w:r w:rsidRPr="00CC16C4">
        <w:rPr>
          <w:color w:val="000000" w:themeColor="text1"/>
        </w:rPr>
        <w:t>.</w:t>
      </w:r>
    </w:p>
    <w:p w14:paraId="281E75AB" w14:textId="77777777" w:rsidR="00CC16C4" w:rsidRPr="00CC16C4" w:rsidRDefault="00CC16C4" w:rsidP="00CC16C4">
      <w:pPr>
        <w:pStyle w:val="NormalWeb"/>
        <w:numPr>
          <w:ilvl w:val="0"/>
          <w:numId w:val="5"/>
        </w:numPr>
        <w:rPr>
          <w:color w:val="000000" w:themeColor="text1"/>
        </w:rPr>
      </w:pPr>
      <w:r w:rsidRPr="00CC16C4">
        <w:rPr>
          <w:color w:val="000000" w:themeColor="text1"/>
        </w:rPr>
        <w:t xml:space="preserve">The </w:t>
      </w:r>
      <w:r w:rsidRPr="00CC16C4">
        <w:rPr>
          <w:rStyle w:val="Strong"/>
          <w:rFonts w:eastAsiaTheme="majorEastAsia"/>
          <w:b w:val="0"/>
          <w:bCs w:val="0"/>
          <w:color w:val="000000" w:themeColor="text1"/>
        </w:rPr>
        <w:t>Drugs and Drug Trafficking Act</w:t>
      </w:r>
      <w:r w:rsidRPr="00CC16C4">
        <w:rPr>
          <w:color w:val="000000" w:themeColor="text1"/>
        </w:rPr>
        <w:t xml:space="preserve"> contained a provision stating that if a person was found </w:t>
      </w:r>
      <w:r w:rsidRPr="00CC16C4">
        <w:rPr>
          <w:rStyle w:val="Strong"/>
          <w:rFonts w:eastAsiaTheme="majorEastAsia"/>
          <w:b w:val="0"/>
          <w:bCs w:val="0"/>
          <w:color w:val="000000" w:themeColor="text1"/>
        </w:rPr>
        <w:t>in possession of more than a certain quantity of cannabis</w:t>
      </w:r>
      <w:r w:rsidRPr="00CC16C4">
        <w:rPr>
          <w:color w:val="000000" w:themeColor="text1"/>
        </w:rPr>
        <w:t xml:space="preserve">, the court would </w:t>
      </w:r>
      <w:r w:rsidRPr="00CC16C4">
        <w:rPr>
          <w:rStyle w:val="Strong"/>
          <w:rFonts w:eastAsiaTheme="majorEastAsia"/>
          <w:b w:val="0"/>
          <w:bCs w:val="0"/>
          <w:color w:val="000000" w:themeColor="text1"/>
        </w:rPr>
        <w:t>presume that the person intended to deal in it</w:t>
      </w:r>
      <w:r w:rsidRPr="00CC16C4">
        <w:rPr>
          <w:color w:val="000000" w:themeColor="text1"/>
        </w:rPr>
        <w:t>.</w:t>
      </w:r>
    </w:p>
    <w:p w14:paraId="3394DB91" w14:textId="77777777" w:rsidR="00CC16C4" w:rsidRPr="00CC16C4" w:rsidRDefault="00CC16C4" w:rsidP="00CC16C4">
      <w:pPr>
        <w:pStyle w:val="NormalWeb"/>
        <w:numPr>
          <w:ilvl w:val="0"/>
          <w:numId w:val="5"/>
        </w:numPr>
        <w:rPr>
          <w:color w:val="000000" w:themeColor="text1"/>
        </w:rPr>
      </w:pPr>
      <w:r w:rsidRPr="00CC16C4">
        <w:rPr>
          <w:color w:val="000000" w:themeColor="text1"/>
        </w:rPr>
        <w:t xml:space="preserve">This meant the accused had to </w:t>
      </w:r>
      <w:r w:rsidRPr="00CC16C4">
        <w:rPr>
          <w:rStyle w:val="Strong"/>
          <w:rFonts w:eastAsiaTheme="majorEastAsia"/>
          <w:b w:val="0"/>
          <w:bCs w:val="0"/>
          <w:color w:val="000000" w:themeColor="text1"/>
        </w:rPr>
        <w:t>prove that they were not dealing</w:t>
      </w:r>
      <w:r w:rsidRPr="00CC16C4">
        <w:rPr>
          <w:color w:val="000000" w:themeColor="text1"/>
        </w:rPr>
        <w:t>, rather than the state proving that they were.</w:t>
      </w:r>
    </w:p>
    <w:p w14:paraId="615FE5D5" w14:textId="6060A927" w:rsidR="00CC16C4" w:rsidRPr="00CC16C4" w:rsidRDefault="00CC16C4" w:rsidP="00CC16C4">
      <w:pPr>
        <w:pStyle w:val="NormalWeb"/>
        <w:numPr>
          <w:ilvl w:val="0"/>
          <w:numId w:val="5"/>
        </w:numPr>
        <w:rPr>
          <w:color w:val="000000" w:themeColor="text1"/>
        </w:rPr>
      </w:pPr>
      <w:proofErr w:type="spellStart"/>
      <w:r w:rsidRPr="00CC16C4">
        <w:rPr>
          <w:color w:val="000000" w:themeColor="text1"/>
        </w:rPr>
        <w:t>Bhulwana</w:t>
      </w:r>
      <w:proofErr w:type="spellEnd"/>
      <w:r w:rsidRPr="00CC16C4">
        <w:rPr>
          <w:color w:val="000000" w:themeColor="text1"/>
        </w:rPr>
        <w:t xml:space="preserve"> challenged this provision, arguing that it violated his constitutional rights.</w:t>
      </w:r>
    </w:p>
    <w:p w14:paraId="37010D72" w14:textId="77777777" w:rsidR="00CC16C4" w:rsidRPr="00CC16C4" w:rsidRDefault="00CC16C4" w:rsidP="00CC16C4">
      <w:pPr>
        <w:pStyle w:val="Heading2"/>
        <w:rPr>
          <w:b/>
          <w:bCs/>
          <w:color w:val="000000" w:themeColor="text1"/>
        </w:rPr>
      </w:pPr>
      <w:r w:rsidRPr="00CC16C4">
        <w:rPr>
          <w:b/>
          <w:bCs/>
          <w:color w:val="000000" w:themeColor="text1"/>
        </w:rPr>
        <w:t>2. Legal Issue</w:t>
      </w:r>
    </w:p>
    <w:p w14:paraId="106970F4" w14:textId="73EB8166" w:rsidR="00CC16C4" w:rsidRPr="00CC16C4" w:rsidRDefault="00CC16C4" w:rsidP="00CC16C4">
      <w:pPr>
        <w:pStyle w:val="NormalWeb"/>
        <w:rPr>
          <w:color w:val="000000" w:themeColor="text1"/>
        </w:rPr>
      </w:pPr>
      <w:r w:rsidRPr="00CC16C4">
        <w:rPr>
          <w:color w:val="000000" w:themeColor="text1"/>
        </w:rPr>
        <w:t xml:space="preserve">Whether the </w:t>
      </w:r>
      <w:r w:rsidRPr="00CC16C4">
        <w:rPr>
          <w:rStyle w:val="Strong"/>
          <w:rFonts w:eastAsiaTheme="majorEastAsia"/>
          <w:b w:val="0"/>
          <w:bCs w:val="0"/>
          <w:color w:val="000000" w:themeColor="text1"/>
        </w:rPr>
        <w:t>statutory presumption that possession of dagga implies intent to deal</w:t>
      </w:r>
      <w:r w:rsidRPr="00CC16C4">
        <w:rPr>
          <w:color w:val="000000" w:themeColor="text1"/>
        </w:rPr>
        <w:t xml:space="preserve"> violates the </w:t>
      </w:r>
      <w:r w:rsidRPr="00CC16C4">
        <w:rPr>
          <w:rStyle w:val="Strong"/>
          <w:rFonts w:eastAsiaTheme="majorEastAsia"/>
          <w:b w:val="0"/>
          <w:bCs w:val="0"/>
          <w:color w:val="000000" w:themeColor="text1"/>
        </w:rPr>
        <w:t>constitutional right to be presumed innocent</w:t>
      </w:r>
      <w:r>
        <w:rPr>
          <w:color w:val="000000" w:themeColor="text1"/>
        </w:rPr>
        <w:t xml:space="preserve"> before guilty. </w:t>
      </w:r>
    </w:p>
    <w:p w14:paraId="381EE98D" w14:textId="77777777" w:rsidR="00CC16C4" w:rsidRPr="00CC16C4" w:rsidRDefault="00CC16C4" w:rsidP="00CC16C4">
      <w:pPr>
        <w:pStyle w:val="Heading2"/>
        <w:rPr>
          <w:b/>
          <w:bCs/>
          <w:color w:val="000000" w:themeColor="text1"/>
        </w:rPr>
      </w:pPr>
      <w:r w:rsidRPr="00CC16C4">
        <w:rPr>
          <w:b/>
          <w:bCs/>
          <w:color w:val="000000" w:themeColor="text1"/>
        </w:rPr>
        <w:t>3. Court’s Reasoning</w:t>
      </w:r>
    </w:p>
    <w:p w14:paraId="14F2A6CF" w14:textId="77777777" w:rsidR="00CC16C4" w:rsidRPr="00CC16C4" w:rsidRDefault="00CC16C4" w:rsidP="00CC16C4">
      <w:pPr>
        <w:pStyle w:val="NormalWeb"/>
        <w:numPr>
          <w:ilvl w:val="0"/>
          <w:numId w:val="6"/>
        </w:numPr>
        <w:rPr>
          <w:color w:val="000000" w:themeColor="text1"/>
        </w:rPr>
      </w:pPr>
      <w:r w:rsidRPr="00CC16C4">
        <w:rPr>
          <w:color w:val="000000" w:themeColor="text1"/>
        </w:rPr>
        <w:t xml:space="preserve">The Constitutional Court considered </w:t>
      </w:r>
      <w:r w:rsidRPr="00CC16C4">
        <w:rPr>
          <w:rStyle w:val="Strong"/>
          <w:rFonts w:eastAsiaTheme="majorEastAsia"/>
          <w:b w:val="0"/>
          <w:bCs w:val="0"/>
          <w:color w:val="000000" w:themeColor="text1"/>
        </w:rPr>
        <w:t>section 25(3)(c) of the Interim Constitution</w:t>
      </w:r>
      <w:r w:rsidRPr="00CC16C4">
        <w:rPr>
          <w:color w:val="000000" w:themeColor="text1"/>
        </w:rPr>
        <w:t xml:space="preserve">, which protected the </w:t>
      </w:r>
      <w:r w:rsidRPr="00CC16C4">
        <w:rPr>
          <w:rStyle w:val="Strong"/>
          <w:rFonts w:eastAsiaTheme="majorEastAsia"/>
          <w:b w:val="0"/>
          <w:bCs w:val="0"/>
          <w:color w:val="000000" w:themeColor="text1"/>
        </w:rPr>
        <w:t>right to be presumed innocent</w:t>
      </w:r>
      <w:r w:rsidRPr="00CC16C4">
        <w:rPr>
          <w:color w:val="000000" w:themeColor="text1"/>
        </w:rPr>
        <w:t>.</w:t>
      </w:r>
    </w:p>
    <w:p w14:paraId="3BF60BD8" w14:textId="47EE286F" w:rsidR="00CC16C4" w:rsidRPr="00CC16C4" w:rsidRDefault="00CC16C4" w:rsidP="00CC16C4">
      <w:pPr>
        <w:pStyle w:val="NormalWeb"/>
        <w:numPr>
          <w:ilvl w:val="0"/>
          <w:numId w:val="6"/>
        </w:numPr>
        <w:rPr>
          <w:color w:val="000000" w:themeColor="text1"/>
        </w:rPr>
      </w:pPr>
      <w:r w:rsidRPr="00CC16C4">
        <w:rPr>
          <w:color w:val="000000" w:themeColor="text1"/>
        </w:rPr>
        <w:t xml:space="preserve">Normally, the </w:t>
      </w:r>
      <w:r w:rsidRPr="00CC16C4">
        <w:rPr>
          <w:rStyle w:val="Strong"/>
          <w:rFonts w:eastAsiaTheme="majorEastAsia"/>
          <w:b w:val="0"/>
          <w:bCs w:val="0"/>
          <w:color w:val="000000" w:themeColor="text1"/>
        </w:rPr>
        <w:t xml:space="preserve">state must prove every element of a crime beyond </w:t>
      </w:r>
      <w:r>
        <w:rPr>
          <w:rStyle w:val="Strong"/>
          <w:rFonts w:eastAsiaTheme="majorEastAsia"/>
          <w:b w:val="0"/>
          <w:bCs w:val="0"/>
          <w:color w:val="000000" w:themeColor="text1"/>
        </w:rPr>
        <w:t xml:space="preserve">a </w:t>
      </w:r>
      <w:r w:rsidRPr="00CC16C4">
        <w:rPr>
          <w:rStyle w:val="Strong"/>
          <w:rFonts w:eastAsiaTheme="majorEastAsia"/>
          <w:b w:val="0"/>
          <w:bCs w:val="0"/>
          <w:color w:val="000000" w:themeColor="text1"/>
        </w:rPr>
        <w:t>reasonable doubt</w:t>
      </w:r>
      <w:r w:rsidRPr="00CC16C4">
        <w:rPr>
          <w:color w:val="000000" w:themeColor="text1"/>
        </w:rPr>
        <w:t>.</w:t>
      </w:r>
    </w:p>
    <w:p w14:paraId="69314398" w14:textId="77777777" w:rsidR="00CC16C4" w:rsidRPr="00CC16C4" w:rsidRDefault="00CC16C4" w:rsidP="00CC16C4">
      <w:pPr>
        <w:pStyle w:val="NormalWeb"/>
        <w:numPr>
          <w:ilvl w:val="0"/>
          <w:numId w:val="6"/>
        </w:numPr>
        <w:rPr>
          <w:color w:val="000000" w:themeColor="text1"/>
        </w:rPr>
      </w:pPr>
      <w:r w:rsidRPr="00CC16C4">
        <w:rPr>
          <w:color w:val="000000" w:themeColor="text1"/>
        </w:rPr>
        <w:lastRenderedPageBreak/>
        <w:t xml:space="preserve">The presumption in the Act </w:t>
      </w:r>
      <w:r w:rsidRPr="00CC16C4">
        <w:rPr>
          <w:rStyle w:val="Strong"/>
          <w:rFonts w:eastAsiaTheme="majorEastAsia"/>
          <w:b w:val="0"/>
          <w:bCs w:val="0"/>
          <w:color w:val="000000" w:themeColor="text1"/>
        </w:rPr>
        <w:t>shifted the burden of proof to the accused</w:t>
      </w:r>
      <w:r w:rsidRPr="00CC16C4">
        <w:rPr>
          <w:color w:val="000000" w:themeColor="text1"/>
        </w:rPr>
        <w:t>, forcing them to prove their innocence.</w:t>
      </w:r>
    </w:p>
    <w:p w14:paraId="375B22F9" w14:textId="5C4072BA" w:rsidR="00CC16C4" w:rsidRPr="00CC16C4" w:rsidRDefault="00CC16C4" w:rsidP="00CC16C4">
      <w:pPr>
        <w:pStyle w:val="NormalWeb"/>
        <w:numPr>
          <w:ilvl w:val="0"/>
          <w:numId w:val="6"/>
        </w:numPr>
        <w:rPr>
          <w:color w:val="000000" w:themeColor="text1"/>
        </w:rPr>
      </w:pPr>
      <w:r w:rsidRPr="00CC16C4">
        <w:rPr>
          <w:color w:val="000000" w:themeColor="text1"/>
        </w:rPr>
        <w:t xml:space="preserve">The court held that this </w:t>
      </w:r>
      <w:r w:rsidRPr="00CC16C4">
        <w:rPr>
          <w:rStyle w:val="Strong"/>
          <w:rFonts w:eastAsiaTheme="majorEastAsia"/>
          <w:b w:val="0"/>
          <w:bCs w:val="0"/>
          <w:color w:val="000000" w:themeColor="text1"/>
        </w:rPr>
        <w:t>undermined the presumption of innocence</w:t>
      </w:r>
      <w:r w:rsidRPr="00CC16C4">
        <w:rPr>
          <w:color w:val="000000" w:themeColor="text1"/>
        </w:rPr>
        <w:t xml:space="preserve"> because an accused person could be convicted </w:t>
      </w:r>
      <w:r w:rsidRPr="00CC16C4">
        <w:rPr>
          <w:rStyle w:val="Strong"/>
          <w:rFonts w:eastAsiaTheme="majorEastAsia"/>
          <w:b w:val="0"/>
          <w:bCs w:val="0"/>
          <w:color w:val="000000" w:themeColor="text1"/>
        </w:rPr>
        <w:t>without the state proving intent to deal</w:t>
      </w:r>
      <w:r w:rsidRPr="00CC16C4">
        <w:rPr>
          <w:color w:val="000000" w:themeColor="text1"/>
        </w:rPr>
        <w:t>.</w:t>
      </w:r>
    </w:p>
    <w:p w14:paraId="3E596966" w14:textId="77777777" w:rsidR="00CC16C4" w:rsidRPr="00CC16C4" w:rsidRDefault="00CC16C4" w:rsidP="00CC16C4">
      <w:pPr>
        <w:pStyle w:val="Heading2"/>
        <w:rPr>
          <w:b/>
          <w:bCs/>
          <w:color w:val="000000" w:themeColor="text1"/>
        </w:rPr>
      </w:pPr>
      <w:r w:rsidRPr="00CC16C4">
        <w:rPr>
          <w:b/>
          <w:bCs/>
          <w:color w:val="000000" w:themeColor="text1"/>
        </w:rPr>
        <w:t>4. Judgment</w:t>
      </w:r>
    </w:p>
    <w:p w14:paraId="6CBF09CC" w14:textId="161599D4" w:rsidR="00CC16C4" w:rsidRPr="00CC16C4" w:rsidRDefault="00CC16C4" w:rsidP="00CC16C4">
      <w:pPr>
        <w:pStyle w:val="NormalWeb"/>
        <w:rPr>
          <w:color w:val="000000" w:themeColor="text1"/>
        </w:rPr>
      </w:pPr>
      <w:r w:rsidRPr="00CC16C4">
        <w:rPr>
          <w:color w:val="000000" w:themeColor="text1"/>
        </w:rPr>
        <w:t xml:space="preserve">The Constitutional Court declared the statutory presumption </w:t>
      </w:r>
      <w:r w:rsidRPr="00CC16C4">
        <w:rPr>
          <w:rStyle w:val="Strong"/>
          <w:rFonts w:eastAsiaTheme="majorEastAsia"/>
          <w:b w:val="0"/>
          <w:bCs w:val="0"/>
          <w:color w:val="000000" w:themeColor="text1"/>
        </w:rPr>
        <w:t>unconstitutional and invalid</w:t>
      </w:r>
      <w:r w:rsidRPr="00CC16C4">
        <w:rPr>
          <w:color w:val="000000" w:themeColor="text1"/>
        </w:rPr>
        <w:t xml:space="preserve"> because it violated the </w:t>
      </w:r>
      <w:r w:rsidRPr="00CC16C4">
        <w:rPr>
          <w:rStyle w:val="Strong"/>
          <w:rFonts w:eastAsiaTheme="majorEastAsia"/>
          <w:b w:val="0"/>
          <w:bCs w:val="0"/>
          <w:color w:val="000000" w:themeColor="text1"/>
        </w:rPr>
        <w:t>right to be presumed innocent</w:t>
      </w:r>
      <w:r w:rsidRPr="00CC16C4">
        <w:rPr>
          <w:color w:val="000000" w:themeColor="text1"/>
        </w:rPr>
        <w:t>.</w:t>
      </w:r>
    </w:p>
    <w:p w14:paraId="77E7B84A" w14:textId="77777777" w:rsidR="00CC16C4" w:rsidRPr="00CC16C4" w:rsidRDefault="00CC16C4" w:rsidP="00CC16C4">
      <w:pPr>
        <w:pStyle w:val="Heading2"/>
        <w:rPr>
          <w:b/>
          <w:bCs/>
          <w:color w:val="000000" w:themeColor="text1"/>
        </w:rPr>
      </w:pPr>
      <w:r w:rsidRPr="00CC16C4">
        <w:rPr>
          <w:b/>
          <w:bCs/>
          <w:color w:val="000000" w:themeColor="text1"/>
        </w:rPr>
        <w:t>5. Significance</w:t>
      </w:r>
    </w:p>
    <w:p w14:paraId="0F95DF5A" w14:textId="77777777" w:rsidR="00CC16C4" w:rsidRPr="00CC16C4" w:rsidRDefault="00CC16C4" w:rsidP="00CC16C4">
      <w:pPr>
        <w:pStyle w:val="NormalWeb"/>
        <w:numPr>
          <w:ilvl w:val="0"/>
          <w:numId w:val="7"/>
        </w:numPr>
        <w:rPr>
          <w:color w:val="000000" w:themeColor="text1"/>
        </w:rPr>
      </w:pPr>
      <w:r w:rsidRPr="00CC16C4">
        <w:rPr>
          <w:color w:val="000000" w:themeColor="text1"/>
        </w:rPr>
        <w:t xml:space="preserve">The case strengthened the </w:t>
      </w:r>
      <w:r w:rsidRPr="00CC16C4">
        <w:rPr>
          <w:rStyle w:val="Strong"/>
          <w:rFonts w:eastAsiaTheme="majorEastAsia"/>
          <w:b w:val="0"/>
          <w:bCs w:val="0"/>
          <w:color w:val="000000" w:themeColor="text1"/>
        </w:rPr>
        <w:t>constitutional protection of the presumption of innocence</w:t>
      </w:r>
      <w:r w:rsidRPr="00CC16C4">
        <w:rPr>
          <w:color w:val="000000" w:themeColor="text1"/>
        </w:rPr>
        <w:t>.</w:t>
      </w:r>
    </w:p>
    <w:p w14:paraId="03A64BE7" w14:textId="77777777" w:rsidR="00CC16C4" w:rsidRPr="00CC16C4" w:rsidRDefault="00CC16C4" w:rsidP="00CC16C4">
      <w:pPr>
        <w:pStyle w:val="NormalWeb"/>
        <w:numPr>
          <w:ilvl w:val="0"/>
          <w:numId w:val="7"/>
        </w:numPr>
        <w:rPr>
          <w:color w:val="000000" w:themeColor="text1"/>
        </w:rPr>
      </w:pPr>
      <w:r w:rsidRPr="00CC16C4">
        <w:rPr>
          <w:color w:val="000000" w:themeColor="text1"/>
        </w:rPr>
        <w:t xml:space="preserve">It confirmed that </w:t>
      </w:r>
      <w:r w:rsidRPr="00CC16C4">
        <w:rPr>
          <w:rStyle w:val="Strong"/>
          <w:rFonts w:eastAsiaTheme="majorEastAsia"/>
          <w:b w:val="0"/>
          <w:bCs w:val="0"/>
          <w:color w:val="000000" w:themeColor="text1"/>
        </w:rPr>
        <w:t>laws which shift the burden of proof to the accused may be unconstitutional</w:t>
      </w:r>
      <w:r w:rsidRPr="00CC16C4">
        <w:rPr>
          <w:color w:val="000000" w:themeColor="text1"/>
        </w:rPr>
        <w:t>.</w:t>
      </w:r>
    </w:p>
    <w:p w14:paraId="1DBA85FB" w14:textId="77777777" w:rsidR="00CC16C4" w:rsidRPr="00CC16C4" w:rsidRDefault="00CC16C4" w:rsidP="00CC16C4">
      <w:pPr>
        <w:pStyle w:val="NormalWeb"/>
        <w:numPr>
          <w:ilvl w:val="0"/>
          <w:numId w:val="7"/>
        </w:numPr>
        <w:rPr>
          <w:color w:val="000000" w:themeColor="text1"/>
        </w:rPr>
      </w:pPr>
      <w:r w:rsidRPr="00CC16C4">
        <w:rPr>
          <w:color w:val="000000" w:themeColor="text1"/>
        </w:rPr>
        <w:t xml:space="preserve">The case became an important precedent in </w:t>
      </w:r>
      <w:r w:rsidRPr="00CC16C4">
        <w:rPr>
          <w:rStyle w:val="Strong"/>
          <w:rFonts w:eastAsiaTheme="majorEastAsia"/>
          <w:b w:val="0"/>
          <w:bCs w:val="0"/>
          <w:color w:val="000000" w:themeColor="text1"/>
        </w:rPr>
        <w:t>South African constitutional criminal procedure</w:t>
      </w:r>
      <w:r w:rsidRPr="00CC16C4">
        <w:rPr>
          <w:color w:val="000000" w:themeColor="text1"/>
        </w:rPr>
        <w:t>.</w:t>
      </w:r>
    </w:p>
    <w:p w14:paraId="19D1C428" w14:textId="77777777" w:rsidR="00CC16C4" w:rsidRDefault="00CC16C4" w:rsidP="00CC16C4">
      <w:pPr>
        <w:pStyle w:val="NormalWeb"/>
        <w:rPr>
          <w:rStyle w:val="Strong"/>
          <w:rFonts w:eastAsiaTheme="majorEastAsia"/>
          <w:b w:val="0"/>
          <w:bCs w:val="0"/>
          <w:color w:val="000000" w:themeColor="text1"/>
        </w:rPr>
      </w:pPr>
    </w:p>
    <w:p w14:paraId="3E09FE5F" w14:textId="431F10BC" w:rsidR="00CC16C4" w:rsidRPr="00CC16C4" w:rsidRDefault="00CC16C4" w:rsidP="00CC16C4">
      <w:pPr>
        <w:pStyle w:val="NormalWeb"/>
        <w:rPr>
          <w:color w:val="000000" w:themeColor="text1"/>
        </w:rPr>
      </w:pPr>
      <w:r w:rsidRPr="00CC16C4">
        <w:rPr>
          <w:rStyle w:val="Strong"/>
          <w:rFonts w:eastAsiaTheme="majorEastAsia"/>
          <w:b w:val="0"/>
          <w:bCs w:val="0"/>
          <w:color w:val="000000" w:themeColor="text1"/>
        </w:rPr>
        <w:t>Short exam version (what lecturers often want):</w:t>
      </w:r>
    </w:p>
    <w:p w14:paraId="20706964" w14:textId="77777777" w:rsidR="00CC16C4" w:rsidRPr="00CC16C4" w:rsidRDefault="00CC16C4" w:rsidP="00CC16C4">
      <w:pPr>
        <w:pStyle w:val="NormalWeb"/>
        <w:rPr>
          <w:color w:val="000000" w:themeColor="text1"/>
        </w:rPr>
      </w:pPr>
      <w:r w:rsidRPr="00CC16C4">
        <w:rPr>
          <w:color w:val="000000" w:themeColor="text1"/>
        </w:rPr>
        <w:t xml:space="preserve">Facts → </w:t>
      </w:r>
      <w:proofErr w:type="spellStart"/>
      <w:r w:rsidRPr="00CC16C4">
        <w:rPr>
          <w:color w:val="000000" w:themeColor="text1"/>
        </w:rPr>
        <w:t>Bhulwana</w:t>
      </w:r>
      <w:proofErr w:type="spellEnd"/>
      <w:r w:rsidRPr="00CC16C4">
        <w:rPr>
          <w:color w:val="000000" w:themeColor="text1"/>
        </w:rPr>
        <w:t xml:space="preserve"> was charged with dealing in cannabis; the law presumed intent to deal based on possession.</w:t>
      </w:r>
      <w:r w:rsidRPr="00CC16C4">
        <w:rPr>
          <w:color w:val="000000" w:themeColor="text1"/>
        </w:rPr>
        <w:br/>
        <w:t>Issue → Whether this presumption violated the right to be presumed innocent.</w:t>
      </w:r>
      <w:r w:rsidRPr="00CC16C4">
        <w:rPr>
          <w:color w:val="000000" w:themeColor="text1"/>
        </w:rPr>
        <w:br/>
        <w:t>Reasoning → The presumption shifted the burden of proof from the state to the accused.</w:t>
      </w:r>
      <w:r w:rsidRPr="00CC16C4">
        <w:rPr>
          <w:color w:val="000000" w:themeColor="text1"/>
        </w:rPr>
        <w:br/>
        <w:t>Judgment → The Constitutional Court declared the provision unconstitutional.</w:t>
      </w:r>
      <w:r w:rsidRPr="00CC16C4">
        <w:rPr>
          <w:color w:val="000000" w:themeColor="text1"/>
        </w:rPr>
        <w:br/>
        <w:t xml:space="preserve">Significance → Reinforced the constitutional principle of </w:t>
      </w:r>
      <w:r w:rsidRPr="00CC16C4">
        <w:rPr>
          <w:rStyle w:val="Strong"/>
          <w:rFonts w:eastAsiaTheme="majorEastAsia"/>
          <w:b w:val="0"/>
          <w:bCs w:val="0"/>
          <w:color w:val="000000" w:themeColor="text1"/>
        </w:rPr>
        <w:t>presumption of innocence</w:t>
      </w:r>
      <w:r w:rsidRPr="00CC16C4">
        <w:rPr>
          <w:color w:val="000000" w:themeColor="text1"/>
        </w:rPr>
        <w:t>.</w:t>
      </w:r>
    </w:p>
    <w:p w14:paraId="04F864A6" w14:textId="77777777" w:rsidR="00CC16C4" w:rsidRPr="00CC16C4" w:rsidRDefault="00CC16C4">
      <w:pPr>
        <w:rPr>
          <w:color w:val="000000" w:themeColor="text1"/>
        </w:rPr>
      </w:pPr>
    </w:p>
    <w:p w14:paraId="1027D4BD" w14:textId="77777777" w:rsidR="00EB6D11" w:rsidRPr="00EB6D11" w:rsidRDefault="00EB6D11" w:rsidP="00EB6D11">
      <w:pPr>
        <w:spacing w:before="100" w:beforeAutospacing="1" w:after="100" w:afterAutospacing="1"/>
        <w:outlineLvl w:val="1"/>
        <w:rPr>
          <w:b/>
          <w:bCs/>
          <w:sz w:val="36"/>
          <w:szCs w:val="36"/>
        </w:rPr>
      </w:pPr>
      <w:r w:rsidRPr="00EB6D11">
        <w:rPr>
          <w:rFonts w:ascii="Apple Color Emoji" w:hAnsi="Apple Color Emoji" w:cs="Apple Color Emoji"/>
          <w:b/>
          <w:bCs/>
          <w:sz w:val="36"/>
          <w:szCs w:val="36"/>
        </w:rPr>
        <w:t>📌</w:t>
      </w:r>
      <w:r w:rsidRPr="00EB6D11">
        <w:rPr>
          <w:b/>
          <w:bCs/>
          <w:sz w:val="36"/>
          <w:szCs w:val="36"/>
        </w:rPr>
        <w:t xml:space="preserve"> Case Summary</w:t>
      </w:r>
    </w:p>
    <w:p w14:paraId="6319021E" w14:textId="77777777" w:rsidR="00EB6D11" w:rsidRPr="00EB6D11" w:rsidRDefault="00EB6D11" w:rsidP="00EB6D11">
      <w:pPr>
        <w:spacing w:before="100" w:beforeAutospacing="1" w:after="100" w:afterAutospacing="1"/>
        <w:outlineLvl w:val="2"/>
        <w:rPr>
          <w:b/>
          <w:bCs/>
          <w:sz w:val="27"/>
          <w:szCs w:val="27"/>
        </w:rPr>
      </w:pPr>
      <w:r w:rsidRPr="00EB6D11">
        <w:rPr>
          <w:b/>
          <w:bCs/>
          <w:sz w:val="27"/>
          <w:szCs w:val="27"/>
        </w:rPr>
        <w:t>Case Details</w:t>
      </w:r>
    </w:p>
    <w:p w14:paraId="51732039" w14:textId="77777777" w:rsidR="00EB6D11" w:rsidRPr="00EB6D11" w:rsidRDefault="00EB6D11" w:rsidP="00EB6D11">
      <w:pPr>
        <w:numPr>
          <w:ilvl w:val="0"/>
          <w:numId w:val="8"/>
        </w:numPr>
        <w:spacing w:before="100" w:beforeAutospacing="1" w:after="100" w:afterAutospacing="1"/>
      </w:pPr>
      <w:r w:rsidRPr="00EB6D11">
        <w:rPr>
          <w:b/>
          <w:bCs/>
        </w:rPr>
        <w:t>Citation:</w:t>
      </w:r>
      <w:r w:rsidRPr="00EB6D11">
        <w:t xml:space="preserve"> S v </w:t>
      </w:r>
      <w:proofErr w:type="spellStart"/>
      <w:r w:rsidRPr="00EB6D11">
        <w:t>Bhulwana</w:t>
      </w:r>
      <w:proofErr w:type="spellEnd"/>
      <w:r w:rsidRPr="00EB6D11">
        <w:t xml:space="preserve">; S v </w:t>
      </w:r>
      <w:proofErr w:type="spellStart"/>
      <w:r w:rsidRPr="00EB6D11">
        <w:t>Gwadiso</w:t>
      </w:r>
      <w:proofErr w:type="spellEnd"/>
      <w:r w:rsidRPr="00EB6D11">
        <w:t xml:space="preserve"> 1996 (1) SA 288 (CC)</w:t>
      </w:r>
    </w:p>
    <w:p w14:paraId="48A8170E" w14:textId="77777777" w:rsidR="00EB6D11" w:rsidRPr="00EB6D11" w:rsidRDefault="00EB6D11" w:rsidP="00EB6D11">
      <w:pPr>
        <w:numPr>
          <w:ilvl w:val="0"/>
          <w:numId w:val="8"/>
        </w:numPr>
        <w:spacing w:before="100" w:beforeAutospacing="1" w:after="100" w:afterAutospacing="1"/>
      </w:pPr>
      <w:r w:rsidRPr="00EB6D11">
        <w:rPr>
          <w:b/>
          <w:bCs/>
        </w:rPr>
        <w:t>Court:</w:t>
      </w:r>
      <w:r w:rsidRPr="00EB6D11">
        <w:t xml:space="preserve"> Constitutional Court of South Africa</w:t>
      </w:r>
    </w:p>
    <w:p w14:paraId="73894096" w14:textId="77777777" w:rsidR="00EB6D11" w:rsidRPr="00EB6D11" w:rsidRDefault="00EB6D11" w:rsidP="00EB6D11">
      <w:pPr>
        <w:numPr>
          <w:ilvl w:val="0"/>
          <w:numId w:val="8"/>
        </w:numPr>
        <w:spacing w:before="100" w:beforeAutospacing="1" w:after="100" w:afterAutospacing="1"/>
      </w:pPr>
      <w:r w:rsidRPr="00EB6D11">
        <w:rPr>
          <w:b/>
          <w:bCs/>
        </w:rPr>
        <w:t>Judgment Date:</w:t>
      </w:r>
      <w:r w:rsidRPr="00EB6D11">
        <w:t xml:space="preserve"> 29 November 1995</w:t>
      </w:r>
    </w:p>
    <w:p w14:paraId="737FA5C9" w14:textId="77777777" w:rsidR="00EB6D11" w:rsidRPr="00EB6D11" w:rsidRDefault="00EB6D11" w:rsidP="00EB6D11">
      <w:pPr>
        <w:numPr>
          <w:ilvl w:val="0"/>
          <w:numId w:val="8"/>
        </w:numPr>
        <w:spacing w:before="100" w:beforeAutospacing="1" w:after="100" w:afterAutospacing="1"/>
      </w:pPr>
      <w:r w:rsidRPr="00EB6D11">
        <w:rPr>
          <w:b/>
          <w:bCs/>
        </w:rPr>
        <w:t>Judges:</w:t>
      </w:r>
      <w:r w:rsidRPr="00EB6D11">
        <w:t xml:space="preserve"> Chaskalson P, Ackermann J, </w:t>
      </w:r>
      <w:proofErr w:type="spellStart"/>
      <w:r w:rsidRPr="00EB6D11">
        <w:t>Didcott</w:t>
      </w:r>
      <w:proofErr w:type="spellEnd"/>
      <w:r w:rsidRPr="00EB6D11">
        <w:t xml:space="preserve"> J, Kriegler J, Langa J, Madala J, </w:t>
      </w:r>
      <w:proofErr w:type="spellStart"/>
      <w:r w:rsidRPr="00EB6D11">
        <w:t>Mokgoro</w:t>
      </w:r>
      <w:proofErr w:type="spellEnd"/>
      <w:r w:rsidRPr="00EB6D11">
        <w:t xml:space="preserve"> J, Ngoepe AJ, Sachs J (judgment delivered by O’Regan J)</w:t>
      </w:r>
    </w:p>
    <w:p w14:paraId="0308146C" w14:textId="77777777" w:rsidR="00EB6D11" w:rsidRPr="00EB6D11" w:rsidRDefault="00EB6D11" w:rsidP="00EB6D11">
      <w:pPr>
        <w:spacing w:before="100" w:beforeAutospacing="1" w:after="100" w:afterAutospacing="1"/>
        <w:outlineLvl w:val="2"/>
        <w:rPr>
          <w:b/>
          <w:bCs/>
          <w:sz w:val="27"/>
          <w:szCs w:val="27"/>
        </w:rPr>
      </w:pPr>
      <w:r w:rsidRPr="00EB6D11">
        <w:rPr>
          <w:b/>
          <w:bCs/>
          <w:sz w:val="27"/>
          <w:szCs w:val="27"/>
        </w:rPr>
        <w:t>Facts</w:t>
      </w:r>
    </w:p>
    <w:p w14:paraId="68042536" w14:textId="77777777" w:rsidR="00EB6D11" w:rsidRPr="00EB6D11" w:rsidRDefault="00EB6D11" w:rsidP="00EB6D11">
      <w:pPr>
        <w:numPr>
          <w:ilvl w:val="0"/>
          <w:numId w:val="9"/>
        </w:numPr>
        <w:spacing w:before="100" w:beforeAutospacing="1" w:after="100" w:afterAutospacing="1"/>
      </w:pPr>
      <w:proofErr w:type="spellStart"/>
      <w:r w:rsidRPr="00EB6D11">
        <w:rPr>
          <w:b/>
          <w:bCs/>
        </w:rPr>
        <w:t>Bhulwana</w:t>
      </w:r>
      <w:proofErr w:type="spellEnd"/>
      <w:r w:rsidRPr="00EB6D11">
        <w:rPr>
          <w:b/>
          <w:bCs/>
        </w:rPr>
        <w:t>:</w:t>
      </w:r>
      <w:r w:rsidRPr="00EB6D11">
        <w:t xml:space="preserve"> Found with </w:t>
      </w:r>
      <w:r w:rsidRPr="00EB6D11">
        <w:rPr>
          <w:b/>
          <w:bCs/>
        </w:rPr>
        <w:t>850g of dagga (cannabis)</w:t>
      </w:r>
      <w:r w:rsidRPr="00EB6D11">
        <w:t xml:space="preserve">. Convicted of </w:t>
      </w:r>
      <w:r w:rsidRPr="00EB6D11">
        <w:rPr>
          <w:i/>
          <w:iCs/>
        </w:rPr>
        <w:t>dealing</w:t>
      </w:r>
      <w:r w:rsidRPr="00EB6D11">
        <w:t xml:space="preserve"> under section 21(1)(a)(</w:t>
      </w:r>
      <w:proofErr w:type="spellStart"/>
      <w:r w:rsidRPr="00EB6D11">
        <w:t>i</w:t>
      </w:r>
      <w:proofErr w:type="spellEnd"/>
      <w:r w:rsidRPr="00EB6D11">
        <w:t>) of the Drugs and Drug Trafficking Act 140 of 1992.</w:t>
      </w:r>
    </w:p>
    <w:p w14:paraId="02146862" w14:textId="77777777" w:rsidR="00EB6D11" w:rsidRPr="00EB6D11" w:rsidRDefault="00EB6D11" w:rsidP="00EB6D11">
      <w:pPr>
        <w:numPr>
          <w:ilvl w:val="0"/>
          <w:numId w:val="9"/>
        </w:numPr>
        <w:spacing w:before="100" w:beforeAutospacing="1" w:after="100" w:afterAutospacing="1"/>
      </w:pPr>
      <w:proofErr w:type="spellStart"/>
      <w:r w:rsidRPr="00EB6D11">
        <w:rPr>
          <w:b/>
          <w:bCs/>
        </w:rPr>
        <w:t>Gwadiso</w:t>
      </w:r>
      <w:proofErr w:type="spellEnd"/>
      <w:r w:rsidRPr="00EB6D11">
        <w:rPr>
          <w:b/>
          <w:bCs/>
        </w:rPr>
        <w:t>:</w:t>
      </w:r>
      <w:r w:rsidRPr="00EB6D11">
        <w:t xml:space="preserve"> Found with </w:t>
      </w:r>
      <w:r w:rsidRPr="00EB6D11">
        <w:rPr>
          <w:b/>
          <w:bCs/>
        </w:rPr>
        <w:t>444.7g of dagga</w:t>
      </w:r>
      <w:r w:rsidRPr="00EB6D11">
        <w:t xml:space="preserve">. Convicted of </w:t>
      </w:r>
      <w:r w:rsidRPr="00EB6D11">
        <w:rPr>
          <w:i/>
          <w:iCs/>
        </w:rPr>
        <w:t>dealing</w:t>
      </w:r>
      <w:r w:rsidRPr="00EB6D11">
        <w:t xml:space="preserve"> under the same presumption.</w:t>
      </w:r>
    </w:p>
    <w:p w14:paraId="63F520F6" w14:textId="77777777" w:rsidR="00EB6D11" w:rsidRPr="00EB6D11" w:rsidRDefault="00EB6D11" w:rsidP="00EB6D11">
      <w:pPr>
        <w:numPr>
          <w:ilvl w:val="0"/>
          <w:numId w:val="9"/>
        </w:numPr>
        <w:spacing w:before="100" w:beforeAutospacing="1" w:after="100" w:afterAutospacing="1"/>
      </w:pPr>
      <w:r w:rsidRPr="00EB6D11">
        <w:lastRenderedPageBreak/>
        <w:t xml:space="preserve">The Act stated that possession of more than </w:t>
      </w:r>
      <w:r w:rsidRPr="00EB6D11">
        <w:rPr>
          <w:b/>
          <w:bCs/>
        </w:rPr>
        <w:t>115g of dagga</w:t>
      </w:r>
      <w:r w:rsidRPr="00EB6D11">
        <w:t xml:space="preserve"> created a presumption of dealing unless the accused proved otherwise.</w:t>
      </w:r>
    </w:p>
    <w:p w14:paraId="4DFE6166" w14:textId="77777777" w:rsidR="00EB6D11" w:rsidRPr="00EB6D11" w:rsidRDefault="00EB6D11" w:rsidP="00EB6D11">
      <w:pPr>
        <w:spacing w:before="100" w:beforeAutospacing="1" w:after="100" w:afterAutospacing="1"/>
        <w:outlineLvl w:val="2"/>
        <w:rPr>
          <w:b/>
          <w:bCs/>
          <w:sz w:val="27"/>
          <w:szCs w:val="27"/>
        </w:rPr>
      </w:pPr>
      <w:r w:rsidRPr="00EB6D11">
        <w:rPr>
          <w:b/>
          <w:bCs/>
          <w:sz w:val="27"/>
          <w:szCs w:val="27"/>
        </w:rPr>
        <w:t>Legal Issue</w:t>
      </w:r>
    </w:p>
    <w:p w14:paraId="32EB6357" w14:textId="77777777" w:rsidR="00EB6D11" w:rsidRPr="00EB6D11" w:rsidRDefault="00EB6D11" w:rsidP="00EB6D11">
      <w:pPr>
        <w:numPr>
          <w:ilvl w:val="0"/>
          <w:numId w:val="10"/>
        </w:numPr>
        <w:spacing w:before="100" w:beforeAutospacing="1" w:after="100" w:afterAutospacing="1"/>
      </w:pPr>
      <w:r w:rsidRPr="00EB6D11">
        <w:rPr>
          <w:b/>
          <w:bCs/>
        </w:rPr>
        <w:t>Key Question:</w:t>
      </w:r>
      <w:r w:rsidRPr="00EB6D11">
        <w:t xml:space="preserve"> Was section 21(1)(a)(</w:t>
      </w:r>
      <w:proofErr w:type="spellStart"/>
      <w:r w:rsidRPr="00EB6D11">
        <w:t>i</w:t>
      </w:r>
      <w:proofErr w:type="spellEnd"/>
      <w:r w:rsidRPr="00EB6D11">
        <w:t>) of the Drugs and Drug Trafficking Act constitutional, given that it shifted the burden of proof onto the accused?</w:t>
      </w:r>
    </w:p>
    <w:p w14:paraId="0B4EDFEB" w14:textId="77777777" w:rsidR="00EB6D11" w:rsidRPr="00EB6D11" w:rsidRDefault="00EB6D11" w:rsidP="00EB6D11">
      <w:pPr>
        <w:spacing w:before="100" w:beforeAutospacing="1" w:after="100" w:afterAutospacing="1"/>
        <w:outlineLvl w:val="2"/>
        <w:rPr>
          <w:b/>
          <w:bCs/>
          <w:sz w:val="27"/>
          <w:szCs w:val="27"/>
        </w:rPr>
      </w:pPr>
      <w:r w:rsidRPr="00EB6D11">
        <w:rPr>
          <w:b/>
          <w:bCs/>
          <w:sz w:val="27"/>
          <w:szCs w:val="27"/>
        </w:rPr>
        <w:t>Court’s Reasoning</w:t>
      </w:r>
    </w:p>
    <w:p w14:paraId="6BF0EFA5" w14:textId="77777777" w:rsidR="00EB6D11" w:rsidRPr="00EB6D11" w:rsidRDefault="00EB6D11" w:rsidP="00EB6D11">
      <w:pPr>
        <w:numPr>
          <w:ilvl w:val="0"/>
          <w:numId w:val="11"/>
        </w:numPr>
        <w:spacing w:before="100" w:beforeAutospacing="1" w:after="100" w:afterAutospacing="1"/>
      </w:pPr>
      <w:r w:rsidRPr="00EB6D11">
        <w:t xml:space="preserve">The presumption </w:t>
      </w:r>
      <w:r w:rsidRPr="00EB6D11">
        <w:rPr>
          <w:b/>
          <w:bCs/>
        </w:rPr>
        <w:t>infringed the constitutional right to be presumed innocent</w:t>
      </w:r>
      <w:r w:rsidRPr="00EB6D11">
        <w:t xml:space="preserve"> under section 25(3)(c) of the Interim Constitution.</w:t>
      </w:r>
    </w:p>
    <w:p w14:paraId="15266C67" w14:textId="77777777" w:rsidR="00EB6D11" w:rsidRPr="00EB6D11" w:rsidRDefault="00EB6D11" w:rsidP="00EB6D11">
      <w:pPr>
        <w:numPr>
          <w:ilvl w:val="0"/>
          <w:numId w:val="11"/>
        </w:numPr>
        <w:spacing w:before="100" w:beforeAutospacing="1" w:after="100" w:afterAutospacing="1"/>
      </w:pPr>
      <w:r w:rsidRPr="00EB6D11">
        <w:t>It required the accused to disprove dealing, effectively reversing the burden of proof.</w:t>
      </w:r>
    </w:p>
    <w:p w14:paraId="7E196EA0" w14:textId="77777777" w:rsidR="00EB6D11" w:rsidRPr="00EB6D11" w:rsidRDefault="00EB6D11" w:rsidP="00EB6D11">
      <w:pPr>
        <w:numPr>
          <w:ilvl w:val="0"/>
          <w:numId w:val="11"/>
        </w:numPr>
        <w:spacing w:before="100" w:beforeAutospacing="1" w:after="100" w:afterAutospacing="1"/>
      </w:pPr>
      <w:r w:rsidRPr="00EB6D11">
        <w:t xml:space="preserve">The Court emphasized that while combating drug trafficking was important, </w:t>
      </w:r>
      <w:r w:rsidRPr="00EB6D11">
        <w:rPr>
          <w:b/>
          <w:bCs/>
        </w:rPr>
        <w:t>constitutional rights could not be sacrificed for convenience in prosecution</w:t>
      </w:r>
      <w:r w:rsidRPr="00EB6D11">
        <w:t>.</w:t>
      </w:r>
    </w:p>
    <w:p w14:paraId="30B5EDB5" w14:textId="77777777" w:rsidR="00EB6D11" w:rsidRPr="00EB6D11" w:rsidRDefault="00EB6D11" w:rsidP="00EB6D11">
      <w:pPr>
        <w:spacing w:before="100" w:beforeAutospacing="1" w:after="100" w:afterAutospacing="1"/>
        <w:outlineLvl w:val="2"/>
        <w:rPr>
          <w:b/>
          <w:bCs/>
          <w:sz w:val="27"/>
          <w:szCs w:val="27"/>
        </w:rPr>
      </w:pPr>
      <w:r w:rsidRPr="00EB6D11">
        <w:rPr>
          <w:b/>
          <w:bCs/>
          <w:sz w:val="27"/>
          <w:szCs w:val="27"/>
        </w:rPr>
        <w:t>Judgment</w:t>
      </w:r>
    </w:p>
    <w:p w14:paraId="4E6CFCB7" w14:textId="77777777" w:rsidR="00EB6D11" w:rsidRPr="00EB6D11" w:rsidRDefault="00EB6D11" w:rsidP="00EB6D11">
      <w:pPr>
        <w:numPr>
          <w:ilvl w:val="0"/>
          <w:numId w:val="12"/>
        </w:numPr>
        <w:spacing w:before="100" w:beforeAutospacing="1" w:after="100" w:afterAutospacing="1"/>
      </w:pPr>
      <w:r w:rsidRPr="00EB6D11">
        <w:t xml:space="preserve">The Constitutional Court declared </w:t>
      </w:r>
      <w:r w:rsidRPr="00EB6D11">
        <w:rPr>
          <w:b/>
          <w:bCs/>
        </w:rPr>
        <w:t>section 21(1)(a)(</w:t>
      </w:r>
      <w:proofErr w:type="spellStart"/>
      <w:r w:rsidRPr="00EB6D11">
        <w:rPr>
          <w:b/>
          <w:bCs/>
        </w:rPr>
        <w:t>i</w:t>
      </w:r>
      <w:proofErr w:type="spellEnd"/>
      <w:r w:rsidRPr="00EB6D11">
        <w:rPr>
          <w:b/>
          <w:bCs/>
        </w:rPr>
        <w:t>) unconstitutional and invalid</w:t>
      </w:r>
      <w:r w:rsidRPr="00EB6D11">
        <w:t>.</w:t>
      </w:r>
    </w:p>
    <w:p w14:paraId="4627C8A7" w14:textId="77777777" w:rsidR="00EB6D11" w:rsidRPr="00EB6D11" w:rsidRDefault="00EB6D11" w:rsidP="00EB6D11">
      <w:pPr>
        <w:numPr>
          <w:ilvl w:val="0"/>
          <w:numId w:val="12"/>
        </w:numPr>
        <w:spacing w:before="100" w:beforeAutospacing="1" w:after="100" w:afterAutospacing="1"/>
      </w:pPr>
      <w:r w:rsidRPr="00EB6D11">
        <w:t xml:space="preserve">The ruling applied </w:t>
      </w:r>
      <w:r w:rsidRPr="00EB6D11">
        <w:rPr>
          <w:b/>
          <w:bCs/>
        </w:rPr>
        <w:t>prospectively from the date of judgment</w:t>
      </w:r>
      <w:r w:rsidRPr="00EB6D11">
        <w:t>, meaning past convictions under the presumption were not automatically overturned.</w:t>
      </w:r>
    </w:p>
    <w:p w14:paraId="7F499624" w14:textId="77777777" w:rsidR="00EB6D11" w:rsidRPr="00EB6D11" w:rsidRDefault="00EB6D11" w:rsidP="00EB6D11">
      <w:pPr>
        <w:spacing w:before="100" w:beforeAutospacing="1" w:after="100" w:afterAutospacing="1"/>
        <w:outlineLvl w:val="1"/>
        <w:rPr>
          <w:b/>
          <w:bCs/>
          <w:sz w:val="36"/>
          <w:szCs w:val="36"/>
        </w:rPr>
      </w:pPr>
      <w:r w:rsidRPr="00EB6D11">
        <w:rPr>
          <w:rFonts w:ascii="Apple Color Emoji" w:hAnsi="Apple Color Emoji" w:cs="Apple Color Emoji"/>
          <w:b/>
          <w:bCs/>
          <w:sz w:val="36"/>
          <w:szCs w:val="36"/>
        </w:rPr>
        <w:t>⚖️</w:t>
      </w:r>
      <w:r w:rsidRPr="00EB6D11">
        <w:rPr>
          <w:b/>
          <w:bCs/>
          <w:sz w:val="36"/>
          <w:szCs w:val="36"/>
        </w:rPr>
        <w:t xml:space="preserve"> Significance</w:t>
      </w:r>
    </w:p>
    <w:p w14:paraId="4511DD5C" w14:textId="77777777" w:rsidR="00EB6D11" w:rsidRPr="00EB6D11" w:rsidRDefault="00EB6D11" w:rsidP="00EB6D11">
      <w:pPr>
        <w:numPr>
          <w:ilvl w:val="0"/>
          <w:numId w:val="13"/>
        </w:numPr>
        <w:spacing w:before="100" w:beforeAutospacing="1" w:after="100" w:afterAutospacing="1"/>
      </w:pPr>
      <w:r w:rsidRPr="00EB6D11">
        <w:rPr>
          <w:b/>
          <w:bCs/>
        </w:rPr>
        <w:t>Presumption of Innocence Strengthened:</w:t>
      </w:r>
      <w:r w:rsidRPr="00EB6D11">
        <w:t xml:space="preserve"> Reinforced that the state must prove guilt beyond a reasonable doubt.</w:t>
      </w:r>
    </w:p>
    <w:p w14:paraId="5965FD0B" w14:textId="77777777" w:rsidR="00EB6D11" w:rsidRPr="00EB6D11" w:rsidRDefault="00EB6D11" w:rsidP="00EB6D11">
      <w:pPr>
        <w:numPr>
          <w:ilvl w:val="0"/>
          <w:numId w:val="13"/>
        </w:numPr>
        <w:spacing w:before="100" w:beforeAutospacing="1" w:after="100" w:afterAutospacing="1"/>
      </w:pPr>
      <w:r w:rsidRPr="00EB6D11">
        <w:rPr>
          <w:b/>
          <w:bCs/>
        </w:rPr>
        <w:t>Limits on Reverse Onus Clauses:</w:t>
      </w:r>
      <w:r w:rsidRPr="00EB6D11">
        <w:t xml:space="preserve"> Set a precedent against laws that unfairly shift the burden of proof to accused persons.</w:t>
      </w:r>
    </w:p>
    <w:p w14:paraId="38A97B0B" w14:textId="77777777" w:rsidR="00EB6D11" w:rsidRPr="00EB6D11" w:rsidRDefault="00EB6D11" w:rsidP="00EB6D11">
      <w:pPr>
        <w:numPr>
          <w:ilvl w:val="0"/>
          <w:numId w:val="13"/>
        </w:numPr>
        <w:spacing w:before="100" w:beforeAutospacing="1" w:after="100" w:afterAutospacing="1"/>
      </w:pPr>
      <w:r w:rsidRPr="00EB6D11">
        <w:rPr>
          <w:b/>
          <w:bCs/>
        </w:rPr>
        <w:t>Human Rights Protection:</w:t>
      </w:r>
      <w:r w:rsidRPr="00EB6D11">
        <w:t xml:space="preserve"> Demonstrated the Constitutional Court’s role in safeguarding rights under the new democratic order.</w:t>
      </w:r>
    </w:p>
    <w:p w14:paraId="58E22BFD" w14:textId="77777777" w:rsidR="00EB6D11" w:rsidRPr="00EB6D11" w:rsidRDefault="00EB6D11" w:rsidP="00EB6D11">
      <w:pPr>
        <w:spacing w:before="100" w:beforeAutospacing="1" w:after="100" w:afterAutospacing="1"/>
        <w:outlineLvl w:val="1"/>
        <w:rPr>
          <w:b/>
          <w:bCs/>
          <w:sz w:val="36"/>
          <w:szCs w:val="36"/>
        </w:rPr>
      </w:pPr>
      <w:r w:rsidRPr="00EB6D11">
        <w:rPr>
          <w:rFonts w:ascii="Apple Color Emoji" w:hAnsi="Apple Color Emoji" w:cs="Apple Color Emoji"/>
          <w:b/>
          <w:bCs/>
          <w:sz w:val="36"/>
          <w:szCs w:val="36"/>
        </w:rPr>
        <w:t>📝</w:t>
      </w:r>
      <w:r w:rsidRPr="00EB6D11">
        <w:rPr>
          <w:b/>
          <w:bCs/>
          <w:sz w:val="36"/>
          <w:szCs w:val="36"/>
        </w:rPr>
        <w:t xml:space="preserve"> Key Takeaways</w:t>
      </w:r>
    </w:p>
    <w:p w14:paraId="77BE5E53" w14:textId="77777777" w:rsidR="00EB6D11" w:rsidRPr="00EB6D11" w:rsidRDefault="00EB6D11" w:rsidP="00EB6D11">
      <w:pPr>
        <w:numPr>
          <w:ilvl w:val="0"/>
          <w:numId w:val="14"/>
        </w:numPr>
        <w:spacing w:before="100" w:beforeAutospacing="1" w:after="100" w:afterAutospacing="1"/>
      </w:pPr>
      <w:r w:rsidRPr="00EB6D11">
        <w:rPr>
          <w:b/>
          <w:bCs/>
        </w:rPr>
        <w:t>Possession ≠ Dealing:</w:t>
      </w:r>
      <w:r w:rsidRPr="00EB6D11">
        <w:t xml:space="preserve"> Mere possession of large quantities of drugs cannot automatically imply dealing.</w:t>
      </w:r>
    </w:p>
    <w:p w14:paraId="5D35990D" w14:textId="77777777" w:rsidR="00EB6D11" w:rsidRPr="00EB6D11" w:rsidRDefault="00EB6D11" w:rsidP="00EB6D11">
      <w:pPr>
        <w:numPr>
          <w:ilvl w:val="0"/>
          <w:numId w:val="14"/>
        </w:numPr>
        <w:spacing w:before="100" w:beforeAutospacing="1" w:after="100" w:afterAutospacing="1"/>
      </w:pPr>
      <w:r w:rsidRPr="00EB6D11">
        <w:rPr>
          <w:b/>
          <w:bCs/>
        </w:rPr>
        <w:t>Burden of Proof:</w:t>
      </w:r>
      <w:r w:rsidRPr="00EB6D11">
        <w:t xml:space="preserve"> Always rests with the prosecution, not the accused.</w:t>
      </w:r>
    </w:p>
    <w:p w14:paraId="6C3D6E26" w14:textId="77777777" w:rsidR="00EB6D11" w:rsidRDefault="00EB6D11" w:rsidP="00EB6D11">
      <w:pPr>
        <w:numPr>
          <w:ilvl w:val="0"/>
          <w:numId w:val="14"/>
        </w:numPr>
        <w:spacing w:before="100" w:beforeAutospacing="1" w:after="100" w:afterAutospacing="1"/>
      </w:pPr>
      <w:r w:rsidRPr="00EB6D11">
        <w:rPr>
          <w:b/>
          <w:bCs/>
        </w:rPr>
        <w:t>Landmark Case:</w:t>
      </w:r>
      <w:r w:rsidRPr="00EB6D11">
        <w:t xml:space="preserve"> Frequently cited in later constitutional jurisprudence on criminal procedure and fair trial rights.</w:t>
      </w:r>
    </w:p>
    <w:p w14:paraId="321CB9F0" w14:textId="77777777" w:rsidR="00E33339" w:rsidRDefault="00E33339" w:rsidP="00E33339">
      <w:pPr>
        <w:spacing w:before="100" w:beforeAutospacing="1" w:after="100" w:afterAutospacing="1"/>
      </w:pPr>
    </w:p>
    <w:p w14:paraId="4D73BD6A" w14:textId="77777777" w:rsidR="00E33339" w:rsidRDefault="00E33339" w:rsidP="00E33339">
      <w:pPr>
        <w:spacing w:before="100" w:beforeAutospacing="1" w:after="100" w:afterAutospacing="1"/>
      </w:pPr>
    </w:p>
    <w:p w14:paraId="7F7026C4" w14:textId="77777777" w:rsidR="00E33339" w:rsidRDefault="00E33339" w:rsidP="00E33339">
      <w:pPr>
        <w:spacing w:before="100" w:beforeAutospacing="1" w:after="100" w:afterAutospacing="1"/>
      </w:pPr>
    </w:p>
    <w:p w14:paraId="77D0CADF" w14:textId="77777777" w:rsidR="00E33339" w:rsidRDefault="00E33339" w:rsidP="00E33339">
      <w:pPr>
        <w:spacing w:before="100" w:beforeAutospacing="1" w:after="100" w:afterAutospacing="1"/>
      </w:pPr>
    </w:p>
    <w:p w14:paraId="4B88B84D" w14:textId="77777777" w:rsidR="00E33339" w:rsidRDefault="00E33339" w:rsidP="00E33339">
      <w:pPr>
        <w:spacing w:before="100" w:beforeAutospacing="1" w:after="100" w:afterAutospacing="1"/>
      </w:pPr>
    </w:p>
    <w:p w14:paraId="17D64D24" w14:textId="77777777" w:rsidR="00E33339" w:rsidRDefault="00E33339" w:rsidP="00E33339">
      <w:pPr>
        <w:spacing w:before="100" w:beforeAutospacing="1" w:after="100" w:afterAutospacing="1"/>
      </w:pPr>
    </w:p>
    <w:p w14:paraId="05A1B53F" w14:textId="77777777" w:rsidR="00E33339" w:rsidRDefault="00E33339" w:rsidP="00E33339">
      <w:pPr>
        <w:spacing w:before="100" w:beforeAutospacing="1" w:after="100" w:afterAutospacing="1"/>
      </w:pPr>
    </w:p>
    <w:p w14:paraId="16AB403A" w14:textId="77777777" w:rsidR="00E33339" w:rsidRDefault="00E33339" w:rsidP="00E33339">
      <w:pPr>
        <w:spacing w:before="100" w:beforeAutospacing="1" w:after="100" w:afterAutospacing="1"/>
      </w:pPr>
    </w:p>
    <w:p w14:paraId="188B8B02" w14:textId="77777777" w:rsidR="00E33339" w:rsidRDefault="00E33339" w:rsidP="00E33339">
      <w:pPr>
        <w:spacing w:before="100" w:beforeAutospacing="1" w:after="100" w:afterAutospacing="1"/>
      </w:pPr>
    </w:p>
    <w:p w14:paraId="60F371E9" w14:textId="77777777" w:rsidR="00E33339" w:rsidRDefault="00E33339" w:rsidP="00E33339">
      <w:pPr>
        <w:spacing w:before="100" w:beforeAutospacing="1" w:after="100" w:afterAutospacing="1"/>
      </w:pPr>
    </w:p>
    <w:p w14:paraId="3B86EF31" w14:textId="77777777" w:rsidR="00E33339" w:rsidRDefault="00E33339" w:rsidP="00E33339">
      <w:pPr>
        <w:spacing w:before="100" w:beforeAutospacing="1" w:after="100" w:afterAutospacing="1"/>
      </w:pPr>
    </w:p>
    <w:p w14:paraId="1E7909FE" w14:textId="77777777" w:rsidR="00E33339" w:rsidRDefault="00E33339" w:rsidP="00E33339">
      <w:pPr>
        <w:spacing w:before="100" w:beforeAutospacing="1" w:after="100" w:afterAutospacing="1"/>
      </w:pPr>
    </w:p>
    <w:p w14:paraId="161025CF" w14:textId="77777777" w:rsidR="00E33339" w:rsidRPr="00E33339" w:rsidRDefault="00E33339" w:rsidP="00E33339">
      <w:pPr>
        <w:spacing w:before="280" w:after="80"/>
        <w:outlineLvl w:val="2"/>
        <w:rPr>
          <w:b/>
          <w:bCs/>
          <w:sz w:val="27"/>
          <w:szCs w:val="27"/>
        </w:rPr>
      </w:pPr>
      <w:r w:rsidRPr="00E33339">
        <w:rPr>
          <w:rFonts w:ascii="Arial" w:hAnsi="Arial" w:cs="Arial"/>
          <w:b/>
          <w:bCs/>
          <w:color w:val="000000"/>
          <w:sz w:val="26"/>
          <w:szCs w:val="26"/>
        </w:rPr>
        <w:t>Facts</w:t>
      </w:r>
    </w:p>
    <w:p w14:paraId="04872BB4" w14:textId="77777777" w:rsidR="00E33339" w:rsidRPr="00E33339" w:rsidRDefault="00E33339" w:rsidP="00E33339">
      <w:pPr>
        <w:numPr>
          <w:ilvl w:val="0"/>
          <w:numId w:val="15"/>
        </w:numPr>
        <w:spacing w:before="240"/>
        <w:textAlignment w:val="baseline"/>
        <w:rPr>
          <w:rFonts w:ascii="Arial" w:hAnsi="Arial" w:cs="Arial"/>
          <w:color w:val="000000"/>
          <w:sz w:val="22"/>
          <w:szCs w:val="22"/>
        </w:rPr>
      </w:pPr>
      <w:proofErr w:type="spellStart"/>
      <w:r w:rsidRPr="00E33339">
        <w:rPr>
          <w:rFonts w:ascii="Arial" w:hAnsi="Arial" w:cs="Arial"/>
          <w:color w:val="000000"/>
          <w:sz w:val="22"/>
          <w:szCs w:val="22"/>
        </w:rPr>
        <w:t>Bhulwana</w:t>
      </w:r>
      <w:proofErr w:type="spellEnd"/>
      <w:r w:rsidRPr="00E33339">
        <w:rPr>
          <w:rFonts w:ascii="Arial" w:hAnsi="Arial" w:cs="Arial"/>
          <w:color w:val="000000"/>
          <w:sz w:val="22"/>
          <w:szCs w:val="22"/>
        </w:rPr>
        <w:t xml:space="preserve"> was found </w:t>
      </w:r>
      <w:r w:rsidRPr="00E33339">
        <w:rPr>
          <w:rFonts w:ascii="Arial" w:hAnsi="Arial" w:cs="Arial"/>
          <w:b/>
          <w:bCs/>
          <w:color w:val="000000"/>
          <w:sz w:val="22"/>
          <w:szCs w:val="22"/>
        </w:rPr>
        <w:t>in possession of approximately 850 grams of cannabis (dagga)</w:t>
      </w:r>
      <w:r w:rsidRPr="00E33339">
        <w:rPr>
          <w:rFonts w:ascii="Arial" w:hAnsi="Arial" w:cs="Arial"/>
          <w:color w:val="000000"/>
          <w:sz w:val="22"/>
          <w:szCs w:val="22"/>
        </w:rPr>
        <w:t xml:space="preserve"> near </w:t>
      </w:r>
      <w:proofErr w:type="spellStart"/>
      <w:r w:rsidRPr="00E33339">
        <w:rPr>
          <w:rFonts w:ascii="Arial" w:hAnsi="Arial" w:cs="Arial"/>
          <w:b/>
          <w:bCs/>
          <w:color w:val="000000"/>
          <w:sz w:val="22"/>
          <w:szCs w:val="22"/>
        </w:rPr>
        <w:t>Kleinmond</w:t>
      </w:r>
      <w:proofErr w:type="spellEnd"/>
      <w:r w:rsidRPr="00E33339">
        <w:rPr>
          <w:rFonts w:ascii="Arial" w:hAnsi="Arial" w:cs="Arial"/>
          <w:b/>
          <w:bCs/>
          <w:color w:val="000000"/>
          <w:sz w:val="22"/>
          <w:szCs w:val="22"/>
        </w:rPr>
        <w:t xml:space="preserve"> on 20 May 1994</w:t>
      </w:r>
      <w:r w:rsidRPr="00E33339">
        <w:rPr>
          <w:rFonts w:ascii="Arial" w:hAnsi="Arial" w:cs="Arial"/>
          <w:color w:val="000000"/>
          <w:sz w:val="22"/>
          <w:szCs w:val="22"/>
        </w:rPr>
        <w:t>.</w:t>
      </w:r>
      <w:r w:rsidRPr="00E33339">
        <w:rPr>
          <w:rFonts w:ascii="Arial" w:hAnsi="Arial" w:cs="Arial"/>
          <w:color w:val="000000"/>
          <w:sz w:val="22"/>
          <w:szCs w:val="22"/>
        </w:rPr>
        <w:br/>
      </w:r>
      <w:r w:rsidRPr="00E33339">
        <w:rPr>
          <w:rFonts w:ascii="Arial" w:hAnsi="Arial" w:cs="Arial"/>
          <w:color w:val="000000"/>
          <w:sz w:val="22"/>
          <w:szCs w:val="22"/>
        </w:rPr>
        <w:br/>
      </w:r>
    </w:p>
    <w:p w14:paraId="50A44007" w14:textId="77777777" w:rsidR="00E33339" w:rsidRPr="00E33339" w:rsidRDefault="00E33339" w:rsidP="00E33339">
      <w:pPr>
        <w:numPr>
          <w:ilvl w:val="0"/>
          <w:numId w:val="15"/>
        </w:numPr>
        <w:textAlignment w:val="baseline"/>
        <w:rPr>
          <w:rFonts w:ascii="Arial" w:hAnsi="Arial" w:cs="Arial"/>
          <w:color w:val="000000"/>
          <w:sz w:val="22"/>
          <w:szCs w:val="22"/>
        </w:rPr>
      </w:pPr>
      <w:r w:rsidRPr="00E33339">
        <w:rPr>
          <w:rFonts w:ascii="Arial" w:hAnsi="Arial" w:cs="Arial"/>
          <w:color w:val="000000"/>
          <w:sz w:val="22"/>
          <w:szCs w:val="22"/>
        </w:rPr>
        <w:t xml:space="preserve">He was </w:t>
      </w:r>
      <w:r w:rsidRPr="00E33339">
        <w:rPr>
          <w:rFonts w:ascii="Arial" w:hAnsi="Arial" w:cs="Arial"/>
          <w:b/>
          <w:bCs/>
          <w:color w:val="000000"/>
          <w:sz w:val="22"/>
          <w:szCs w:val="22"/>
        </w:rPr>
        <w:t>charged with dealing in cannabis</w:t>
      </w:r>
      <w:r w:rsidRPr="00E33339">
        <w:rPr>
          <w:rFonts w:ascii="Arial" w:hAnsi="Arial" w:cs="Arial"/>
          <w:color w:val="000000"/>
          <w:sz w:val="22"/>
          <w:szCs w:val="22"/>
        </w:rPr>
        <w:t xml:space="preserve"> under the </w:t>
      </w:r>
      <w:r w:rsidRPr="00E33339">
        <w:rPr>
          <w:rFonts w:ascii="Arial" w:hAnsi="Arial" w:cs="Arial"/>
          <w:b/>
          <w:bCs/>
          <w:color w:val="000000"/>
          <w:sz w:val="22"/>
          <w:szCs w:val="22"/>
        </w:rPr>
        <w:t>Drugs and Drug Trafficking Act 140 of 1992</w:t>
      </w:r>
      <w:r w:rsidRPr="00E33339">
        <w:rPr>
          <w:rFonts w:ascii="Arial" w:hAnsi="Arial" w:cs="Arial"/>
          <w:color w:val="000000"/>
          <w:sz w:val="22"/>
          <w:szCs w:val="22"/>
        </w:rPr>
        <w:t>.</w:t>
      </w:r>
      <w:r w:rsidRPr="00E33339">
        <w:rPr>
          <w:rFonts w:ascii="Arial" w:hAnsi="Arial" w:cs="Arial"/>
          <w:color w:val="000000"/>
          <w:sz w:val="22"/>
          <w:szCs w:val="22"/>
        </w:rPr>
        <w:br/>
      </w:r>
      <w:r w:rsidRPr="00E33339">
        <w:rPr>
          <w:rFonts w:ascii="Arial" w:hAnsi="Arial" w:cs="Arial"/>
          <w:color w:val="000000"/>
          <w:sz w:val="22"/>
          <w:szCs w:val="22"/>
        </w:rPr>
        <w:br/>
      </w:r>
    </w:p>
    <w:p w14:paraId="483929C1" w14:textId="77777777" w:rsidR="00E33339" w:rsidRPr="00E33339" w:rsidRDefault="00E33339" w:rsidP="00E33339">
      <w:pPr>
        <w:numPr>
          <w:ilvl w:val="0"/>
          <w:numId w:val="15"/>
        </w:numPr>
        <w:textAlignment w:val="baseline"/>
        <w:rPr>
          <w:rFonts w:ascii="Arial" w:hAnsi="Arial" w:cs="Arial"/>
          <w:color w:val="000000"/>
          <w:sz w:val="22"/>
          <w:szCs w:val="22"/>
        </w:rPr>
      </w:pPr>
      <w:r w:rsidRPr="00E33339">
        <w:rPr>
          <w:rFonts w:ascii="Arial" w:hAnsi="Arial" w:cs="Arial"/>
          <w:color w:val="000000"/>
          <w:sz w:val="22"/>
          <w:szCs w:val="22"/>
        </w:rPr>
        <w:t xml:space="preserve">The magistrate </w:t>
      </w:r>
      <w:r w:rsidRPr="00E33339">
        <w:rPr>
          <w:rFonts w:ascii="Arial" w:hAnsi="Arial" w:cs="Arial"/>
          <w:b/>
          <w:bCs/>
          <w:color w:val="000000"/>
          <w:sz w:val="22"/>
          <w:szCs w:val="22"/>
        </w:rPr>
        <w:t>convicted him of dealing</w:t>
      </w:r>
      <w:r w:rsidRPr="00E33339">
        <w:rPr>
          <w:rFonts w:ascii="Arial" w:hAnsi="Arial" w:cs="Arial"/>
          <w:color w:val="000000"/>
          <w:sz w:val="22"/>
          <w:szCs w:val="22"/>
        </w:rPr>
        <w:t xml:space="preserve"> and imposed:</w:t>
      </w:r>
      <w:r w:rsidRPr="00E33339">
        <w:rPr>
          <w:rFonts w:ascii="Arial" w:hAnsi="Arial" w:cs="Arial"/>
          <w:color w:val="000000"/>
          <w:sz w:val="22"/>
          <w:szCs w:val="22"/>
        </w:rPr>
        <w:br/>
      </w:r>
      <w:r w:rsidRPr="00E33339">
        <w:rPr>
          <w:rFonts w:ascii="Arial" w:hAnsi="Arial" w:cs="Arial"/>
          <w:color w:val="000000"/>
          <w:sz w:val="22"/>
          <w:szCs w:val="22"/>
        </w:rPr>
        <w:br/>
      </w:r>
    </w:p>
    <w:p w14:paraId="5403A974" w14:textId="77777777" w:rsidR="00E33339" w:rsidRPr="00E33339" w:rsidRDefault="00E33339" w:rsidP="00E33339">
      <w:pPr>
        <w:numPr>
          <w:ilvl w:val="1"/>
          <w:numId w:val="15"/>
        </w:numPr>
        <w:textAlignment w:val="baseline"/>
        <w:rPr>
          <w:rFonts w:ascii="Arial" w:hAnsi="Arial" w:cs="Arial"/>
          <w:color w:val="000000"/>
          <w:sz w:val="22"/>
          <w:szCs w:val="22"/>
        </w:rPr>
      </w:pPr>
      <w:r w:rsidRPr="00E33339">
        <w:rPr>
          <w:rFonts w:ascii="Arial" w:hAnsi="Arial" w:cs="Arial"/>
          <w:color w:val="000000"/>
          <w:sz w:val="22"/>
          <w:szCs w:val="22"/>
        </w:rPr>
        <w:t xml:space="preserve">a </w:t>
      </w:r>
      <w:r w:rsidRPr="00E33339">
        <w:rPr>
          <w:rFonts w:ascii="Arial" w:hAnsi="Arial" w:cs="Arial"/>
          <w:b/>
          <w:bCs/>
          <w:color w:val="000000"/>
          <w:sz w:val="22"/>
          <w:szCs w:val="22"/>
        </w:rPr>
        <w:t>fine of R500 or six months’ imprisonment</w:t>
      </w:r>
      <w:r w:rsidRPr="00E33339">
        <w:rPr>
          <w:rFonts w:ascii="Arial" w:hAnsi="Arial" w:cs="Arial"/>
          <w:color w:val="000000"/>
          <w:sz w:val="22"/>
          <w:szCs w:val="22"/>
        </w:rPr>
        <w:t>, and</w:t>
      </w:r>
      <w:r w:rsidRPr="00E33339">
        <w:rPr>
          <w:rFonts w:ascii="Arial" w:hAnsi="Arial" w:cs="Arial"/>
          <w:color w:val="000000"/>
          <w:sz w:val="22"/>
          <w:szCs w:val="22"/>
        </w:rPr>
        <w:br/>
      </w:r>
      <w:r w:rsidRPr="00E33339">
        <w:rPr>
          <w:rFonts w:ascii="Arial" w:hAnsi="Arial" w:cs="Arial"/>
          <w:color w:val="000000"/>
          <w:sz w:val="22"/>
          <w:szCs w:val="22"/>
        </w:rPr>
        <w:br/>
      </w:r>
    </w:p>
    <w:p w14:paraId="2B88A6E7" w14:textId="77777777" w:rsidR="00E33339" w:rsidRPr="00E33339" w:rsidRDefault="00E33339" w:rsidP="00E33339">
      <w:pPr>
        <w:numPr>
          <w:ilvl w:val="1"/>
          <w:numId w:val="15"/>
        </w:numPr>
        <w:textAlignment w:val="baseline"/>
        <w:rPr>
          <w:rFonts w:ascii="Arial" w:hAnsi="Arial" w:cs="Arial"/>
          <w:color w:val="000000"/>
          <w:sz w:val="22"/>
          <w:szCs w:val="22"/>
        </w:rPr>
      </w:pPr>
      <w:r w:rsidRPr="00E33339">
        <w:rPr>
          <w:rFonts w:ascii="Arial" w:hAnsi="Arial" w:cs="Arial"/>
          <w:color w:val="000000"/>
          <w:sz w:val="22"/>
          <w:szCs w:val="22"/>
        </w:rPr>
        <w:t xml:space="preserve">a </w:t>
      </w:r>
      <w:r w:rsidRPr="00E33339">
        <w:rPr>
          <w:rFonts w:ascii="Arial" w:hAnsi="Arial" w:cs="Arial"/>
          <w:b/>
          <w:bCs/>
          <w:color w:val="000000"/>
          <w:sz w:val="22"/>
          <w:szCs w:val="22"/>
        </w:rPr>
        <w:t>12-month prison sentence suspended for five years</w:t>
      </w:r>
      <w:r w:rsidRPr="00E33339">
        <w:rPr>
          <w:rFonts w:ascii="Arial" w:hAnsi="Arial" w:cs="Arial"/>
          <w:color w:val="000000"/>
          <w:sz w:val="22"/>
          <w:szCs w:val="22"/>
        </w:rPr>
        <w:t>.</w:t>
      </w:r>
      <w:r w:rsidRPr="00E33339">
        <w:rPr>
          <w:rFonts w:ascii="Arial" w:hAnsi="Arial" w:cs="Arial"/>
          <w:color w:val="000000"/>
          <w:sz w:val="22"/>
          <w:szCs w:val="22"/>
        </w:rPr>
        <w:br/>
      </w:r>
      <w:r w:rsidRPr="00E33339">
        <w:rPr>
          <w:rFonts w:ascii="Arial" w:hAnsi="Arial" w:cs="Arial"/>
          <w:color w:val="000000"/>
          <w:sz w:val="22"/>
          <w:szCs w:val="22"/>
        </w:rPr>
        <w:br/>
      </w:r>
    </w:p>
    <w:p w14:paraId="3477A4A4" w14:textId="77777777" w:rsidR="00E33339" w:rsidRPr="00E33339" w:rsidRDefault="00E33339" w:rsidP="00E33339">
      <w:pPr>
        <w:numPr>
          <w:ilvl w:val="0"/>
          <w:numId w:val="15"/>
        </w:numPr>
        <w:textAlignment w:val="baseline"/>
        <w:rPr>
          <w:rFonts w:ascii="Arial" w:hAnsi="Arial" w:cs="Arial"/>
          <w:color w:val="000000"/>
          <w:sz w:val="22"/>
          <w:szCs w:val="22"/>
        </w:rPr>
      </w:pPr>
      <w:r w:rsidRPr="00E33339">
        <w:rPr>
          <w:rFonts w:ascii="Arial" w:hAnsi="Arial" w:cs="Arial"/>
          <w:color w:val="000000"/>
          <w:sz w:val="22"/>
          <w:szCs w:val="22"/>
        </w:rPr>
        <w:t xml:space="preserve">The case came before the </w:t>
      </w:r>
      <w:r w:rsidRPr="00E33339">
        <w:rPr>
          <w:rFonts w:ascii="Arial" w:hAnsi="Arial" w:cs="Arial"/>
          <w:b/>
          <w:bCs/>
          <w:color w:val="000000"/>
          <w:sz w:val="22"/>
          <w:szCs w:val="22"/>
        </w:rPr>
        <w:t>Cape Provincial Division of the Supreme Court on automatic review</w:t>
      </w:r>
      <w:r w:rsidRPr="00E33339">
        <w:rPr>
          <w:rFonts w:ascii="Arial" w:hAnsi="Arial" w:cs="Arial"/>
          <w:color w:val="000000"/>
          <w:sz w:val="22"/>
          <w:szCs w:val="22"/>
        </w:rPr>
        <w:t>.</w:t>
      </w:r>
      <w:r w:rsidRPr="00E33339">
        <w:rPr>
          <w:rFonts w:ascii="Arial" w:hAnsi="Arial" w:cs="Arial"/>
          <w:color w:val="000000"/>
          <w:sz w:val="22"/>
          <w:szCs w:val="22"/>
        </w:rPr>
        <w:br/>
      </w:r>
      <w:r w:rsidRPr="00E33339">
        <w:rPr>
          <w:rFonts w:ascii="Arial" w:hAnsi="Arial" w:cs="Arial"/>
          <w:color w:val="000000"/>
          <w:sz w:val="22"/>
          <w:szCs w:val="22"/>
        </w:rPr>
        <w:br/>
      </w:r>
    </w:p>
    <w:p w14:paraId="6CF3EE4F" w14:textId="77777777" w:rsidR="00E33339" w:rsidRPr="00E33339" w:rsidRDefault="00E33339" w:rsidP="00E33339">
      <w:pPr>
        <w:numPr>
          <w:ilvl w:val="0"/>
          <w:numId w:val="15"/>
        </w:numPr>
        <w:spacing w:after="240"/>
        <w:textAlignment w:val="baseline"/>
        <w:rPr>
          <w:rFonts w:ascii="Arial" w:hAnsi="Arial" w:cs="Arial"/>
          <w:color w:val="000000"/>
          <w:sz w:val="22"/>
          <w:szCs w:val="22"/>
        </w:rPr>
      </w:pPr>
      <w:r w:rsidRPr="00E33339">
        <w:rPr>
          <w:rFonts w:ascii="Arial" w:hAnsi="Arial" w:cs="Arial"/>
          <w:b/>
          <w:bCs/>
          <w:color w:val="000000"/>
          <w:sz w:val="22"/>
          <w:szCs w:val="22"/>
        </w:rPr>
        <w:t>Marais J</w:t>
      </w:r>
      <w:r w:rsidRPr="00E33339">
        <w:rPr>
          <w:rFonts w:ascii="Arial" w:hAnsi="Arial" w:cs="Arial"/>
          <w:color w:val="000000"/>
          <w:sz w:val="22"/>
          <w:szCs w:val="22"/>
        </w:rPr>
        <w:t xml:space="preserve"> questioned whether the conviction was valid because it relied on </w:t>
      </w:r>
      <w:r w:rsidRPr="00E33339">
        <w:rPr>
          <w:rFonts w:ascii="Arial" w:hAnsi="Arial" w:cs="Arial"/>
          <w:b/>
          <w:bCs/>
          <w:color w:val="000000"/>
          <w:sz w:val="22"/>
          <w:szCs w:val="22"/>
        </w:rPr>
        <w:t>section 21(1)(a)(</w:t>
      </w:r>
      <w:proofErr w:type="spellStart"/>
      <w:r w:rsidRPr="00E33339">
        <w:rPr>
          <w:rFonts w:ascii="Arial" w:hAnsi="Arial" w:cs="Arial"/>
          <w:b/>
          <w:bCs/>
          <w:color w:val="000000"/>
          <w:sz w:val="22"/>
          <w:szCs w:val="22"/>
        </w:rPr>
        <w:t>i</w:t>
      </w:r>
      <w:proofErr w:type="spellEnd"/>
      <w:r w:rsidRPr="00E33339">
        <w:rPr>
          <w:rFonts w:ascii="Arial" w:hAnsi="Arial" w:cs="Arial"/>
          <w:b/>
          <w:bCs/>
          <w:color w:val="000000"/>
          <w:sz w:val="22"/>
          <w:szCs w:val="22"/>
        </w:rPr>
        <w:t>)</w:t>
      </w:r>
      <w:r w:rsidRPr="00E33339">
        <w:rPr>
          <w:rFonts w:ascii="Arial" w:hAnsi="Arial" w:cs="Arial"/>
          <w:color w:val="000000"/>
          <w:sz w:val="22"/>
          <w:szCs w:val="22"/>
        </w:rPr>
        <w:t xml:space="preserve"> of the </w:t>
      </w:r>
      <w:r w:rsidRPr="00E33339">
        <w:rPr>
          <w:rFonts w:ascii="Arial" w:hAnsi="Arial" w:cs="Arial"/>
          <w:b/>
          <w:bCs/>
          <w:color w:val="000000"/>
          <w:sz w:val="22"/>
          <w:szCs w:val="22"/>
        </w:rPr>
        <w:t>Drugs and Drug Trafficking Act</w:t>
      </w:r>
      <w:r w:rsidRPr="00E33339">
        <w:rPr>
          <w:rFonts w:ascii="Arial" w:hAnsi="Arial" w:cs="Arial"/>
          <w:color w:val="000000"/>
          <w:sz w:val="22"/>
          <w:szCs w:val="22"/>
        </w:rPr>
        <w:t>.</w:t>
      </w:r>
      <w:r w:rsidRPr="00E33339">
        <w:rPr>
          <w:rFonts w:ascii="Arial" w:hAnsi="Arial" w:cs="Arial"/>
          <w:color w:val="000000"/>
          <w:sz w:val="22"/>
          <w:szCs w:val="22"/>
        </w:rPr>
        <w:br/>
      </w:r>
      <w:r w:rsidRPr="00E33339">
        <w:rPr>
          <w:rFonts w:ascii="Arial" w:hAnsi="Arial" w:cs="Arial"/>
          <w:color w:val="000000"/>
          <w:sz w:val="22"/>
          <w:szCs w:val="22"/>
        </w:rPr>
        <w:br/>
      </w:r>
    </w:p>
    <w:p w14:paraId="650A3885" w14:textId="77777777" w:rsidR="00E33339" w:rsidRPr="00E33339" w:rsidRDefault="00E33339" w:rsidP="00E33339">
      <w:pPr>
        <w:spacing w:before="240" w:after="240"/>
      </w:pPr>
      <w:r w:rsidRPr="00E33339">
        <w:rPr>
          <w:rFonts w:ascii="Arial" w:hAnsi="Arial" w:cs="Arial"/>
          <w:color w:val="000000"/>
          <w:sz w:val="22"/>
          <w:szCs w:val="22"/>
        </w:rPr>
        <w:t xml:space="preserve">This section created a </w:t>
      </w:r>
      <w:r w:rsidRPr="00E33339">
        <w:rPr>
          <w:rFonts w:ascii="Arial" w:hAnsi="Arial" w:cs="Arial"/>
          <w:b/>
          <w:bCs/>
          <w:color w:val="000000"/>
          <w:sz w:val="22"/>
          <w:szCs w:val="22"/>
        </w:rPr>
        <w:t>statutory presumption</w:t>
      </w:r>
      <w:r w:rsidRPr="00E33339">
        <w:rPr>
          <w:rFonts w:ascii="Arial" w:hAnsi="Arial" w:cs="Arial"/>
          <w:color w:val="000000"/>
          <w:sz w:val="22"/>
          <w:szCs w:val="22"/>
        </w:rPr>
        <w:t xml:space="preserve"> that:</w:t>
      </w:r>
    </w:p>
    <w:p w14:paraId="54272ED7" w14:textId="77777777" w:rsidR="00E33339" w:rsidRPr="00E33339" w:rsidRDefault="00E33339" w:rsidP="00E33339">
      <w:pPr>
        <w:spacing w:before="240" w:after="240"/>
        <w:ind w:left="600" w:right="600"/>
      </w:pPr>
      <w:r w:rsidRPr="00E33339">
        <w:rPr>
          <w:rFonts w:ascii="Arial" w:hAnsi="Arial" w:cs="Arial"/>
          <w:color w:val="000000"/>
          <w:sz w:val="22"/>
          <w:szCs w:val="22"/>
        </w:rPr>
        <w:t xml:space="preserve">a person found with more than </w:t>
      </w:r>
      <w:r w:rsidRPr="00E33339">
        <w:rPr>
          <w:rFonts w:ascii="Arial" w:hAnsi="Arial" w:cs="Arial"/>
          <w:b/>
          <w:bCs/>
          <w:color w:val="000000"/>
          <w:sz w:val="22"/>
          <w:szCs w:val="22"/>
        </w:rPr>
        <w:t>115 grams of cannabis</w:t>
      </w:r>
      <w:r w:rsidRPr="00E33339">
        <w:rPr>
          <w:rFonts w:ascii="Arial" w:hAnsi="Arial" w:cs="Arial"/>
          <w:color w:val="000000"/>
          <w:sz w:val="22"/>
          <w:szCs w:val="22"/>
        </w:rPr>
        <w:t xml:space="preserve"> is presumed to be </w:t>
      </w:r>
      <w:r w:rsidRPr="00E33339">
        <w:rPr>
          <w:rFonts w:ascii="Arial" w:hAnsi="Arial" w:cs="Arial"/>
          <w:b/>
          <w:bCs/>
          <w:color w:val="000000"/>
          <w:sz w:val="22"/>
          <w:szCs w:val="22"/>
        </w:rPr>
        <w:t>dealing in it unless they prove otherwise</w:t>
      </w:r>
      <w:r w:rsidRPr="00E33339">
        <w:rPr>
          <w:rFonts w:ascii="Arial" w:hAnsi="Arial" w:cs="Arial"/>
          <w:color w:val="000000"/>
          <w:sz w:val="22"/>
          <w:szCs w:val="22"/>
        </w:rPr>
        <w:t>.</w:t>
      </w:r>
    </w:p>
    <w:p w14:paraId="775680AD" w14:textId="77777777" w:rsidR="0012467C" w:rsidRDefault="00E33339" w:rsidP="00E33339">
      <w:pPr>
        <w:spacing w:before="100" w:beforeAutospacing="1" w:after="100" w:afterAutospacing="1"/>
        <w:rPr>
          <w:rFonts w:ascii="Arial" w:hAnsi="Arial" w:cs="Arial"/>
          <w:color w:val="000000"/>
          <w:sz w:val="22"/>
          <w:szCs w:val="22"/>
        </w:rPr>
      </w:pPr>
      <w:r w:rsidRPr="00E33339">
        <w:rPr>
          <w:rFonts w:ascii="Arial" w:hAnsi="Arial" w:cs="Arial"/>
          <w:color w:val="000000"/>
          <w:sz w:val="22"/>
          <w:szCs w:val="22"/>
        </w:rPr>
        <w:t xml:space="preserve">Marais J referred the </w:t>
      </w:r>
      <w:r w:rsidRPr="00E33339">
        <w:rPr>
          <w:rFonts w:ascii="Arial" w:hAnsi="Arial" w:cs="Arial"/>
          <w:b/>
          <w:bCs/>
          <w:color w:val="000000"/>
          <w:sz w:val="22"/>
          <w:szCs w:val="22"/>
        </w:rPr>
        <w:t>constitutionality of this provision</w:t>
      </w:r>
      <w:r w:rsidRPr="00E33339">
        <w:rPr>
          <w:rFonts w:ascii="Arial" w:hAnsi="Arial" w:cs="Arial"/>
          <w:color w:val="000000"/>
          <w:sz w:val="22"/>
          <w:szCs w:val="22"/>
        </w:rPr>
        <w:t xml:space="preserve"> to the </w:t>
      </w:r>
      <w:r w:rsidRPr="00E33339">
        <w:rPr>
          <w:rFonts w:ascii="Arial" w:hAnsi="Arial" w:cs="Arial"/>
          <w:b/>
          <w:bCs/>
          <w:color w:val="000000"/>
          <w:sz w:val="22"/>
          <w:szCs w:val="22"/>
        </w:rPr>
        <w:t>Constitutional Court</w:t>
      </w:r>
      <w:r w:rsidRPr="00E33339">
        <w:rPr>
          <w:rFonts w:ascii="Arial" w:hAnsi="Arial" w:cs="Arial"/>
          <w:color w:val="000000"/>
          <w:sz w:val="22"/>
          <w:szCs w:val="22"/>
        </w:rPr>
        <w:t>.</w:t>
      </w:r>
    </w:p>
    <w:p w14:paraId="4F161A1B" w14:textId="77777777" w:rsidR="0012467C" w:rsidRDefault="0012467C" w:rsidP="00E33339">
      <w:pPr>
        <w:spacing w:before="100" w:beforeAutospacing="1" w:after="100" w:afterAutospacing="1"/>
        <w:rPr>
          <w:rFonts w:ascii="Arial" w:hAnsi="Arial" w:cs="Arial"/>
          <w:color w:val="000000"/>
          <w:sz w:val="22"/>
          <w:szCs w:val="22"/>
        </w:rPr>
      </w:pPr>
    </w:p>
    <w:p w14:paraId="43FE1404" w14:textId="77777777" w:rsidR="0012467C" w:rsidRDefault="0012467C" w:rsidP="00E33339">
      <w:pPr>
        <w:spacing w:before="100" w:beforeAutospacing="1" w:after="100" w:afterAutospacing="1"/>
        <w:rPr>
          <w:rFonts w:ascii="Arial" w:hAnsi="Arial" w:cs="Arial"/>
          <w:color w:val="000000"/>
          <w:sz w:val="22"/>
          <w:szCs w:val="22"/>
        </w:rPr>
      </w:pPr>
    </w:p>
    <w:p w14:paraId="52C718FA" w14:textId="77777777" w:rsidR="0012467C" w:rsidRDefault="0012467C" w:rsidP="00E33339">
      <w:pPr>
        <w:spacing w:before="100" w:beforeAutospacing="1" w:after="100" w:afterAutospacing="1"/>
        <w:rPr>
          <w:rFonts w:ascii="Arial" w:hAnsi="Arial" w:cs="Arial"/>
          <w:color w:val="000000"/>
          <w:sz w:val="22"/>
          <w:szCs w:val="22"/>
        </w:rPr>
      </w:pPr>
    </w:p>
    <w:p w14:paraId="56DB72A0" w14:textId="77777777" w:rsidR="0012467C" w:rsidRDefault="0012467C" w:rsidP="00E33339">
      <w:pPr>
        <w:spacing w:before="100" w:beforeAutospacing="1" w:after="100" w:afterAutospacing="1"/>
        <w:rPr>
          <w:rFonts w:ascii="Arial" w:hAnsi="Arial" w:cs="Arial"/>
          <w:color w:val="000000"/>
          <w:sz w:val="22"/>
          <w:szCs w:val="22"/>
        </w:rPr>
      </w:pPr>
    </w:p>
    <w:p w14:paraId="00D9CDCA" w14:textId="77777777" w:rsidR="0012467C" w:rsidRDefault="0012467C" w:rsidP="00E33339">
      <w:pPr>
        <w:spacing w:before="100" w:beforeAutospacing="1" w:after="100" w:afterAutospacing="1"/>
        <w:rPr>
          <w:rFonts w:ascii="Arial" w:hAnsi="Arial" w:cs="Arial"/>
          <w:color w:val="000000"/>
          <w:sz w:val="22"/>
          <w:szCs w:val="22"/>
        </w:rPr>
      </w:pPr>
    </w:p>
    <w:p w14:paraId="471F9DA3" w14:textId="77777777" w:rsidR="0012467C" w:rsidRDefault="0012467C" w:rsidP="00E33339">
      <w:pPr>
        <w:spacing w:before="100" w:beforeAutospacing="1" w:after="100" w:afterAutospacing="1"/>
        <w:rPr>
          <w:rFonts w:ascii="Arial" w:hAnsi="Arial" w:cs="Arial"/>
          <w:color w:val="000000"/>
          <w:sz w:val="22"/>
          <w:szCs w:val="22"/>
        </w:rPr>
      </w:pPr>
    </w:p>
    <w:p w14:paraId="4C14A09A" w14:textId="77777777" w:rsidR="0012467C" w:rsidRDefault="0012467C" w:rsidP="0012467C">
      <w:pPr>
        <w:pStyle w:val="NormalWeb"/>
        <w:spacing w:before="240" w:beforeAutospacing="0" w:after="240" w:afterAutospacing="0"/>
      </w:pPr>
      <w:r>
        <w:rPr>
          <w:i/>
          <w:iCs/>
          <w:color w:val="000000"/>
        </w:rPr>
        <w:t xml:space="preserve">S v </w:t>
      </w:r>
      <w:proofErr w:type="spellStart"/>
      <w:r>
        <w:rPr>
          <w:i/>
          <w:iCs/>
          <w:color w:val="000000"/>
        </w:rPr>
        <w:t>Bhulwana</w:t>
      </w:r>
      <w:proofErr w:type="spellEnd"/>
      <w:r>
        <w:rPr>
          <w:color w:val="000000"/>
        </w:rPr>
        <w:t xml:space="preserve"> 1996 (1) SA 388 (CC)</w:t>
      </w:r>
    </w:p>
    <w:p w14:paraId="4E620C49" w14:textId="77777777" w:rsidR="0012467C" w:rsidRDefault="0012467C" w:rsidP="0012467C"/>
    <w:p w14:paraId="227E2C48" w14:textId="77777777" w:rsidR="0012467C" w:rsidRDefault="0012467C" w:rsidP="0012467C">
      <w:pPr>
        <w:pStyle w:val="NormalWeb"/>
        <w:spacing w:before="0" w:beforeAutospacing="0" w:after="0" w:afterAutospacing="0"/>
      </w:pPr>
      <w:r>
        <w:rPr>
          <w:rFonts w:ascii="Arial" w:hAnsi="Arial" w:cs="Arial"/>
          <w:color w:val="000000"/>
          <w:sz w:val="22"/>
          <w:szCs w:val="22"/>
        </w:rPr>
        <w:t>Case Summary </w:t>
      </w:r>
    </w:p>
    <w:p w14:paraId="5D757EE0" w14:textId="77777777" w:rsidR="0012467C" w:rsidRDefault="0012467C" w:rsidP="0012467C"/>
    <w:p w14:paraId="7F914478" w14:textId="77777777" w:rsidR="0012467C" w:rsidRDefault="0012467C" w:rsidP="0012467C">
      <w:pPr>
        <w:pStyle w:val="NormalWeb"/>
        <w:spacing w:before="0" w:beforeAutospacing="0" w:after="0" w:afterAutospacing="0"/>
      </w:pPr>
      <w:r>
        <w:rPr>
          <w:rFonts w:ascii="Arial" w:hAnsi="Arial" w:cs="Arial"/>
          <w:color w:val="000000"/>
          <w:sz w:val="22"/>
          <w:szCs w:val="22"/>
        </w:rPr>
        <w:t>Case Details: </w:t>
      </w:r>
    </w:p>
    <w:p w14:paraId="02FC9B6B" w14:textId="77777777" w:rsidR="0012467C" w:rsidRDefault="0012467C" w:rsidP="0012467C">
      <w:pPr>
        <w:pStyle w:val="NormalWeb"/>
        <w:numPr>
          <w:ilvl w:val="0"/>
          <w:numId w:val="16"/>
        </w:numPr>
        <w:spacing w:before="240" w:beforeAutospacing="0" w:after="0" w:afterAutospacing="0"/>
        <w:textAlignment w:val="baseline"/>
        <w:rPr>
          <w:rFonts w:ascii="Arial" w:hAnsi="Arial" w:cs="Arial"/>
          <w:color w:val="000000"/>
        </w:rPr>
      </w:pPr>
      <w:r>
        <w:rPr>
          <w:b/>
          <w:bCs/>
          <w:color w:val="000000"/>
        </w:rPr>
        <w:t>Citation:</w:t>
      </w:r>
      <w:r>
        <w:rPr>
          <w:color w:val="000000"/>
        </w:rPr>
        <w:t xml:space="preserve"> S v </w:t>
      </w:r>
      <w:proofErr w:type="spellStart"/>
      <w:r>
        <w:rPr>
          <w:color w:val="000000"/>
        </w:rPr>
        <w:t>Bhulwana</w:t>
      </w:r>
      <w:proofErr w:type="spellEnd"/>
      <w:r>
        <w:rPr>
          <w:color w:val="000000"/>
        </w:rPr>
        <w:t xml:space="preserve">; S v </w:t>
      </w:r>
      <w:proofErr w:type="spellStart"/>
      <w:r>
        <w:rPr>
          <w:color w:val="000000"/>
        </w:rPr>
        <w:t>Gwadiso</w:t>
      </w:r>
      <w:proofErr w:type="spellEnd"/>
      <w:r>
        <w:rPr>
          <w:color w:val="000000"/>
        </w:rPr>
        <w:t xml:space="preserve"> 1996 (1) SA 288 (CC)</w:t>
      </w:r>
    </w:p>
    <w:p w14:paraId="2FE31A09" w14:textId="77777777" w:rsidR="0012467C" w:rsidRDefault="0012467C" w:rsidP="0012467C">
      <w:pPr>
        <w:pStyle w:val="NormalWeb"/>
        <w:numPr>
          <w:ilvl w:val="0"/>
          <w:numId w:val="16"/>
        </w:numPr>
        <w:spacing w:before="0" w:beforeAutospacing="0" w:after="0" w:afterAutospacing="0"/>
        <w:textAlignment w:val="baseline"/>
        <w:rPr>
          <w:rFonts w:ascii="Arial" w:hAnsi="Arial" w:cs="Arial"/>
          <w:color w:val="000000"/>
        </w:rPr>
      </w:pPr>
      <w:r>
        <w:rPr>
          <w:b/>
          <w:bCs/>
          <w:color w:val="000000"/>
        </w:rPr>
        <w:t>Court:</w:t>
      </w:r>
      <w:r>
        <w:rPr>
          <w:color w:val="000000"/>
        </w:rPr>
        <w:t xml:space="preserve"> Constitutional Court of South Africa</w:t>
      </w:r>
    </w:p>
    <w:p w14:paraId="366A8DA9" w14:textId="77777777" w:rsidR="0012467C" w:rsidRDefault="0012467C" w:rsidP="0012467C">
      <w:pPr>
        <w:pStyle w:val="NormalWeb"/>
        <w:numPr>
          <w:ilvl w:val="0"/>
          <w:numId w:val="16"/>
        </w:numPr>
        <w:spacing w:before="0" w:beforeAutospacing="0" w:after="0" w:afterAutospacing="0"/>
        <w:textAlignment w:val="baseline"/>
        <w:rPr>
          <w:color w:val="000000"/>
        </w:rPr>
      </w:pPr>
      <w:r>
        <w:rPr>
          <w:b/>
          <w:bCs/>
          <w:color w:val="000000"/>
        </w:rPr>
        <w:t>Heard on:</w:t>
      </w:r>
      <w:r>
        <w:rPr>
          <w:color w:val="000000"/>
        </w:rPr>
        <w:t xml:space="preserve"> 12 September 1995</w:t>
      </w:r>
    </w:p>
    <w:p w14:paraId="30C95454" w14:textId="77777777" w:rsidR="0012467C" w:rsidRDefault="0012467C" w:rsidP="0012467C">
      <w:pPr>
        <w:pStyle w:val="NormalWeb"/>
        <w:numPr>
          <w:ilvl w:val="0"/>
          <w:numId w:val="16"/>
        </w:numPr>
        <w:spacing w:before="0" w:beforeAutospacing="0" w:after="0" w:afterAutospacing="0"/>
        <w:textAlignment w:val="baseline"/>
        <w:rPr>
          <w:rFonts w:ascii="Arial" w:hAnsi="Arial" w:cs="Arial"/>
          <w:color w:val="000000"/>
        </w:rPr>
      </w:pPr>
      <w:r>
        <w:rPr>
          <w:b/>
          <w:bCs/>
          <w:color w:val="000000"/>
        </w:rPr>
        <w:t>Judgment Date:</w:t>
      </w:r>
      <w:r>
        <w:rPr>
          <w:color w:val="000000"/>
        </w:rPr>
        <w:t xml:space="preserve"> 29 November 1995</w:t>
      </w:r>
    </w:p>
    <w:p w14:paraId="36B4DC61" w14:textId="77777777" w:rsidR="0012467C" w:rsidRDefault="0012467C" w:rsidP="0012467C">
      <w:pPr>
        <w:pStyle w:val="NormalWeb"/>
        <w:numPr>
          <w:ilvl w:val="0"/>
          <w:numId w:val="16"/>
        </w:numPr>
        <w:spacing w:before="0" w:beforeAutospacing="0" w:after="160" w:afterAutospacing="0"/>
        <w:textAlignment w:val="baseline"/>
        <w:rPr>
          <w:rFonts w:ascii="Arial" w:hAnsi="Arial" w:cs="Arial"/>
          <w:color w:val="000000"/>
        </w:rPr>
      </w:pPr>
      <w:r>
        <w:rPr>
          <w:b/>
          <w:bCs/>
          <w:color w:val="000000"/>
        </w:rPr>
        <w:t>Judges:</w:t>
      </w:r>
      <w:r>
        <w:rPr>
          <w:color w:val="000000"/>
        </w:rPr>
        <w:t xml:space="preserve"> Chaskalson P, Ackermann J, </w:t>
      </w:r>
      <w:proofErr w:type="spellStart"/>
      <w:r>
        <w:rPr>
          <w:color w:val="000000"/>
        </w:rPr>
        <w:t>Didcott</w:t>
      </w:r>
      <w:proofErr w:type="spellEnd"/>
      <w:r>
        <w:rPr>
          <w:color w:val="000000"/>
        </w:rPr>
        <w:t xml:space="preserve"> J, Kriegler J, Langa J, Madala J, </w:t>
      </w:r>
      <w:proofErr w:type="spellStart"/>
      <w:r>
        <w:rPr>
          <w:color w:val="000000"/>
        </w:rPr>
        <w:t>Mokgoro</w:t>
      </w:r>
      <w:proofErr w:type="spellEnd"/>
      <w:r>
        <w:rPr>
          <w:color w:val="000000"/>
        </w:rPr>
        <w:t xml:space="preserve"> J, Ngoepe AJ, Sachs J (judgment delivered by O’Regan J)</w:t>
      </w:r>
    </w:p>
    <w:p w14:paraId="5377421D" w14:textId="77777777" w:rsidR="0012467C" w:rsidRDefault="0012467C" w:rsidP="0012467C">
      <w:pPr>
        <w:spacing w:after="240"/>
      </w:pPr>
    </w:p>
    <w:p w14:paraId="21303A50" w14:textId="77777777" w:rsidR="0012467C" w:rsidRDefault="0012467C" w:rsidP="0012467C">
      <w:pPr>
        <w:pStyle w:val="NormalWeb"/>
        <w:spacing w:before="0" w:beforeAutospacing="0" w:after="0" w:afterAutospacing="0"/>
      </w:pPr>
      <w:r>
        <w:rPr>
          <w:rFonts w:ascii="Arial" w:hAnsi="Arial" w:cs="Arial"/>
          <w:color w:val="000000"/>
          <w:sz w:val="22"/>
          <w:szCs w:val="22"/>
        </w:rPr>
        <w:t>Case Facts: </w:t>
      </w:r>
    </w:p>
    <w:p w14:paraId="5239D87E" w14:textId="6E77A0A8" w:rsidR="0012467C" w:rsidRDefault="0012467C" w:rsidP="0012467C">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The accused, </w:t>
      </w:r>
      <w:proofErr w:type="spellStart"/>
      <w:r>
        <w:rPr>
          <w:rFonts w:ascii="Arial" w:hAnsi="Arial" w:cs="Arial"/>
          <w:color w:val="000000"/>
          <w:sz w:val="22"/>
          <w:szCs w:val="22"/>
        </w:rPr>
        <w:t>Bhulwana</w:t>
      </w:r>
      <w:proofErr w:type="spellEnd"/>
      <w:r w:rsidR="00B4372C">
        <w:rPr>
          <w:rFonts w:ascii="Arial" w:hAnsi="Arial" w:cs="Arial"/>
          <w:color w:val="000000"/>
          <w:sz w:val="22"/>
          <w:szCs w:val="22"/>
        </w:rPr>
        <w:t>,</w:t>
      </w:r>
      <w:r>
        <w:rPr>
          <w:rFonts w:ascii="Arial" w:hAnsi="Arial" w:cs="Arial"/>
          <w:color w:val="000000"/>
          <w:sz w:val="22"/>
          <w:szCs w:val="22"/>
        </w:rPr>
        <w:t xml:space="preserve"> was found in possession of 850g of dagga (cannabis) near </w:t>
      </w:r>
      <w:proofErr w:type="spellStart"/>
      <w:r>
        <w:rPr>
          <w:rFonts w:ascii="Arial" w:hAnsi="Arial" w:cs="Arial"/>
          <w:color w:val="000000"/>
          <w:sz w:val="22"/>
          <w:szCs w:val="22"/>
        </w:rPr>
        <w:t>Kleinmond</w:t>
      </w:r>
      <w:proofErr w:type="spellEnd"/>
      <w:r>
        <w:rPr>
          <w:rFonts w:ascii="Arial" w:hAnsi="Arial" w:cs="Arial"/>
          <w:color w:val="000000"/>
          <w:sz w:val="22"/>
          <w:szCs w:val="22"/>
        </w:rPr>
        <w:t xml:space="preserve"> on 20 May 1994</w:t>
      </w:r>
    </w:p>
    <w:p w14:paraId="103333EA" w14:textId="77777777" w:rsidR="0012467C" w:rsidRDefault="0012467C" w:rsidP="0012467C">
      <w:pPr>
        <w:pStyle w:val="NormalWeb"/>
        <w:numPr>
          <w:ilvl w:val="0"/>
          <w:numId w:val="17"/>
        </w:numPr>
        <w:spacing w:before="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t>Bhulwana</w:t>
      </w:r>
      <w:proofErr w:type="spellEnd"/>
      <w:r>
        <w:rPr>
          <w:rFonts w:ascii="Arial" w:hAnsi="Arial" w:cs="Arial"/>
          <w:color w:val="000000"/>
          <w:sz w:val="22"/>
          <w:szCs w:val="22"/>
        </w:rPr>
        <w:t xml:space="preserve"> was subsequently charged with dealing in cannabis (dagga) and fined R500,00 with the alternative of six months’ imprisonment, in addition to a twelve month prison sentence was suspended for five years on condition that he was mot found guilty do dealing in drugs during that period. </w:t>
      </w:r>
    </w:p>
    <w:p w14:paraId="175B5F31" w14:textId="5483A754" w:rsidR="0012467C" w:rsidRDefault="0012467C" w:rsidP="0012467C">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The case came into matter before the Cape Provincial Division of the supreme court on automatic review. Marais J held that there was insufficient evidence to convict Mr </w:t>
      </w:r>
      <w:proofErr w:type="spellStart"/>
      <w:r>
        <w:rPr>
          <w:rFonts w:ascii="Arial" w:hAnsi="Arial" w:cs="Arial"/>
          <w:color w:val="000000"/>
          <w:sz w:val="22"/>
          <w:szCs w:val="22"/>
        </w:rPr>
        <w:t>Bhulwana</w:t>
      </w:r>
      <w:proofErr w:type="spellEnd"/>
      <w:r>
        <w:rPr>
          <w:rFonts w:ascii="Arial" w:hAnsi="Arial" w:cs="Arial"/>
          <w:color w:val="000000"/>
          <w:sz w:val="22"/>
          <w:szCs w:val="22"/>
        </w:rPr>
        <w:t xml:space="preserve"> of dealing in drugs as there was an absen</w:t>
      </w:r>
      <w:r w:rsidR="00D3245D">
        <w:rPr>
          <w:rFonts w:ascii="Arial" w:hAnsi="Arial" w:cs="Arial"/>
          <w:color w:val="000000"/>
          <w:sz w:val="22"/>
          <w:szCs w:val="22"/>
        </w:rPr>
        <w:t>c</w:t>
      </w:r>
      <w:r>
        <w:rPr>
          <w:rFonts w:ascii="Arial" w:hAnsi="Arial" w:cs="Arial"/>
          <w:color w:val="000000"/>
          <w:sz w:val="22"/>
          <w:szCs w:val="22"/>
        </w:rPr>
        <w:t>e of the pres</w:t>
      </w:r>
      <w:r w:rsidR="00D3245D">
        <w:rPr>
          <w:rFonts w:ascii="Arial" w:hAnsi="Arial" w:cs="Arial"/>
          <w:color w:val="000000"/>
          <w:sz w:val="22"/>
          <w:szCs w:val="22"/>
        </w:rPr>
        <w:t>umption</w:t>
      </w:r>
      <w:r>
        <w:rPr>
          <w:rFonts w:ascii="Arial" w:hAnsi="Arial" w:cs="Arial"/>
          <w:color w:val="000000"/>
          <w:sz w:val="22"/>
          <w:szCs w:val="22"/>
        </w:rPr>
        <w:t xml:space="preserve"> contained in section 21(l)(a)(</w:t>
      </w:r>
      <w:proofErr w:type="spellStart"/>
      <w:r>
        <w:rPr>
          <w:rFonts w:ascii="Arial" w:hAnsi="Arial" w:cs="Arial"/>
          <w:color w:val="000000"/>
          <w:sz w:val="22"/>
          <w:szCs w:val="22"/>
        </w:rPr>
        <w:t>i</w:t>
      </w:r>
      <w:proofErr w:type="spellEnd"/>
      <w:r>
        <w:rPr>
          <w:rFonts w:ascii="Arial" w:hAnsi="Arial" w:cs="Arial"/>
          <w:color w:val="000000"/>
          <w:sz w:val="22"/>
          <w:szCs w:val="22"/>
        </w:rPr>
        <w:t>) of the Act</w:t>
      </w:r>
    </w:p>
    <w:p w14:paraId="275FA3B5" w14:textId="77777777" w:rsidR="0012467C" w:rsidRDefault="0012467C" w:rsidP="0012467C">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basis of the attack on section 21(l)(a)(</w:t>
      </w:r>
      <w:proofErr w:type="spellStart"/>
      <w:r>
        <w:rPr>
          <w:rFonts w:ascii="Arial" w:hAnsi="Arial" w:cs="Arial"/>
          <w:color w:val="000000"/>
          <w:sz w:val="22"/>
          <w:szCs w:val="22"/>
        </w:rPr>
        <w:t>i</w:t>
      </w:r>
      <w:proofErr w:type="spellEnd"/>
      <w:r>
        <w:rPr>
          <w:rFonts w:ascii="Arial" w:hAnsi="Arial" w:cs="Arial"/>
          <w:color w:val="000000"/>
          <w:sz w:val="22"/>
          <w:szCs w:val="22"/>
        </w:rPr>
        <w:t xml:space="preserve">) of the Act is that the section imposes a burden of proof on the accused, a so-called 'reverse </w:t>
      </w:r>
      <w:proofErr w:type="spellStart"/>
      <w:r>
        <w:rPr>
          <w:rFonts w:ascii="Arial" w:hAnsi="Arial" w:cs="Arial"/>
          <w:color w:val="000000"/>
          <w:sz w:val="22"/>
          <w:szCs w:val="22"/>
        </w:rPr>
        <w:t>onus'</w:t>
      </w:r>
      <w:proofErr w:type="spellEnd"/>
      <w:r>
        <w:rPr>
          <w:rFonts w:ascii="Arial" w:hAnsi="Arial" w:cs="Arial"/>
          <w:color w:val="000000"/>
          <w:sz w:val="22"/>
          <w:szCs w:val="22"/>
        </w:rPr>
        <w:t xml:space="preserve"> provision, which is contrary to the provisions of section 25(3) of the Constitution. Section 25(3) provides that: 'Every accused person shall have the right to a fair trial, which shall include the right - t, (c) to be presumed innocent and to remain silent during plea proceedings or trial and not to testify during a trial;'</w:t>
      </w:r>
    </w:p>
    <w:p w14:paraId="1B18267B" w14:textId="77777777" w:rsidR="0012467C" w:rsidRDefault="0012467C" w:rsidP="0012467C"/>
    <w:p w14:paraId="0888FA5A" w14:textId="77777777" w:rsidR="0012467C" w:rsidRDefault="0012467C" w:rsidP="0012467C">
      <w:pPr>
        <w:pStyle w:val="NormalWeb"/>
        <w:spacing w:before="0" w:beforeAutospacing="0" w:after="0" w:afterAutospacing="0"/>
      </w:pPr>
      <w:r>
        <w:rPr>
          <w:rFonts w:ascii="Arial" w:hAnsi="Arial" w:cs="Arial"/>
          <w:color w:val="000000"/>
          <w:sz w:val="22"/>
          <w:szCs w:val="22"/>
        </w:rPr>
        <w:t>Legal Issue: </w:t>
      </w:r>
    </w:p>
    <w:p w14:paraId="09F914FB" w14:textId="77777777" w:rsidR="0012467C" w:rsidRDefault="0012467C" w:rsidP="0012467C">
      <w:pPr>
        <w:pStyle w:val="NormalWeb"/>
        <w:spacing w:before="0" w:beforeAutospacing="0" w:after="0" w:afterAutospacing="0"/>
      </w:pPr>
      <w:r>
        <w:rPr>
          <w:rFonts w:ascii="Arial" w:hAnsi="Arial" w:cs="Arial"/>
          <w:color w:val="000000"/>
          <w:sz w:val="22"/>
          <w:szCs w:val="22"/>
        </w:rPr>
        <w:t xml:space="preserve">The legal issue in </w:t>
      </w:r>
      <w:r>
        <w:rPr>
          <w:i/>
          <w:iCs/>
          <w:color w:val="000000"/>
        </w:rPr>
        <w:t xml:space="preserve">S v </w:t>
      </w:r>
      <w:proofErr w:type="spellStart"/>
      <w:r>
        <w:rPr>
          <w:i/>
          <w:iCs/>
          <w:color w:val="000000"/>
        </w:rPr>
        <w:t>Bhulwana</w:t>
      </w:r>
      <w:proofErr w:type="spellEnd"/>
      <w:r>
        <w:rPr>
          <w:color w:val="000000"/>
        </w:rPr>
        <w:t xml:space="preserve"> 1996 (1) SA 388 (CC) stated by </w:t>
      </w:r>
      <w:proofErr w:type="spellStart"/>
      <w:r>
        <w:rPr>
          <w:color w:val="000000"/>
        </w:rPr>
        <w:t>O’Reagan</w:t>
      </w:r>
      <w:proofErr w:type="spellEnd"/>
      <w:r>
        <w:rPr>
          <w:color w:val="000000"/>
        </w:rPr>
        <w:t xml:space="preserve"> J. was </w:t>
      </w:r>
      <w:proofErr w:type="spellStart"/>
      <w:r>
        <w:rPr>
          <w:color w:val="000000"/>
        </w:rPr>
        <w:t>wheather</w:t>
      </w:r>
      <w:proofErr w:type="spellEnd"/>
      <w:r>
        <w:rPr>
          <w:color w:val="000000"/>
        </w:rPr>
        <w:t xml:space="preserve"> the provisions of </w:t>
      </w:r>
      <w:r>
        <w:rPr>
          <w:b/>
          <w:bCs/>
          <w:color w:val="000000"/>
        </w:rPr>
        <w:t>Section 21(1)(a)(</w:t>
      </w:r>
      <w:proofErr w:type="spellStart"/>
      <w:r>
        <w:rPr>
          <w:b/>
          <w:bCs/>
          <w:color w:val="000000"/>
        </w:rPr>
        <w:t>i</w:t>
      </w:r>
      <w:proofErr w:type="spellEnd"/>
      <w:r>
        <w:rPr>
          <w:b/>
          <w:bCs/>
          <w:color w:val="000000"/>
        </w:rPr>
        <w:t xml:space="preserve">) of the Drugs and Drug Trafficking Act 140 of 1992 conflicted with the </w:t>
      </w:r>
      <w:r>
        <w:rPr>
          <w:color w:val="000000"/>
        </w:rPr>
        <w:t xml:space="preserve">Republic of South Africa Constitution Act, 200 of 1993. </w:t>
      </w:r>
      <w:r>
        <w:rPr>
          <w:b/>
          <w:bCs/>
          <w:color w:val="000000"/>
        </w:rPr>
        <w:t>Section 21(1)(a)(</w:t>
      </w:r>
      <w:proofErr w:type="spellStart"/>
      <w:r>
        <w:rPr>
          <w:b/>
          <w:bCs/>
          <w:color w:val="000000"/>
        </w:rPr>
        <w:t>i</w:t>
      </w:r>
      <w:proofErr w:type="spellEnd"/>
      <w:r>
        <w:rPr>
          <w:b/>
          <w:bCs/>
          <w:color w:val="000000"/>
        </w:rPr>
        <w:t>) of the Drugs and Drug Trafficking Act 140 of 1992 created a statutory presumption that anyone found in possession of more than 115 grams of cannabis (dagga) was presumed to be dealing in it, unless they could prove otherwise. The basis of the conflict with Section 21(1)(a)(</w:t>
      </w:r>
      <w:proofErr w:type="spellStart"/>
      <w:r>
        <w:rPr>
          <w:b/>
          <w:bCs/>
          <w:color w:val="000000"/>
        </w:rPr>
        <w:t>i</w:t>
      </w:r>
      <w:proofErr w:type="spellEnd"/>
      <w:r>
        <w:rPr>
          <w:b/>
          <w:bCs/>
          <w:color w:val="000000"/>
        </w:rPr>
        <w:t xml:space="preserve">) of the  Drugs and Drug Trafficking Act 140 of 1992 (shall be referred to as ‘the Act’) is that the section imposes a burden of proof on the accused, which is in conflict with the provisions of section 25(3) of the Constitution. Section 25(3) provides that: 'Every accused person shall have the right to a fair trial, </w:t>
      </w:r>
      <w:r>
        <w:rPr>
          <w:b/>
          <w:bCs/>
          <w:color w:val="000000"/>
        </w:rPr>
        <w:lastRenderedPageBreak/>
        <w:t xml:space="preserve">which shall include the right - , (c) to be presumed </w:t>
      </w:r>
      <w:proofErr w:type="spellStart"/>
      <w:r>
        <w:rPr>
          <w:b/>
          <w:bCs/>
          <w:color w:val="000000"/>
        </w:rPr>
        <w:t>innopcent</w:t>
      </w:r>
      <w:proofErr w:type="spellEnd"/>
      <w:r>
        <w:rPr>
          <w:b/>
          <w:bCs/>
          <w:color w:val="000000"/>
        </w:rPr>
        <w:t xml:space="preserve"> and to remain silent during plea proceedings or trial and not to testify during a trial;'</w:t>
      </w:r>
    </w:p>
    <w:p w14:paraId="33A6A332" w14:textId="77777777" w:rsidR="0012467C" w:rsidRDefault="0012467C" w:rsidP="0012467C"/>
    <w:p w14:paraId="1ACF8FFB" w14:textId="77777777" w:rsidR="0012467C" w:rsidRDefault="0012467C" w:rsidP="0012467C">
      <w:pPr>
        <w:pStyle w:val="NormalWeb"/>
        <w:spacing w:before="0" w:beforeAutospacing="0" w:after="0" w:afterAutospacing="0"/>
      </w:pPr>
      <w:r>
        <w:rPr>
          <w:b/>
          <w:bCs/>
          <w:color w:val="000000"/>
        </w:rPr>
        <w:t>From (</w:t>
      </w:r>
      <w:hyperlink r:id="rId9" w:history="1">
        <w:r>
          <w:rPr>
            <w:rStyle w:val="Hyperlink"/>
            <w:rFonts w:eastAsiaTheme="majorEastAsia"/>
            <w:b/>
            <w:bCs/>
            <w:color w:val="1155CC"/>
          </w:rPr>
          <w:t>https://collections.concourt.org.za/bitstream/handle/20.500.12144/2009/Full%20judgment%20Official%20version%2029%20November%201995.pdf?sequence=1&amp;isAllowed=y</w:t>
        </w:r>
      </w:hyperlink>
      <w:r>
        <w:rPr>
          <w:b/>
          <w:bCs/>
          <w:color w:val="000000"/>
        </w:rPr>
        <w:t>) Is the imposition of this burden a breach of the presumption of innocence as enshrined in section 25(3)(c)? As this court held in S v Zuma 1995(2) SA 642 (CC); 1995(4) BCLR 401 (CC) at para 33, the presumption of innocence is not new to our legal system. As early as 1883, in R v Benjamin 3 EDC 337 at 338, Buchanan J noted that: 'But in a criminal trial there is a presumption of innocence in favour of the accused, which must be rebutted. Therefore there should not be a conviction unless the crime charged has been clearly proved to have been committed by the accused. Where the evidence is not reasonably inconsistent with the prisoner's innocence, or where a reasonable doubt as to his guilt exists, there should be an acquittal.</w:t>
      </w:r>
    </w:p>
    <w:p w14:paraId="27D3495B" w14:textId="77777777" w:rsidR="0012467C" w:rsidRDefault="0012467C" w:rsidP="0012467C"/>
    <w:p w14:paraId="6FB1F23C" w14:textId="77777777" w:rsidR="0012467C" w:rsidRDefault="0012467C" w:rsidP="0012467C">
      <w:pPr>
        <w:pStyle w:val="NormalWeb"/>
        <w:spacing w:before="0" w:beforeAutospacing="0" w:after="0" w:afterAutospacing="0"/>
      </w:pPr>
      <w:r>
        <w:rPr>
          <w:b/>
          <w:bCs/>
          <w:color w:val="000000"/>
        </w:rPr>
        <w:t xml:space="preserve">[15] As was held in </w:t>
      </w:r>
      <w:proofErr w:type="spellStart"/>
      <w:r>
        <w:rPr>
          <w:b/>
          <w:bCs/>
          <w:color w:val="000000"/>
        </w:rPr>
        <w:t>Zumcs</w:t>
      </w:r>
      <w:proofErr w:type="spellEnd"/>
      <w:r>
        <w:rPr>
          <w:b/>
          <w:bCs/>
          <w:color w:val="000000"/>
        </w:rPr>
        <w:t xml:space="preserve"> case, supra, at para 33, the presumption of innocence is an established principle of South African law which places the burden of proof squarely on the prosecution. The entrenchment of the presumption of innocence in section 25(3)(c) must be interpreted in this context. It requires that the prosecution bear the burden of proving all the elements of a criminal charge. A presumption which relieves the prosecution of part of that burden could result in the conviction of an accused person despite the existence of a reasonable doubt as to his or her guilt. Such a presumption is in breach of the presumption of innocence and therefore offends section 25(3)(c). Section 21(l)(a)(</w:t>
      </w:r>
      <w:proofErr w:type="spellStart"/>
      <w:r>
        <w:rPr>
          <w:b/>
          <w:bCs/>
          <w:color w:val="000000"/>
        </w:rPr>
        <w:t>i</w:t>
      </w:r>
      <w:proofErr w:type="spellEnd"/>
      <w:r>
        <w:rPr>
          <w:b/>
          <w:bCs/>
          <w:color w:val="000000"/>
        </w:rPr>
        <w:t>) is such a presumption. The answer to the threshold enquiry is therefore that section 21 (l)(a)(</w:t>
      </w:r>
      <w:proofErr w:type="spellStart"/>
      <w:r>
        <w:rPr>
          <w:b/>
          <w:bCs/>
          <w:color w:val="000000"/>
        </w:rPr>
        <w:t>i</w:t>
      </w:r>
      <w:proofErr w:type="spellEnd"/>
      <w:r>
        <w:rPr>
          <w:b/>
          <w:bCs/>
          <w:color w:val="000000"/>
        </w:rPr>
        <w:t>) clearly gives rise to a breach of section 25(3)(c) of the Constitution.</w:t>
      </w:r>
    </w:p>
    <w:p w14:paraId="18A6E142" w14:textId="77777777" w:rsidR="0012467C" w:rsidRDefault="0012467C" w:rsidP="0012467C"/>
    <w:p w14:paraId="551C6563" w14:textId="77777777" w:rsidR="0012467C" w:rsidRDefault="0012467C" w:rsidP="0012467C">
      <w:pPr>
        <w:pStyle w:val="NormalWeb"/>
        <w:spacing w:before="0" w:beforeAutospacing="0" w:after="0" w:afterAutospacing="0"/>
      </w:pPr>
      <w:r>
        <w:rPr>
          <w:b/>
          <w:bCs/>
          <w:color w:val="000000"/>
        </w:rPr>
        <w:t>Canadian </w:t>
      </w:r>
    </w:p>
    <w:p w14:paraId="3D6A5A96" w14:textId="77777777" w:rsidR="0012467C" w:rsidRDefault="0012467C" w:rsidP="0012467C">
      <w:pPr>
        <w:pStyle w:val="NormalWeb"/>
        <w:spacing w:before="0" w:beforeAutospacing="0" w:after="0" w:afterAutospacing="0"/>
      </w:pPr>
      <w:r>
        <w:rPr>
          <w:rFonts w:ascii="Arial" w:hAnsi="Arial" w:cs="Arial"/>
          <w:color w:val="000000"/>
          <w:sz w:val="22"/>
          <w:szCs w:val="22"/>
        </w:rPr>
        <w:t xml:space="preserve">Judgement Delivered By </w:t>
      </w:r>
      <w:r>
        <w:rPr>
          <w:color w:val="000000"/>
        </w:rPr>
        <w:t>O’Regan J</w:t>
      </w:r>
      <w:r>
        <w:rPr>
          <w:rFonts w:ascii="Arial" w:hAnsi="Arial" w:cs="Arial"/>
          <w:color w:val="000000"/>
          <w:sz w:val="22"/>
          <w:szCs w:val="22"/>
        </w:rPr>
        <w:t xml:space="preserve"> : </w:t>
      </w:r>
    </w:p>
    <w:p w14:paraId="3421FB3E" w14:textId="77777777" w:rsidR="0012467C" w:rsidRDefault="0012467C" w:rsidP="0012467C">
      <w:pPr>
        <w:spacing w:after="240"/>
      </w:pPr>
      <w:r>
        <w:br/>
      </w:r>
      <w:r>
        <w:br/>
      </w:r>
      <w:r>
        <w:br/>
      </w:r>
      <w:r>
        <w:br/>
      </w:r>
      <w:r>
        <w:br/>
      </w:r>
      <w:r>
        <w:br/>
      </w:r>
      <w:r>
        <w:br/>
      </w:r>
      <w:r>
        <w:br/>
      </w:r>
      <w:r>
        <w:br/>
      </w:r>
      <w:r>
        <w:br/>
      </w:r>
      <w:r>
        <w:br/>
      </w:r>
    </w:p>
    <w:p w14:paraId="16B04FB2" w14:textId="77777777" w:rsidR="0012467C" w:rsidRDefault="0012467C" w:rsidP="0012467C">
      <w:pPr>
        <w:pStyle w:val="Heading3"/>
        <w:spacing w:before="280"/>
      </w:pPr>
      <w:r>
        <w:rPr>
          <w:rFonts w:ascii="Arial" w:hAnsi="Arial" w:cs="Arial"/>
          <w:color w:val="000000"/>
          <w:sz w:val="26"/>
          <w:szCs w:val="26"/>
        </w:rPr>
        <w:t>Facts</w:t>
      </w:r>
    </w:p>
    <w:p w14:paraId="04EE0ECC" w14:textId="77777777" w:rsidR="0012467C" w:rsidRDefault="0012467C" w:rsidP="0012467C">
      <w:pPr>
        <w:pStyle w:val="NormalWeb"/>
        <w:numPr>
          <w:ilvl w:val="0"/>
          <w:numId w:val="18"/>
        </w:numPr>
        <w:spacing w:before="24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t>Bhulwana</w:t>
      </w:r>
      <w:proofErr w:type="spellEnd"/>
      <w:r>
        <w:rPr>
          <w:rFonts w:ascii="Arial" w:hAnsi="Arial" w:cs="Arial"/>
          <w:color w:val="000000"/>
          <w:sz w:val="22"/>
          <w:szCs w:val="22"/>
        </w:rPr>
        <w:t xml:space="preserve"> was found </w:t>
      </w:r>
      <w:r>
        <w:rPr>
          <w:rFonts w:ascii="Arial" w:hAnsi="Arial" w:cs="Arial"/>
          <w:b/>
          <w:bCs/>
          <w:color w:val="000000"/>
          <w:sz w:val="22"/>
          <w:szCs w:val="22"/>
        </w:rPr>
        <w:t>in possession of approximately 850 grams of cannabis (dagga)</w:t>
      </w:r>
      <w:r>
        <w:rPr>
          <w:rFonts w:ascii="Arial" w:hAnsi="Arial" w:cs="Arial"/>
          <w:color w:val="000000"/>
          <w:sz w:val="22"/>
          <w:szCs w:val="22"/>
        </w:rPr>
        <w:t xml:space="preserve"> near </w:t>
      </w:r>
      <w:proofErr w:type="spellStart"/>
      <w:r>
        <w:rPr>
          <w:rFonts w:ascii="Arial" w:hAnsi="Arial" w:cs="Arial"/>
          <w:b/>
          <w:bCs/>
          <w:color w:val="000000"/>
          <w:sz w:val="22"/>
          <w:szCs w:val="22"/>
        </w:rPr>
        <w:t>Kleinmond</w:t>
      </w:r>
      <w:proofErr w:type="spellEnd"/>
      <w:r>
        <w:rPr>
          <w:rFonts w:ascii="Arial" w:hAnsi="Arial" w:cs="Arial"/>
          <w:b/>
          <w:bCs/>
          <w:color w:val="000000"/>
          <w:sz w:val="22"/>
          <w:szCs w:val="22"/>
        </w:rPr>
        <w:t xml:space="preserve"> on 20 May 1994</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p>
    <w:p w14:paraId="3BBA6540" w14:textId="77777777" w:rsidR="0012467C" w:rsidRDefault="0012467C" w:rsidP="0012467C">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He was </w:t>
      </w:r>
      <w:r>
        <w:rPr>
          <w:rFonts w:ascii="Arial" w:hAnsi="Arial" w:cs="Arial"/>
          <w:b/>
          <w:bCs/>
          <w:color w:val="000000"/>
          <w:sz w:val="22"/>
          <w:szCs w:val="22"/>
        </w:rPr>
        <w:t>charged with dealing in cannabis</w:t>
      </w:r>
      <w:r>
        <w:rPr>
          <w:rFonts w:ascii="Arial" w:hAnsi="Arial" w:cs="Arial"/>
          <w:color w:val="000000"/>
          <w:sz w:val="22"/>
          <w:szCs w:val="22"/>
        </w:rPr>
        <w:t xml:space="preserve"> under the </w:t>
      </w:r>
      <w:r>
        <w:rPr>
          <w:rFonts w:ascii="Arial" w:hAnsi="Arial" w:cs="Arial"/>
          <w:b/>
          <w:bCs/>
          <w:color w:val="000000"/>
          <w:sz w:val="22"/>
          <w:szCs w:val="22"/>
        </w:rPr>
        <w:t>Drugs and Drug Trafficking Act 140 of 1992</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lastRenderedPageBreak/>
        <w:br/>
      </w:r>
    </w:p>
    <w:p w14:paraId="78CB2A7A" w14:textId="77777777" w:rsidR="0012467C" w:rsidRDefault="0012467C" w:rsidP="0012467C">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The magistrate </w:t>
      </w:r>
      <w:r>
        <w:rPr>
          <w:rFonts w:ascii="Arial" w:hAnsi="Arial" w:cs="Arial"/>
          <w:b/>
          <w:bCs/>
          <w:color w:val="000000"/>
          <w:sz w:val="22"/>
          <w:szCs w:val="22"/>
        </w:rPr>
        <w:t>convicted him of dealing</w:t>
      </w:r>
      <w:r>
        <w:rPr>
          <w:rFonts w:ascii="Arial" w:hAnsi="Arial" w:cs="Arial"/>
          <w:color w:val="000000"/>
          <w:sz w:val="22"/>
          <w:szCs w:val="22"/>
        </w:rPr>
        <w:t xml:space="preserve"> and imposed:</w:t>
      </w:r>
      <w:r>
        <w:rPr>
          <w:rFonts w:ascii="Arial" w:hAnsi="Arial" w:cs="Arial"/>
          <w:color w:val="000000"/>
          <w:sz w:val="22"/>
          <w:szCs w:val="22"/>
        </w:rPr>
        <w:br/>
      </w:r>
      <w:r>
        <w:rPr>
          <w:rFonts w:ascii="Arial" w:hAnsi="Arial" w:cs="Arial"/>
          <w:color w:val="000000"/>
          <w:sz w:val="22"/>
          <w:szCs w:val="22"/>
        </w:rPr>
        <w:br/>
      </w:r>
    </w:p>
    <w:p w14:paraId="25298F8B" w14:textId="77777777" w:rsidR="0012467C" w:rsidRDefault="0012467C" w:rsidP="0012467C">
      <w:pPr>
        <w:pStyle w:val="NormalWeb"/>
        <w:numPr>
          <w:ilvl w:val="1"/>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a </w:t>
      </w:r>
      <w:r>
        <w:rPr>
          <w:rFonts w:ascii="Arial" w:hAnsi="Arial" w:cs="Arial"/>
          <w:b/>
          <w:bCs/>
          <w:color w:val="000000"/>
          <w:sz w:val="22"/>
          <w:szCs w:val="22"/>
        </w:rPr>
        <w:t>fine of R500 or six months’ imprisonment</w:t>
      </w:r>
      <w:r>
        <w:rPr>
          <w:rFonts w:ascii="Arial" w:hAnsi="Arial" w:cs="Arial"/>
          <w:color w:val="000000"/>
          <w:sz w:val="22"/>
          <w:szCs w:val="22"/>
        </w:rPr>
        <w:t>, and</w:t>
      </w:r>
      <w:r>
        <w:rPr>
          <w:rFonts w:ascii="Arial" w:hAnsi="Arial" w:cs="Arial"/>
          <w:color w:val="000000"/>
          <w:sz w:val="22"/>
          <w:szCs w:val="22"/>
        </w:rPr>
        <w:br/>
      </w:r>
      <w:r>
        <w:rPr>
          <w:rFonts w:ascii="Arial" w:hAnsi="Arial" w:cs="Arial"/>
          <w:color w:val="000000"/>
          <w:sz w:val="22"/>
          <w:szCs w:val="22"/>
        </w:rPr>
        <w:br/>
      </w:r>
    </w:p>
    <w:p w14:paraId="46749FB0" w14:textId="77777777" w:rsidR="0012467C" w:rsidRDefault="0012467C" w:rsidP="0012467C">
      <w:pPr>
        <w:pStyle w:val="NormalWeb"/>
        <w:numPr>
          <w:ilvl w:val="1"/>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a </w:t>
      </w:r>
      <w:r>
        <w:rPr>
          <w:rFonts w:ascii="Arial" w:hAnsi="Arial" w:cs="Arial"/>
          <w:b/>
          <w:bCs/>
          <w:color w:val="000000"/>
          <w:sz w:val="22"/>
          <w:szCs w:val="22"/>
        </w:rPr>
        <w:t>12-month prison sentence suspended for five years</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p>
    <w:p w14:paraId="031EF4C3" w14:textId="77777777" w:rsidR="0012467C" w:rsidRDefault="0012467C" w:rsidP="0012467C">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The case came before the </w:t>
      </w:r>
      <w:r>
        <w:rPr>
          <w:rFonts w:ascii="Arial" w:hAnsi="Arial" w:cs="Arial"/>
          <w:b/>
          <w:bCs/>
          <w:color w:val="000000"/>
          <w:sz w:val="22"/>
          <w:szCs w:val="22"/>
        </w:rPr>
        <w:t>Cape Provincial Division of the Supreme Court on automatic review</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p>
    <w:p w14:paraId="55A09DCD" w14:textId="77777777" w:rsidR="0012467C" w:rsidRDefault="0012467C" w:rsidP="0012467C">
      <w:pPr>
        <w:pStyle w:val="NormalWeb"/>
        <w:numPr>
          <w:ilvl w:val="0"/>
          <w:numId w:val="18"/>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Marais J</w:t>
      </w:r>
      <w:r>
        <w:rPr>
          <w:rFonts w:ascii="Arial" w:hAnsi="Arial" w:cs="Arial"/>
          <w:color w:val="000000"/>
          <w:sz w:val="22"/>
          <w:szCs w:val="22"/>
        </w:rPr>
        <w:t xml:space="preserve"> questioned whether the conviction was valid because it relied on </w:t>
      </w:r>
      <w:r>
        <w:rPr>
          <w:rFonts w:ascii="Arial" w:hAnsi="Arial" w:cs="Arial"/>
          <w:b/>
          <w:bCs/>
          <w:color w:val="000000"/>
          <w:sz w:val="22"/>
          <w:szCs w:val="22"/>
        </w:rPr>
        <w:t>section 21(1)(a)(</w:t>
      </w:r>
      <w:proofErr w:type="spellStart"/>
      <w:r>
        <w:rPr>
          <w:rFonts w:ascii="Arial" w:hAnsi="Arial" w:cs="Arial"/>
          <w:b/>
          <w:bCs/>
          <w:color w:val="000000"/>
          <w:sz w:val="22"/>
          <w:szCs w:val="22"/>
        </w:rPr>
        <w:t>i</w:t>
      </w:r>
      <w:proofErr w:type="spellEnd"/>
      <w:r>
        <w:rPr>
          <w:rFonts w:ascii="Arial" w:hAnsi="Arial" w:cs="Arial"/>
          <w:b/>
          <w:bCs/>
          <w:color w:val="000000"/>
          <w:sz w:val="22"/>
          <w:szCs w:val="22"/>
        </w:rPr>
        <w:t>)</w:t>
      </w:r>
      <w:r>
        <w:rPr>
          <w:rFonts w:ascii="Arial" w:hAnsi="Arial" w:cs="Arial"/>
          <w:color w:val="000000"/>
          <w:sz w:val="22"/>
          <w:szCs w:val="22"/>
        </w:rPr>
        <w:t xml:space="preserve"> of the </w:t>
      </w:r>
      <w:r>
        <w:rPr>
          <w:rFonts w:ascii="Arial" w:hAnsi="Arial" w:cs="Arial"/>
          <w:b/>
          <w:bCs/>
          <w:color w:val="000000"/>
          <w:sz w:val="22"/>
          <w:szCs w:val="22"/>
        </w:rPr>
        <w:t>Drugs and Drug Trafficking Act</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p>
    <w:p w14:paraId="0DD2ADD3" w14:textId="77777777" w:rsidR="0012467C" w:rsidRDefault="0012467C" w:rsidP="0012467C">
      <w:pPr>
        <w:pStyle w:val="NormalWeb"/>
        <w:spacing w:before="240" w:beforeAutospacing="0" w:after="240" w:afterAutospacing="0"/>
      </w:pPr>
      <w:r>
        <w:rPr>
          <w:rFonts w:ascii="Arial" w:hAnsi="Arial" w:cs="Arial"/>
          <w:color w:val="000000"/>
          <w:sz w:val="22"/>
          <w:szCs w:val="22"/>
        </w:rPr>
        <w:t xml:space="preserve">This section created a </w:t>
      </w:r>
      <w:r>
        <w:rPr>
          <w:rFonts w:ascii="Arial" w:hAnsi="Arial" w:cs="Arial"/>
          <w:b/>
          <w:bCs/>
          <w:color w:val="000000"/>
          <w:sz w:val="22"/>
          <w:szCs w:val="22"/>
        </w:rPr>
        <w:t>statutory presumption</w:t>
      </w:r>
      <w:r>
        <w:rPr>
          <w:rFonts w:ascii="Arial" w:hAnsi="Arial" w:cs="Arial"/>
          <w:color w:val="000000"/>
          <w:sz w:val="22"/>
          <w:szCs w:val="22"/>
        </w:rPr>
        <w:t xml:space="preserve"> that:</w:t>
      </w:r>
    </w:p>
    <w:p w14:paraId="666334CB" w14:textId="77777777" w:rsidR="0012467C" w:rsidRDefault="0012467C" w:rsidP="0012467C">
      <w:pPr>
        <w:pStyle w:val="NormalWeb"/>
        <w:spacing w:before="240" w:beforeAutospacing="0" w:after="240" w:afterAutospacing="0"/>
        <w:ind w:left="600" w:right="600"/>
      </w:pPr>
      <w:r>
        <w:rPr>
          <w:rFonts w:ascii="Arial" w:hAnsi="Arial" w:cs="Arial"/>
          <w:color w:val="000000"/>
          <w:sz w:val="22"/>
          <w:szCs w:val="22"/>
        </w:rPr>
        <w:t xml:space="preserve">a person found with more than </w:t>
      </w:r>
      <w:r>
        <w:rPr>
          <w:rFonts w:ascii="Arial" w:hAnsi="Arial" w:cs="Arial"/>
          <w:b/>
          <w:bCs/>
          <w:color w:val="000000"/>
          <w:sz w:val="22"/>
          <w:szCs w:val="22"/>
        </w:rPr>
        <w:t>115 grams of cannabis</w:t>
      </w:r>
      <w:r>
        <w:rPr>
          <w:rFonts w:ascii="Arial" w:hAnsi="Arial" w:cs="Arial"/>
          <w:color w:val="000000"/>
          <w:sz w:val="22"/>
          <w:szCs w:val="22"/>
        </w:rPr>
        <w:t xml:space="preserve"> is presumed to be </w:t>
      </w:r>
      <w:r>
        <w:rPr>
          <w:rFonts w:ascii="Arial" w:hAnsi="Arial" w:cs="Arial"/>
          <w:b/>
          <w:bCs/>
          <w:color w:val="000000"/>
          <w:sz w:val="22"/>
          <w:szCs w:val="22"/>
        </w:rPr>
        <w:t>dealing in it unless they prove otherwise</w:t>
      </w:r>
      <w:r>
        <w:rPr>
          <w:rFonts w:ascii="Arial" w:hAnsi="Arial" w:cs="Arial"/>
          <w:color w:val="000000"/>
          <w:sz w:val="22"/>
          <w:szCs w:val="22"/>
        </w:rPr>
        <w:t>.</w:t>
      </w:r>
    </w:p>
    <w:p w14:paraId="06ED31FB" w14:textId="77777777" w:rsidR="0012467C" w:rsidRDefault="0012467C" w:rsidP="0012467C">
      <w:pPr>
        <w:pStyle w:val="NormalWeb"/>
        <w:numPr>
          <w:ilvl w:val="0"/>
          <w:numId w:val="19"/>
        </w:numPr>
        <w:spacing w:before="24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Marais J referred the </w:t>
      </w:r>
      <w:r>
        <w:rPr>
          <w:rFonts w:ascii="Arial" w:hAnsi="Arial" w:cs="Arial"/>
          <w:b/>
          <w:bCs/>
          <w:color w:val="000000"/>
          <w:sz w:val="22"/>
          <w:szCs w:val="22"/>
        </w:rPr>
        <w:t>constitutionality of this provision</w:t>
      </w:r>
      <w:r>
        <w:rPr>
          <w:rFonts w:ascii="Arial" w:hAnsi="Arial" w:cs="Arial"/>
          <w:color w:val="000000"/>
          <w:sz w:val="22"/>
          <w:szCs w:val="22"/>
        </w:rPr>
        <w:t xml:space="preserve"> to the </w:t>
      </w:r>
      <w:r>
        <w:rPr>
          <w:rFonts w:ascii="Arial" w:hAnsi="Arial" w:cs="Arial"/>
          <w:b/>
          <w:bCs/>
          <w:color w:val="000000"/>
          <w:sz w:val="22"/>
          <w:szCs w:val="22"/>
        </w:rPr>
        <w:t>Constitutional Court</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p>
    <w:p w14:paraId="54A322AE" w14:textId="77777777" w:rsidR="0012467C" w:rsidRDefault="0012467C" w:rsidP="0012467C">
      <w:pPr>
        <w:pStyle w:val="NormalWeb"/>
        <w:spacing w:before="0" w:beforeAutospacing="0" w:after="0" w:afterAutospacing="0"/>
      </w:pPr>
      <w:r>
        <w:rPr>
          <w:rFonts w:ascii="Arial" w:hAnsi="Arial" w:cs="Arial"/>
          <w:b/>
          <w:bCs/>
          <w:color w:val="000000"/>
          <w:sz w:val="22"/>
          <w:szCs w:val="22"/>
        </w:rPr>
        <w:t>Legal Issue</w:t>
      </w:r>
    </w:p>
    <w:p w14:paraId="11764568" w14:textId="77777777" w:rsidR="0012467C" w:rsidRDefault="0012467C" w:rsidP="0012467C">
      <w:pPr>
        <w:pStyle w:val="NormalWeb"/>
        <w:spacing w:before="0" w:beforeAutospacing="0" w:after="0" w:afterAutospacing="0"/>
      </w:pPr>
      <w:r>
        <w:rPr>
          <w:rFonts w:ascii="Arial" w:hAnsi="Arial" w:cs="Arial"/>
          <w:color w:val="000000"/>
          <w:sz w:val="22"/>
          <w:szCs w:val="22"/>
        </w:rPr>
        <w:t>Whether section 21(1)(a)(</w:t>
      </w:r>
      <w:proofErr w:type="spellStart"/>
      <w:r>
        <w:rPr>
          <w:rFonts w:ascii="Arial" w:hAnsi="Arial" w:cs="Arial"/>
          <w:color w:val="000000"/>
          <w:sz w:val="22"/>
          <w:szCs w:val="22"/>
        </w:rPr>
        <w:t>i</w:t>
      </w:r>
      <w:proofErr w:type="spellEnd"/>
      <w:r>
        <w:rPr>
          <w:rFonts w:ascii="Arial" w:hAnsi="Arial" w:cs="Arial"/>
          <w:color w:val="000000"/>
          <w:sz w:val="22"/>
          <w:szCs w:val="22"/>
        </w:rPr>
        <w:t xml:space="preserve">) of the Drugs and Drug Trafficking Act 140 of 1992, which creates a presumption that a person possessing more than 115g of cannabis is dealing unless they prove otherwise, violates the constitutional right to the presumption of innocence under section 25(3)(c) of the Interim Constitution of 1996. </w:t>
      </w:r>
    </w:p>
    <w:p w14:paraId="0151523E" w14:textId="77777777" w:rsidR="0012467C" w:rsidRDefault="0012467C" w:rsidP="0012467C"/>
    <w:p w14:paraId="07056ABC" w14:textId="3EB88052" w:rsidR="00E33339" w:rsidRPr="00EB6D11" w:rsidRDefault="00E33339" w:rsidP="00E33339">
      <w:pPr>
        <w:spacing w:before="100" w:beforeAutospacing="1" w:after="100" w:afterAutospacing="1"/>
      </w:pPr>
      <w:r w:rsidRPr="00E33339">
        <w:rPr>
          <w:rFonts w:ascii="Arial" w:hAnsi="Arial" w:cs="Arial"/>
          <w:color w:val="000000"/>
          <w:sz w:val="22"/>
          <w:szCs w:val="22"/>
        </w:rPr>
        <w:br/>
      </w:r>
    </w:p>
    <w:p w14:paraId="72917D66" w14:textId="77777777" w:rsidR="00CC16C4" w:rsidRPr="00CC16C4" w:rsidRDefault="00CC16C4">
      <w:pPr>
        <w:rPr>
          <w:color w:val="000000" w:themeColor="text1"/>
        </w:rPr>
      </w:pPr>
    </w:p>
    <w:sectPr w:rsidR="00CC16C4" w:rsidRPr="00CC16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823F3"/>
    <w:multiLevelType w:val="multilevel"/>
    <w:tmpl w:val="9EC0B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81763"/>
    <w:multiLevelType w:val="multilevel"/>
    <w:tmpl w:val="D7BE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03404"/>
    <w:multiLevelType w:val="multilevel"/>
    <w:tmpl w:val="8EC46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50C17"/>
    <w:multiLevelType w:val="multilevel"/>
    <w:tmpl w:val="069E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63943"/>
    <w:multiLevelType w:val="multilevel"/>
    <w:tmpl w:val="1AFA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07B9D"/>
    <w:multiLevelType w:val="multilevel"/>
    <w:tmpl w:val="F1C0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9499F"/>
    <w:multiLevelType w:val="multilevel"/>
    <w:tmpl w:val="231C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868D0"/>
    <w:multiLevelType w:val="multilevel"/>
    <w:tmpl w:val="7926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E11A6"/>
    <w:multiLevelType w:val="multilevel"/>
    <w:tmpl w:val="63A6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D5D7D"/>
    <w:multiLevelType w:val="multilevel"/>
    <w:tmpl w:val="B764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0074F"/>
    <w:multiLevelType w:val="multilevel"/>
    <w:tmpl w:val="16C8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EB7294"/>
    <w:multiLevelType w:val="multilevel"/>
    <w:tmpl w:val="D088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697022"/>
    <w:multiLevelType w:val="multilevel"/>
    <w:tmpl w:val="4E0E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5943CD"/>
    <w:multiLevelType w:val="multilevel"/>
    <w:tmpl w:val="B13E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266EEB"/>
    <w:multiLevelType w:val="multilevel"/>
    <w:tmpl w:val="187A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F04DE6"/>
    <w:multiLevelType w:val="multilevel"/>
    <w:tmpl w:val="5660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CD0104"/>
    <w:multiLevelType w:val="multilevel"/>
    <w:tmpl w:val="4950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FA47CA"/>
    <w:multiLevelType w:val="multilevel"/>
    <w:tmpl w:val="CA36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A86908"/>
    <w:multiLevelType w:val="multilevel"/>
    <w:tmpl w:val="30F6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5610841">
    <w:abstractNumId w:val="7"/>
  </w:num>
  <w:num w:numId="2" w16cid:durableId="406651900">
    <w:abstractNumId w:val="3"/>
  </w:num>
  <w:num w:numId="3" w16cid:durableId="13310197">
    <w:abstractNumId w:val="8"/>
  </w:num>
  <w:num w:numId="4" w16cid:durableId="1871987915">
    <w:abstractNumId w:val="11"/>
  </w:num>
  <w:num w:numId="5" w16cid:durableId="1244023103">
    <w:abstractNumId w:val="1"/>
  </w:num>
  <w:num w:numId="6" w16cid:durableId="2141992766">
    <w:abstractNumId w:val="10"/>
  </w:num>
  <w:num w:numId="7" w16cid:durableId="1944608176">
    <w:abstractNumId w:val="17"/>
  </w:num>
  <w:num w:numId="8" w16cid:durableId="656496664">
    <w:abstractNumId w:val="5"/>
  </w:num>
  <w:num w:numId="9" w16cid:durableId="996881114">
    <w:abstractNumId w:val="15"/>
  </w:num>
  <w:num w:numId="10" w16cid:durableId="277413904">
    <w:abstractNumId w:val="9"/>
  </w:num>
  <w:num w:numId="11" w16cid:durableId="1744570177">
    <w:abstractNumId w:val="6"/>
  </w:num>
  <w:num w:numId="12" w16cid:durableId="1117409871">
    <w:abstractNumId w:val="14"/>
  </w:num>
  <w:num w:numId="13" w16cid:durableId="1899122839">
    <w:abstractNumId w:val="16"/>
  </w:num>
  <w:num w:numId="14" w16cid:durableId="1068960311">
    <w:abstractNumId w:val="13"/>
  </w:num>
  <w:num w:numId="15" w16cid:durableId="1123379509">
    <w:abstractNumId w:val="2"/>
  </w:num>
  <w:num w:numId="16" w16cid:durableId="641428510">
    <w:abstractNumId w:val="12"/>
  </w:num>
  <w:num w:numId="17" w16cid:durableId="119610209">
    <w:abstractNumId w:val="18"/>
  </w:num>
  <w:num w:numId="18" w16cid:durableId="1693802312">
    <w:abstractNumId w:val="0"/>
  </w:num>
  <w:num w:numId="19" w16cid:durableId="1625503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6C4"/>
    <w:rsid w:val="0012467C"/>
    <w:rsid w:val="003D4988"/>
    <w:rsid w:val="00620F02"/>
    <w:rsid w:val="00660EE8"/>
    <w:rsid w:val="00705D8C"/>
    <w:rsid w:val="00A35576"/>
    <w:rsid w:val="00A47F85"/>
    <w:rsid w:val="00AD0FE7"/>
    <w:rsid w:val="00B4372C"/>
    <w:rsid w:val="00CC16C4"/>
    <w:rsid w:val="00D3245D"/>
    <w:rsid w:val="00D56A95"/>
    <w:rsid w:val="00D74BCD"/>
    <w:rsid w:val="00D934E6"/>
    <w:rsid w:val="00E33339"/>
    <w:rsid w:val="00EB6D1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EF676"/>
  <w15:chartTrackingRefBased/>
  <w15:docId w15:val="{6AAF8078-859D-B147-8FDF-52B16C18E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339"/>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CC1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1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1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6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6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6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6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1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1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6C4"/>
    <w:rPr>
      <w:rFonts w:eastAsiaTheme="majorEastAsia" w:cstheme="majorBidi"/>
      <w:color w:val="272727" w:themeColor="text1" w:themeTint="D8"/>
    </w:rPr>
  </w:style>
  <w:style w:type="paragraph" w:styleId="Title">
    <w:name w:val="Title"/>
    <w:basedOn w:val="Normal"/>
    <w:next w:val="Normal"/>
    <w:link w:val="TitleChar"/>
    <w:uiPriority w:val="10"/>
    <w:qFormat/>
    <w:rsid w:val="00CC16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6C4"/>
    <w:pPr>
      <w:spacing w:before="160"/>
      <w:jc w:val="center"/>
    </w:pPr>
    <w:rPr>
      <w:i/>
      <w:iCs/>
      <w:color w:val="404040" w:themeColor="text1" w:themeTint="BF"/>
    </w:rPr>
  </w:style>
  <w:style w:type="character" w:customStyle="1" w:styleId="QuoteChar">
    <w:name w:val="Quote Char"/>
    <w:basedOn w:val="DefaultParagraphFont"/>
    <w:link w:val="Quote"/>
    <w:uiPriority w:val="29"/>
    <w:rsid w:val="00CC16C4"/>
    <w:rPr>
      <w:i/>
      <w:iCs/>
      <w:color w:val="404040" w:themeColor="text1" w:themeTint="BF"/>
    </w:rPr>
  </w:style>
  <w:style w:type="paragraph" w:styleId="ListParagraph">
    <w:name w:val="List Paragraph"/>
    <w:basedOn w:val="Normal"/>
    <w:uiPriority w:val="34"/>
    <w:qFormat/>
    <w:rsid w:val="00CC16C4"/>
    <w:pPr>
      <w:ind w:left="720"/>
      <w:contextualSpacing/>
    </w:pPr>
  </w:style>
  <w:style w:type="character" w:styleId="IntenseEmphasis">
    <w:name w:val="Intense Emphasis"/>
    <w:basedOn w:val="DefaultParagraphFont"/>
    <w:uiPriority w:val="21"/>
    <w:qFormat/>
    <w:rsid w:val="00CC16C4"/>
    <w:rPr>
      <w:i/>
      <w:iCs/>
      <w:color w:val="0F4761" w:themeColor="accent1" w:themeShade="BF"/>
    </w:rPr>
  </w:style>
  <w:style w:type="paragraph" w:styleId="IntenseQuote">
    <w:name w:val="Intense Quote"/>
    <w:basedOn w:val="Normal"/>
    <w:next w:val="Normal"/>
    <w:link w:val="IntenseQuoteChar"/>
    <w:uiPriority w:val="30"/>
    <w:qFormat/>
    <w:rsid w:val="00CC1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6C4"/>
    <w:rPr>
      <w:i/>
      <w:iCs/>
      <w:color w:val="0F4761" w:themeColor="accent1" w:themeShade="BF"/>
    </w:rPr>
  </w:style>
  <w:style w:type="character" w:styleId="IntenseReference">
    <w:name w:val="Intense Reference"/>
    <w:basedOn w:val="DefaultParagraphFont"/>
    <w:uiPriority w:val="32"/>
    <w:qFormat/>
    <w:rsid w:val="00CC16C4"/>
    <w:rPr>
      <w:b/>
      <w:bCs/>
      <w:smallCaps/>
      <w:color w:val="0F4761" w:themeColor="accent1" w:themeShade="BF"/>
      <w:spacing w:val="5"/>
    </w:rPr>
  </w:style>
  <w:style w:type="character" w:styleId="Strong">
    <w:name w:val="Strong"/>
    <w:basedOn w:val="DefaultParagraphFont"/>
    <w:uiPriority w:val="22"/>
    <w:qFormat/>
    <w:rsid w:val="00CC16C4"/>
    <w:rPr>
      <w:b/>
      <w:bCs/>
    </w:rPr>
  </w:style>
  <w:style w:type="character" w:customStyle="1" w:styleId="vkekvd">
    <w:name w:val="vkekvd"/>
    <w:basedOn w:val="DefaultParagraphFont"/>
    <w:rsid w:val="00CC16C4"/>
  </w:style>
  <w:style w:type="character" w:customStyle="1" w:styleId="ifmvxd">
    <w:name w:val="ifmvxd"/>
    <w:basedOn w:val="DefaultParagraphFont"/>
    <w:rsid w:val="00CC16C4"/>
  </w:style>
  <w:style w:type="character" w:customStyle="1" w:styleId="ijm6od">
    <w:name w:val="ijm6od"/>
    <w:basedOn w:val="DefaultParagraphFont"/>
    <w:rsid w:val="00CC16C4"/>
  </w:style>
  <w:style w:type="paragraph" w:customStyle="1" w:styleId="df3vjf">
    <w:name w:val="df3vjf"/>
    <w:basedOn w:val="Normal"/>
    <w:rsid w:val="00CC16C4"/>
    <w:pPr>
      <w:spacing w:before="100" w:beforeAutospacing="1" w:after="100" w:afterAutospacing="1"/>
    </w:pPr>
  </w:style>
  <w:style w:type="character" w:customStyle="1" w:styleId="t286pc">
    <w:name w:val="t286pc"/>
    <w:basedOn w:val="DefaultParagraphFont"/>
    <w:rsid w:val="00CC16C4"/>
  </w:style>
  <w:style w:type="character" w:styleId="Hyperlink">
    <w:name w:val="Hyperlink"/>
    <w:basedOn w:val="DefaultParagraphFont"/>
    <w:uiPriority w:val="99"/>
    <w:unhideWhenUsed/>
    <w:rsid w:val="00CC16C4"/>
    <w:rPr>
      <w:color w:val="467886" w:themeColor="hyperlink"/>
      <w:u w:val="single"/>
    </w:rPr>
  </w:style>
  <w:style w:type="character" w:styleId="UnresolvedMention">
    <w:name w:val="Unresolved Mention"/>
    <w:basedOn w:val="DefaultParagraphFont"/>
    <w:uiPriority w:val="99"/>
    <w:semiHidden/>
    <w:unhideWhenUsed/>
    <w:rsid w:val="00CC16C4"/>
    <w:rPr>
      <w:color w:val="605E5C"/>
      <w:shd w:val="clear" w:color="auto" w:fill="E1DFDD"/>
    </w:rPr>
  </w:style>
  <w:style w:type="paragraph" w:styleId="NormalWeb">
    <w:name w:val="Normal (Web)"/>
    <w:basedOn w:val="Normal"/>
    <w:uiPriority w:val="99"/>
    <w:unhideWhenUsed/>
    <w:rsid w:val="00CC16C4"/>
    <w:pPr>
      <w:spacing w:before="100" w:beforeAutospacing="1" w:after="100" w:afterAutospacing="1"/>
    </w:pPr>
  </w:style>
  <w:style w:type="character" w:customStyle="1" w:styleId="whitespace-normal">
    <w:name w:val="whitespace-normal"/>
    <w:basedOn w:val="DefaultParagraphFont"/>
    <w:rsid w:val="00CC16C4"/>
  </w:style>
  <w:style w:type="character" w:styleId="Emphasis">
    <w:name w:val="Emphasis"/>
    <w:basedOn w:val="DefaultParagraphFont"/>
    <w:uiPriority w:val="20"/>
    <w:qFormat/>
    <w:rsid w:val="00EB6D1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dl.handle.net/20.500.12144/2009" TargetMode="External"/><Relationship Id="rId3" Type="http://schemas.openxmlformats.org/officeDocument/2006/relationships/settings" Target="settings.xml"/><Relationship Id="rId7" Type="http://schemas.openxmlformats.org/officeDocument/2006/relationships/hyperlink" Target="https://www.saflii.org/za/cases/ZACC/1995/11media.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llections.concourt.org.za/bitstream/handle/20.500.12144/2009/Full%20judgment%20Official%20version%2029%20November%201995.pdf?sequence=1&amp;isAllowe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2509</Words>
  <Characters>13270</Characters>
  <Application>Microsoft Office Word</Application>
  <DocSecurity>0</DocSecurity>
  <Lines>382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Apsey, N, Ms [30514967@sun.ac.za]</dc:creator>
  <cp:keywords/>
  <dc:description/>
  <cp:lastModifiedBy>Apsey, N, Ms [30514967@sun.ac.za]</cp:lastModifiedBy>
  <cp:revision>11</cp:revision>
  <dcterms:created xsi:type="dcterms:W3CDTF">2026-03-05T15:08:00Z</dcterms:created>
  <dcterms:modified xsi:type="dcterms:W3CDTF">2026-03-10T09:22:00Z</dcterms:modified>
</cp:coreProperties>
</file>