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1155"/>
          <w:sz w:val="32"/>
        </w:rPr>
        <w:t>INTRO TO CONSTITUTIONAL LAW 178</w:t>
      </w:r>
    </w:p>
    <w:p>
      <w:pPr>
        <w:jc w:val="center"/>
      </w:pPr>
      <w:r>
        <w:rPr>
          <w:rFonts w:ascii="Arial" w:hAnsi="Arial"/>
          <w:b/>
          <w:color w:val="2D1155"/>
          <w:sz w:val="48"/>
        </w:rPr>
        <w:t>THEME 3 CASE + LEGISLATION DOCKET</w:t>
      </w:r>
    </w:p>
    <w:p>
      <w:pPr>
        <w:jc w:val="center"/>
      </w:pPr>
      <w:r>
        <w:rPr>
          <w:rFonts w:ascii="Arial" w:hAnsi="Arial"/>
          <w:i/>
          <w:color w:val="1F4E79"/>
          <w:sz w:val="28"/>
        </w:rPr>
        <w:t>Negotiated Constitutional “Revolution”</w:t>
      </w:r>
    </w:p>
    <w:tbl>
      <w:tblPr>
        <w:tblW w:type="auto" w:w="0"/>
        <w:jc w:val="center"/>
        <w:tblLayout w:type="autofit"/>
        <w:tblLook w:firstColumn="1" w:firstRow="1" w:lastColumn="0" w:lastRow="0" w:noHBand="0" w:noVBand="1" w:val="04A0"/>
      </w:tblPr>
      <w:tblGrid>
        <w:gridCol w:w="10512"/>
      </w:tblGrid>
      <w:tr>
        <w:tc>
          <w:tcPr>
            <w:tcW w:type="dxa" w:w="10512"/>
            <w:shd w:fill="EDE7F6"/>
            <w:tcBorders>
              <w:top w:sz="8" w:val="single" w:color="B7A4D6"/>
              <w:left w:sz="8" w:val="single" w:color="B7A4D6"/>
              <w:bottom w:sz="8" w:val="single" w:color="B7A4D6"/>
              <w:right w:sz="8" w:val="single" w:color="B7A4D6"/>
            </w:tcBorders>
            <w:vAlign w:val="top"/>
          </w:tcPr>
          <w:p>
            <w:r/>
            <w:r>
              <w:rPr>
                <w:b/>
                <w:color w:val="2D1155"/>
                <w:sz w:val="20"/>
              </w:rPr>
              <w:t>🎯 Purpose of this docket</w:t>
            </w:r>
          </w:p>
        </w:tc>
      </w:tr>
      <w:tr>
        <w:tc>
          <w:tcPr>
            <w:tcW w:type="dxa" w:w="10512"/>
            <w:shd w:fill="EDE7F6"/>
            <w:tcBorders>
              <w:top w:sz="8" w:val="single" w:color="B7A4D6"/>
              <w:left w:sz="8" w:val="single" w:color="B7A4D6"/>
              <w:bottom w:sz="8" w:val="single" w:color="B7A4D6"/>
              <w:right w:sz="8" w:val="single" w:color="B7A4D6"/>
            </w:tcBorders>
            <w:vAlign w:val="top"/>
          </w:tcPr>
          <w:p>
            <w:r/>
          </w:p>
          <w:p>
            <w:r>
              <w:rPr>
                <w:sz w:val="18"/>
              </w:rPr>
              <w:t>This document does the same job as the Theme 4 docket: it gathers the cases, laws, constitutional texts, constitutional principles, and legally important instruments mentioned or directly relied on in Theme 3.</w:t>
            </w:r>
          </w:p>
          <w:p>
            <w:pPr>
              <w:pStyle w:val="ListBullet"/>
            </w:pPr>
            <w:r>
              <w:rPr>
                <w:sz w:val="18"/>
              </w:rPr>
              <w:t>It is not a replacement for the full Meganotes.</w:t>
            </w:r>
          </w:p>
          <w:p>
            <w:pPr>
              <w:pStyle w:val="ListBullet"/>
            </w:pPr>
            <w:r>
              <w:rPr>
                <w:sz w:val="18"/>
              </w:rPr>
              <w:t>It is a case + legislation bank for exam use.</w:t>
            </w:r>
          </w:p>
          <w:p>
            <w:pPr>
              <w:pStyle w:val="ListBullet"/>
            </w:pPr>
            <w:r>
              <w:rPr>
                <w:sz w:val="18"/>
              </w:rPr>
              <w:t>It flags what you can cite, how to use it, and what textbook / prescribed pages may still be needed.</w:t>
            </w:r>
          </w:p>
        </w:tc>
      </w:tr>
    </w:tbl>
    <w:p/>
    <w:tbl>
      <w:tblPr>
        <w:tblW w:type="auto" w:w="0"/>
        <w:jc w:val="center"/>
        <w:tblLayout w:type="autofit"/>
        <w:tblLook w:firstColumn="1" w:firstRow="1" w:lastColumn="0" w:lastRow="0" w:noHBand="0" w:noVBand="1" w:val="04A0"/>
      </w:tblPr>
      <w:tblGrid>
        <w:gridCol w:w="10512"/>
      </w:tblGrid>
      <w:tr>
        <w:tc>
          <w:tcPr>
            <w:tcW w:type="dxa" w:w="10512"/>
            <w:shd w:fill="FCE4D6"/>
            <w:tcBorders>
              <w:top w:sz="8" w:val="single" w:color="F4B183"/>
              <w:left w:sz="8" w:val="single" w:color="F4B183"/>
              <w:bottom w:sz="8" w:val="single" w:color="F4B183"/>
              <w:right w:sz="8" w:val="single" w:color="F4B183"/>
            </w:tcBorders>
            <w:vAlign w:val="top"/>
          </w:tcPr>
          <w:p>
            <w:r/>
            <w:r>
              <w:rPr>
                <w:b/>
                <w:color w:val="C65911"/>
                <w:sz w:val="20"/>
              </w:rPr>
              <w:t>⚠️ Coverage honesty note</w:t>
            </w:r>
          </w:p>
        </w:tc>
      </w:tr>
      <w:tr>
        <w:tc>
          <w:tcPr>
            <w:tcW w:type="dxa" w:w="10512"/>
            <w:shd w:fill="FCE4D6"/>
            <w:tcBorders>
              <w:top w:sz="8" w:val="single" w:color="F4B183"/>
              <w:left w:sz="8" w:val="single" w:color="F4B183"/>
              <w:bottom w:sz="8" w:val="single" w:color="F4B183"/>
              <w:right w:sz="8" w:val="single" w:color="F4B183"/>
            </w:tcBorders>
            <w:vAlign w:val="top"/>
          </w:tcPr>
          <w:p>
            <w:r/>
          </w:p>
          <w:p>
            <w:r>
              <w:rPr>
                <w:sz w:val="18"/>
              </w:rPr>
              <w:t>I used the uploaded Theme 3 lecture, Interim Constitution, Constitutional Principles, Constitutional Guidelines, First Certification judgment, Mureinik article, and Langa article.</w:t>
            </w:r>
          </w:p>
          <w:p>
            <w:r>
              <w:rPr>
                <w:sz w:val="18"/>
              </w:rPr>
              <w:t>The study guide also lists additional prescribed materials that were not all uploaded here, including Kleyn pages, De Vos &amp; Freedman sections 1.3, 1.4 and 2.2, Sarkin, and Klug. Those should be added if you want a completely prescribed-source version.</w:t>
            </w:r>
          </w:p>
        </w:tc>
      </w:tr>
    </w:tbl>
    <w:p/>
    <w:p>
      <w:pPr>
        <w:pStyle w:val="Heading1"/>
      </w:pPr>
      <w:r>
        <w:rPr>
          <w:b/>
          <w:color w:val="2D1155"/>
        </w:rPr>
        <w:t>📑 Table of Contents</w:t>
      </w:r>
    </w:p>
    <w:p>
      <w:pPr>
        <w:pStyle w:val="ListNumber"/>
      </w:pPr>
      <w:r>
        <w:t>1. Theme 3 source + scope audit</w:t>
      </w:r>
    </w:p>
    <w:p>
      <w:pPr>
        <w:pStyle w:val="ListNumber"/>
      </w:pPr>
      <w:r>
        <w:t>2. Master timeline of the negotiated constitutional revolution</w:t>
      </w:r>
    </w:p>
    <w:p>
      <w:pPr>
        <w:pStyle w:val="ListNumber"/>
      </w:pPr>
      <w:r>
        <w:t>3. Case law docket</w:t>
      </w:r>
    </w:p>
    <w:p>
      <w:pPr>
        <w:pStyle w:val="ListNumber"/>
      </w:pPr>
      <w:r>
        <w:t>4. Legislation / constitutional instrument docket</w:t>
      </w:r>
    </w:p>
    <w:p>
      <w:pPr>
        <w:pStyle w:val="ListNumber"/>
      </w:pPr>
      <w:r>
        <w:t>5. Constitutional Principles bank</w:t>
      </w:r>
    </w:p>
    <w:p>
      <w:pPr>
        <w:pStyle w:val="ListNumber"/>
      </w:pPr>
      <w:r>
        <w:t>6. Exam use: how to write Theme 3 answers</w:t>
      </w:r>
    </w:p>
    <w:p>
      <w:pPr>
        <w:pStyle w:val="ListNumber"/>
      </w:pPr>
      <w:r>
        <w:t>7. Do you need more textbook pages?</w:t>
      </w:r>
    </w:p>
    <w:p>
      <w:r>
        <w:br w:type="page"/>
      </w:r>
    </w:p>
    <w:p>
      <w:pPr>
        <w:pStyle w:val="Heading1"/>
      </w:pPr>
      <w:r>
        <w:rPr>
          <w:b/>
          <w:color w:val="2D1155"/>
        </w:rPr>
        <w:t>1. Theme 3 Source + Scope Audit</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What Theme 3 is really about</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Theme 3 explains how South Africa moved from apartheid legality and parliamentary sovereignty into a negotiated constitutional democracy. The key story is not only “a new Constitution was written”. The deeper issue is how legitimacy was constructed through a two-stage transition: an interim negotiated settlement, followed by a democratically elected Constitutional Assembly, checked by pre-agreed Constitutional Principles and judicial certification.</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Source / material</w:t>
            </w:r>
          </w:p>
        </w:tc>
        <w:tc>
          <w:tcPr>
            <w:tcW w:type="dxa" w:w="5256"/>
            <w:shd w:fill="2D1155"/>
          </w:tcPr>
          <w:p>
            <w:r/>
            <w:r>
              <w:rPr>
                <w:b/>
                <w:color w:val="FFFFFF"/>
                <w:sz w:val="16"/>
              </w:rPr>
              <w:t>How it matters for this docket</w:t>
            </w:r>
          </w:p>
        </w:tc>
      </w:tr>
      <w:tr>
        <w:tc>
          <w:tcPr>
            <w:tcW w:type="dxa" w:w="5256"/>
            <w:shd w:fill="F7F4FB"/>
          </w:tcPr>
          <w:p>
            <w:r/>
            <w:r>
              <w:rPr>
                <w:b w:val="0"/>
                <w:sz w:val="16"/>
              </w:rPr>
              <w:t>Theme 3 lecture 10-13</w:t>
            </w:r>
          </w:p>
        </w:tc>
        <w:tc>
          <w:tcPr>
            <w:tcW w:type="dxa" w:w="5256"/>
            <w:shd w:fill="F7F4FB"/>
          </w:tcPr>
          <w:p>
            <w:r/>
            <w:r>
              <w:rPr>
                <w:b w:val="0"/>
                <w:sz w:val="16"/>
              </w:rPr>
              <w:t>Provides the lecture roadmap: CODESA, MPNF, Interim Constitution, Constitutional Principles, First Certification, Second Certification, Final Constitution, amendments, and transformative nature.</w:t>
            </w:r>
          </w:p>
        </w:tc>
      </w:tr>
      <w:tr>
        <w:tc>
          <w:tcPr>
            <w:tcW w:type="dxa" w:w="5256"/>
            <w:shd w:fill="FFFFFF"/>
          </w:tcPr>
          <w:p>
            <w:r/>
            <w:r>
              <w:rPr>
                <w:b w:val="0"/>
                <w:sz w:val="16"/>
              </w:rPr>
              <w:t>Interim Constitution Act 200 of 1993</w:t>
            </w:r>
          </w:p>
        </w:tc>
        <w:tc>
          <w:tcPr>
            <w:tcW w:type="dxa" w:w="5256"/>
            <w:shd w:fill="FFFFFF"/>
          </w:tcPr>
          <w:p>
            <w:r/>
            <w:r>
              <w:rPr>
                <w:b w:val="0"/>
                <w:sz w:val="16"/>
              </w:rPr>
              <w:t>Primary legal text for the two-stage transition, Bill of Rights, Constitutional Assembly, certification mechanism, and Schedule 4 Constitutional Principles.</w:t>
            </w:r>
          </w:p>
        </w:tc>
      </w:tr>
      <w:tr>
        <w:tc>
          <w:tcPr>
            <w:tcW w:type="dxa" w:w="5256"/>
            <w:shd w:fill="F7F4FB"/>
          </w:tcPr>
          <w:p>
            <w:r/>
            <w:r>
              <w:rPr>
                <w:b w:val="0"/>
                <w:sz w:val="16"/>
              </w:rPr>
              <w:t>Schedule 4 Constitutional Principles</w:t>
            </w:r>
          </w:p>
        </w:tc>
        <w:tc>
          <w:tcPr>
            <w:tcW w:type="dxa" w:w="5256"/>
            <w:shd w:fill="F7F4FB"/>
          </w:tcPr>
          <w:p>
            <w:r/>
            <w:r>
              <w:rPr>
                <w:b w:val="0"/>
                <w:sz w:val="16"/>
              </w:rPr>
              <w:t>Binding benchmarks against which the Final Constitution had to be certified.</w:t>
            </w:r>
          </w:p>
        </w:tc>
      </w:tr>
      <w:tr>
        <w:tc>
          <w:tcPr>
            <w:tcW w:type="dxa" w:w="5256"/>
            <w:shd w:fill="FFFFFF"/>
          </w:tcPr>
          <w:p>
            <w:r/>
            <w:r>
              <w:rPr>
                <w:b w:val="0"/>
                <w:sz w:val="16"/>
              </w:rPr>
              <w:t>First Certification judgment</w:t>
            </w:r>
          </w:p>
        </w:tc>
        <w:tc>
          <w:tcPr>
            <w:tcW w:type="dxa" w:w="5256"/>
            <w:shd w:fill="FFFFFF"/>
          </w:tcPr>
          <w:p>
            <w:r/>
            <w:r>
              <w:rPr>
                <w:b w:val="0"/>
                <w:sz w:val="16"/>
              </w:rPr>
              <w:t>Major case for certification, legal legitimacy, role of Constitutional Court, and whether the New Text complied with the Constitutional Principles.</w:t>
            </w:r>
          </w:p>
        </w:tc>
      </w:tr>
      <w:tr>
        <w:tc>
          <w:tcPr>
            <w:tcW w:type="dxa" w:w="5256"/>
            <w:shd w:fill="F7F4FB"/>
          </w:tcPr>
          <w:p>
            <w:r/>
            <w:r>
              <w:rPr>
                <w:b w:val="0"/>
                <w:sz w:val="16"/>
              </w:rPr>
              <w:t>Mureinik, “A Bridge to Where?”</w:t>
            </w:r>
          </w:p>
        </w:tc>
        <w:tc>
          <w:tcPr>
            <w:tcW w:type="dxa" w:w="5256"/>
            <w:shd w:fill="F7F4FB"/>
          </w:tcPr>
          <w:p>
            <w:r/>
            <w:r>
              <w:rPr>
                <w:b w:val="0"/>
                <w:sz w:val="16"/>
              </w:rPr>
              <w:t>Key article for “historic bridge”, culture of authority, culture of justification, and why the Bill of Rights mattered.</w:t>
            </w:r>
          </w:p>
        </w:tc>
      </w:tr>
      <w:tr>
        <w:tc>
          <w:tcPr>
            <w:tcW w:type="dxa" w:w="5256"/>
            <w:shd w:fill="FFFFFF"/>
          </w:tcPr>
          <w:p>
            <w:r/>
            <w:r>
              <w:rPr>
                <w:b w:val="0"/>
                <w:sz w:val="16"/>
              </w:rPr>
              <w:t>Langa, “Transformative Constitutionalism”</w:t>
            </w:r>
          </w:p>
        </w:tc>
        <w:tc>
          <w:tcPr>
            <w:tcW w:type="dxa" w:w="5256"/>
            <w:shd w:fill="FFFFFF"/>
          </w:tcPr>
          <w:p>
            <w:r/>
            <w:r>
              <w:rPr>
                <w:b w:val="0"/>
                <w:sz w:val="16"/>
              </w:rPr>
              <w:t>Key article for transformative constitutionalism, substantive equality, legal culture, access to justice, and the Constitution as a long-term project of change.</w:t>
            </w:r>
          </w:p>
        </w:tc>
      </w:tr>
      <w:tr>
        <w:tc>
          <w:tcPr>
            <w:tcW w:type="dxa" w:w="5256"/>
            <w:shd w:fill="F7F4FB"/>
          </w:tcPr>
          <w:p>
            <w:r/>
            <w:r>
              <w:rPr>
                <w:b w:val="0"/>
                <w:sz w:val="16"/>
              </w:rPr>
              <w:t>Constitutional Guidelines for a Democratic South Africa</w:t>
            </w:r>
          </w:p>
        </w:tc>
        <w:tc>
          <w:tcPr>
            <w:tcW w:type="dxa" w:w="5256"/>
            <w:shd w:fill="F7F4FB"/>
          </w:tcPr>
          <w:p>
            <w:r/>
            <w:r>
              <w:rPr>
                <w:b w:val="0"/>
                <w:sz w:val="16"/>
              </w:rPr>
              <w:t>Political / constitutional vision document showing pre-1994 ideas about democracy, non-racialism, non-sexism, Bill of Rights, land, workers, women, and family.</w:t>
            </w:r>
          </w:p>
        </w:tc>
      </w:tr>
    </w:tbl>
    <w:p/>
    <w:p>
      <w:pPr>
        <w:pStyle w:val="Heading1"/>
      </w:pPr>
      <w:r>
        <w:rPr>
          <w:b/>
          <w:color w:val="2D1155"/>
        </w:rPr>
        <w:t>2. Master Timeline of the Negotiated Constitutional Revolution</w:t>
      </w:r>
    </w:p>
    <w:tbl>
      <w:tblPr>
        <w:tblW w:type="auto" w:w="0"/>
        <w:jc w:val="center"/>
        <w:tblLayout w:type="autofit"/>
        <w:tblLook w:firstColumn="1" w:firstRow="1" w:lastColumn="0" w:lastRow="0" w:noHBand="0" w:noVBand="1" w:val="04A0"/>
      </w:tblPr>
      <w:tblGrid>
        <w:gridCol w:w="10512"/>
      </w:tblGrid>
      <w:tr>
        <w:tc>
          <w:tcPr>
            <w:tcW w:type="dxa" w:w="10512"/>
            <w:shd w:fill="FCE4D6"/>
            <w:tcBorders>
              <w:top w:sz="8" w:val="single" w:color="F4B183"/>
              <w:left w:sz="8" w:val="single" w:color="F4B183"/>
              <w:bottom w:sz="8" w:val="single" w:color="F4B183"/>
              <w:right w:sz="8" w:val="single" w:color="F4B183"/>
            </w:tcBorders>
            <w:vAlign w:val="top"/>
          </w:tcPr>
          <w:p>
            <w:r/>
            <w:r>
              <w:rPr>
                <w:b/>
                <w:color w:val="C65911"/>
                <w:sz w:val="20"/>
              </w:rPr>
              <w:t>🧩 Timeline in one exam sentence</w:t>
            </w:r>
          </w:p>
        </w:tc>
      </w:tr>
      <w:tr>
        <w:tc>
          <w:tcPr>
            <w:tcW w:type="dxa" w:w="10512"/>
            <w:shd w:fill="FCE4D6"/>
            <w:tcBorders>
              <w:top w:sz="8" w:val="single" w:color="F4B183"/>
              <w:left w:sz="8" w:val="single" w:color="F4B183"/>
              <w:bottom w:sz="8" w:val="single" w:color="F4B183"/>
              <w:right w:sz="8" w:val="single" w:color="F4B183"/>
            </w:tcBorders>
            <w:vAlign w:val="top"/>
          </w:tcPr>
          <w:p>
            <w:r/>
          </w:p>
          <w:p>
            <w:r>
              <w:rPr>
                <w:sz w:val="18"/>
              </w:rPr>
              <w:t>Collapse of apartheid legitimacy → CODESA I → central legitimacy and minority-protection deadlock → CODESA II failure → violence and mistrust, especially Boipatong → MPNF compromise → Interim Constitution → 1994 democratic election → Constitutional Assembly → First Certification failure → amended text → Second Certification → Mandela signs the Final Constitution → 1996 Constitution commences on 4 February 1997.</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3504"/>
            <w:shd w:fill="2D1155"/>
          </w:tcPr>
          <w:p>
            <w:r/>
            <w:r>
              <w:rPr>
                <w:b/>
                <w:color w:val="FFFFFF"/>
                <w:sz w:val="16"/>
              </w:rPr>
              <w:t>Stage</w:t>
            </w:r>
          </w:p>
        </w:tc>
        <w:tc>
          <w:tcPr>
            <w:tcW w:type="dxa" w:w="3504"/>
            <w:shd w:fill="2D1155"/>
          </w:tcPr>
          <w:p>
            <w:r/>
            <w:r>
              <w:rPr>
                <w:b/>
                <w:color w:val="FFFFFF"/>
                <w:sz w:val="16"/>
              </w:rPr>
              <w:t>Legal / constitutional meaning</w:t>
            </w:r>
          </w:p>
        </w:tc>
        <w:tc>
          <w:tcPr>
            <w:tcW w:type="dxa" w:w="3504"/>
            <w:shd w:fill="2D1155"/>
          </w:tcPr>
          <w:p>
            <w:r/>
            <w:r>
              <w:rPr>
                <w:b/>
                <w:color w:val="FFFFFF"/>
                <w:sz w:val="16"/>
              </w:rPr>
              <w:t>Exam trigger</w:t>
            </w:r>
          </w:p>
        </w:tc>
      </w:tr>
      <w:tr>
        <w:tc>
          <w:tcPr>
            <w:tcW w:type="dxa" w:w="3504"/>
            <w:shd w:fill="F7F4FB"/>
          </w:tcPr>
          <w:p>
            <w:r/>
            <w:r>
              <w:rPr>
                <w:b w:val="0"/>
                <w:sz w:val="16"/>
              </w:rPr>
              <w:t>CODESA I</w:t>
            </w:r>
          </w:p>
        </w:tc>
        <w:tc>
          <w:tcPr>
            <w:tcW w:type="dxa" w:w="3504"/>
            <w:shd w:fill="F7F4FB"/>
          </w:tcPr>
          <w:p>
            <w:r/>
            <w:r>
              <w:rPr>
                <w:b w:val="0"/>
                <w:sz w:val="16"/>
              </w:rPr>
              <w:t>Negotiations begin but legitimacy problem remains: negotiators were not elected in free and verifiable elections.</w:t>
            </w:r>
          </w:p>
        </w:tc>
        <w:tc>
          <w:tcPr>
            <w:tcW w:type="dxa" w:w="3504"/>
            <w:shd w:fill="F7F4FB"/>
          </w:tcPr>
          <w:p>
            <w:r/>
            <w:r>
              <w:rPr>
                <w:b w:val="0"/>
                <w:sz w:val="16"/>
              </w:rPr>
              <w:t>Why could unelected negotiators not legitimately write the final constitution?</w:t>
            </w:r>
          </w:p>
        </w:tc>
      </w:tr>
      <w:tr>
        <w:tc>
          <w:tcPr>
            <w:tcW w:type="dxa" w:w="3504"/>
            <w:shd w:fill="FFFFFF"/>
          </w:tcPr>
          <w:p>
            <w:r/>
            <w:r>
              <w:rPr>
                <w:b w:val="0"/>
                <w:sz w:val="16"/>
              </w:rPr>
              <w:t>CODESA II</w:t>
            </w:r>
          </w:p>
        </w:tc>
        <w:tc>
          <w:tcPr>
            <w:tcW w:type="dxa" w:w="3504"/>
            <w:shd w:fill="FFFFFF"/>
          </w:tcPr>
          <w:p>
            <w:r/>
            <w:r>
              <w:rPr>
                <w:b w:val="0"/>
                <w:sz w:val="16"/>
              </w:rPr>
              <w:t>Second round in 1992 fails over voting thresholds and transitional government structure.</w:t>
            </w:r>
          </w:p>
        </w:tc>
        <w:tc>
          <w:tcPr>
            <w:tcW w:type="dxa" w:w="3504"/>
            <w:shd w:fill="FFFFFF"/>
          </w:tcPr>
          <w:p>
            <w:r/>
            <w:r>
              <w:rPr>
                <w:b w:val="0"/>
                <w:sz w:val="16"/>
              </w:rPr>
              <w:t>Explain breakdown and why compromise became necessary.</w:t>
            </w:r>
          </w:p>
        </w:tc>
      </w:tr>
      <w:tr>
        <w:tc>
          <w:tcPr>
            <w:tcW w:type="dxa" w:w="3504"/>
            <w:shd w:fill="F7F4FB"/>
          </w:tcPr>
          <w:p>
            <w:r/>
            <w:r>
              <w:rPr>
                <w:b w:val="0"/>
                <w:sz w:val="16"/>
              </w:rPr>
              <w:t>Political violence</w:t>
            </w:r>
          </w:p>
        </w:tc>
        <w:tc>
          <w:tcPr>
            <w:tcW w:type="dxa" w:w="3504"/>
            <w:shd w:fill="F7F4FB"/>
          </w:tcPr>
          <w:p>
            <w:r/>
            <w:r>
              <w:rPr>
                <w:b w:val="0"/>
                <w:sz w:val="16"/>
              </w:rPr>
              <w:t>Boipatong, township violence, assassinations, IFP conflict and security force destabilisation deepened mistrust.</w:t>
            </w:r>
          </w:p>
        </w:tc>
        <w:tc>
          <w:tcPr>
            <w:tcW w:type="dxa" w:w="3504"/>
            <w:shd w:fill="F7F4FB"/>
          </w:tcPr>
          <w:p>
            <w:r/>
            <w:r>
              <w:rPr>
                <w:b w:val="0"/>
                <w:sz w:val="16"/>
              </w:rPr>
              <w:t>Shows transition was negotiated under pressure, not peacefully inevitable.</w:t>
            </w:r>
          </w:p>
        </w:tc>
      </w:tr>
      <w:tr>
        <w:tc>
          <w:tcPr>
            <w:tcW w:type="dxa" w:w="3504"/>
            <w:shd w:fill="FFFFFF"/>
          </w:tcPr>
          <w:p>
            <w:r/>
            <w:r>
              <w:rPr>
                <w:b w:val="0"/>
                <w:sz w:val="16"/>
              </w:rPr>
              <w:t>MPNF</w:t>
            </w:r>
          </w:p>
        </w:tc>
        <w:tc>
          <w:tcPr>
            <w:tcW w:type="dxa" w:w="3504"/>
            <w:shd w:fill="FFFFFF"/>
          </w:tcPr>
          <w:p>
            <w:r/>
            <w:r>
              <w:rPr>
                <w:b w:val="0"/>
                <w:sz w:val="16"/>
              </w:rPr>
              <w:t>Successor to CODESA; established two-stage transition and election date.</w:t>
            </w:r>
          </w:p>
        </w:tc>
        <w:tc>
          <w:tcPr>
            <w:tcW w:type="dxa" w:w="3504"/>
            <w:shd w:fill="FFFFFF"/>
          </w:tcPr>
          <w:p>
            <w:r/>
            <w:r>
              <w:rPr>
                <w:b w:val="0"/>
                <w:sz w:val="16"/>
              </w:rPr>
              <w:t>Role of Ramaphosa and Meyer; why MPNF succeeded.</w:t>
            </w:r>
          </w:p>
        </w:tc>
      </w:tr>
      <w:tr>
        <w:tc>
          <w:tcPr>
            <w:tcW w:type="dxa" w:w="3504"/>
            <w:shd w:fill="F7F4FB"/>
          </w:tcPr>
          <w:p>
            <w:r/>
            <w:r>
              <w:rPr>
                <w:b w:val="0"/>
                <w:sz w:val="16"/>
              </w:rPr>
              <w:t>Interim Constitution</w:t>
            </w:r>
          </w:p>
        </w:tc>
        <w:tc>
          <w:tcPr>
            <w:tcW w:type="dxa" w:w="3504"/>
            <w:shd w:fill="F7F4FB"/>
          </w:tcPr>
          <w:p>
            <w:r/>
            <w:r>
              <w:rPr>
                <w:b w:val="0"/>
                <w:sz w:val="16"/>
              </w:rPr>
              <w:t>Legal bridge: governs after first election and sets rules for drafting Final Constitution.</w:t>
            </w:r>
          </w:p>
        </w:tc>
        <w:tc>
          <w:tcPr>
            <w:tcW w:type="dxa" w:w="3504"/>
            <w:shd w:fill="F7F4FB"/>
          </w:tcPr>
          <w:p>
            <w:r/>
            <w:r>
              <w:rPr>
                <w:b w:val="0"/>
                <w:sz w:val="16"/>
              </w:rPr>
              <w:t>Key features: GNU, Bill of Rights, Constitutional Court, CPs, certification.</w:t>
            </w:r>
          </w:p>
        </w:tc>
      </w:tr>
      <w:tr>
        <w:tc>
          <w:tcPr>
            <w:tcW w:type="dxa" w:w="3504"/>
            <w:shd w:fill="FFFFFF"/>
          </w:tcPr>
          <w:p>
            <w:r/>
            <w:r>
              <w:rPr>
                <w:b w:val="0"/>
                <w:sz w:val="16"/>
              </w:rPr>
              <w:t>1994 election</w:t>
            </w:r>
          </w:p>
        </w:tc>
        <w:tc>
          <w:tcPr>
            <w:tcW w:type="dxa" w:w="3504"/>
            <w:shd w:fill="FFFFFF"/>
          </w:tcPr>
          <w:p>
            <w:r/>
            <w:r>
              <w:rPr>
                <w:b w:val="0"/>
                <w:sz w:val="16"/>
              </w:rPr>
              <w:t>Democratic mandate created; Constitutional Assembly becomes legitimate constitution-making body.</w:t>
            </w:r>
          </w:p>
        </w:tc>
        <w:tc>
          <w:tcPr>
            <w:tcW w:type="dxa" w:w="3504"/>
            <w:shd w:fill="FFFFFF"/>
          </w:tcPr>
          <w:p>
            <w:r/>
            <w:r>
              <w:rPr>
                <w:b w:val="0"/>
                <w:sz w:val="16"/>
              </w:rPr>
              <w:t>Why first election matters beyond symbolism.</w:t>
            </w:r>
          </w:p>
        </w:tc>
      </w:tr>
      <w:tr>
        <w:tc>
          <w:tcPr>
            <w:tcW w:type="dxa" w:w="3504"/>
            <w:shd w:fill="F7F4FB"/>
          </w:tcPr>
          <w:p>
            <w:r/>
            <w:r>
              <w:rPr>
                <w:b w:val="0"/>
                <w:sz w:val="16"/>
              </w:rPr>
              <w:t>Certification</w:t>
            </w:r>
          </w:p>
        </w:tc>
        <w:tc>
          <w:tcPr>
            <w:tcW w:type="dxa" w:w="3504"/>
            <w:shd w:fill="F7F4FB"/>
          </w:tcPr>
          <w:p>
            <w:r/>
            <w:r>
              <w:rPr>
                <w:b w:val="0"/>
                <w:sz w:val="16"/>
              </w:rPr>
              <w:t>Constitutional Court acts as independent legal arbiter of compliance with CPs.</w:t>
            </w:r>
          </w:p>
        </w:tc>
        <w:tc>
          <w:tcPr>
            <w:tcW w:type="dxa" w:w="3504"/>
            <w:shd w:fill="F7F4FB"/>
          </w:tcPr>
          <w:p>
            <w:r/>
            <w:r>
              <w:rPr>
                <w:b w:val="0"/>
                <w:sz w:val="16"/>
              </w:rPr>
              <w:t>Judicial, not political, certification task.</w:t>
            </w:r>
          </w:p>
        </w:tc>
      </w:tr>
      <w:tr>
        <w:tc>
          <w:tcPr>
            <w:tcW w:type="dxa" w:w="3504"/>
            <w:shd w:fill="FFFFFF"/>
          </w:tcPr>
          <w:p>
            <w:r/>
            <w:r>
              <w:rPr>
                <w:b w:val="0"/>
                <w:sz w:val="16"/>
              </w:rPr>
              <w:t>Final Constitution</w:t>
            </w:r>
          </w:p>
        </w:tc>
        <w:tc>
          <w:tcPr>
            <w:tcW w:type="dxa" w:w="3504"/>
            <w:shd w:fill="FFFFFF"/>
          </w:tcPr>
          <w:p>
            <w:r/>
            <w:r>
              <w:rPr>
                <w:b w:val="0"/>
                <w:sz w:val="16"/>
              </w:rPr>
              <w:t>Product of democratic mandate + negotiated constraints + judicial certification.</w:t>
            </w:r>
          </w:p>
        </w:tc>
        <w:tc>
          <w:tcPr>
            <w:tcW w:type="dxa" w:w="3504"/>
            <w:shd w:fill="FFFFFF"/>
          </w:tcPr>
          <w:p>
            <w:r/>
            <w:r>
              <w:rPr>
                <w:b w:val="0"/>
                <w:sz w:val="16"/>
              </w:rPr>
              <w:t>Why 1996 Constitution has special legitimacy.</w:t>
            </w:r>
          </w:p>
        </w:tc>
      </w:tr>
    </w:tbl>
    <w:p/>
    <w:p>
      <w:pPr>
        <w:pStyle w:val="Heading1"/>
      </w:pPr>
      <w:r>
        <w:rPr>
          <w:b/>
          <w:color w:val="2D1155"/>
        </w:rPr>
        <w:t>3. Case Law Docket</w:t>
      </w:r>
    </w:p>
    <w:tbl>
      <w:tblPr>
        <w:tblW w:type="auto" w:w="0"/>
        <w:jc w:val="center"/>
        <w:tblLayout w:type="autofit"/>
        <w:tblLook w:firstColumn="1" w:firstRow="1" w:lastColumn="0" w:lastRow="0" w:noHBand="0" w:noVBand="1" w:val="04A0"/>
      </w:tblPr>
      <w:tblGrid>
        <w:gridCol w:w="10512"/>
      </w:tblGrid>
      <w:tr>
        <w:tc>
          <w:tcPr>
            <w:tcW w:type="dxa" w:w="10512"/>
            <w:shd w:fill="E2F0D9"/>
            <w:tcBorders>
              <w:top w:sz="8" w:val="single" w:color="A9D18E"/>
              <w:left w:sz="8" w:val="single" w:color="A9D18E"/>
              <w:bottom w:sz="8" w:val="single" w:color="A9D18E"/>
              <w:right w:sz="8" w:val="single" w:color="A9D18E"/>
            </w:tcBorders>
            <w:vAlign w:val="top"/>
          </w:tcPr>
          <w:p>
            <w:r/>
            <w:r>
              <w:rPr>
                <w:b/>
                <w:color w:val="006100"/>
                <w:sz w:val="20"/>
              </w:rPr>
              <w:t>🎯 How to use the case law in Theme 3</w:t>
            </w:r>
          </w:p>
        </w:tc>
      </w:tr>
      <w:tr>
        <w:tc>
          <w:tcPr>
            <w:tcW w:type="dxa" w:w="10512"/>
            <w:shd w:fill="E2F0D9"/>
            <w:tcBorders>
              <w:top w:sz="8" w:val="single" w:color="A9D18E"/>
              <w:left w:sz="8" w:val="single" w:color="A9D18E"/>
              <w:bottom w:sz="8" w:val="single" w:color="A9D18E"/>
              <w:right w:sz="8" w:val="single" w:color="A9D18E"/>
            </w:tcBorders>
            <w:vAlign w:val="top"/>
          </w:tcPr>
          <w:p>
            <w:r/>
          </w:p>
          <w:p>
            <w:r>
              <w:rPr>
                <w:sz w:val="18"/>
              </w:rPr>
              <w:t>Theme 3 is not case-heavy in the ordinary criminal/private-law sense. Its most important “case” is the First Certification judgment because it explains the legal mechanics and legitimacy of the 1996 Constitution. The other cases appear mainly through Langa and the Certification judgment to support transformation, the bridge metaphor, access to justice, and the Court’s understanding of post-apartheid constitutionalism.</w:t>
            </w:r>
          </w:p>
        </w:tc>
      </w:tr>
    </w:tbl>
    <w:p/>
    <w:p>
      <w:pPr>
        <w:pStyle w:val="Heading2"/>
      </w:pPr>
      <w:r>
        <w:rPr>
          <w:b/>
          <w:color w:val="1F4E79"/>
        </w:rPr>
        <w:t>⚖️ Certification of the Constitution of the Republic of South Africa, 1996 / Ex parte Chairperson of the Constitutional Assembly: In re Certification of the Constitution of the Republic of South Africa, 1996</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1996 (4) SA 744 (CC); 1996 (10) BCLR 1253 (CC)</w:t>
            </w:r>
          </w:p>
          <w:p>
            <w:r>
              <w:rPr>
                <w:sz w:val="18"/>
              </w:rPr>
              <w:t>Category in Theme 3: MAIN THEME 3 CASE - certification of the New Text</w:t>
            </w:r>
          </w:p>
          <w:p>
            <w:r>
              <w:rPr>
                <w:sz w:val="18"/>
              </w:rPr>
              <w:t>Source note: Source focus: study guide prescribes paragraphs 1-47; lecture also refers to objections on socio-economic rights, separation of powers, and non-compliance issues.</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The Constitutional Assembly adopted a new constitutional text on 8 May 1996 and transmitted it to the Constitutional Court for certification. Political parties and many private bodies objected to various provisions. The Court had to decide whether every provision of the New Text complied with the 34 Constitutional Principles in Schedule 4 to the Interim Constitution.</w:t>
            </w:r>
          </w:p>
        </w:tc>
      </w:tr>
      <w:tr>
        <w:tc>
          <w:tcPr>
            <w:tcW w:type="dxa" w:w="5256"/>
            <w:shd w:fill="FFFFFF"/>
          </w:tcPr>
          <w:p>
            <w:r/>
            <w:r>
              <w:rPr>
                <w:b w:val="0"/>
                <w:sz w:val="16"/>
              </w:rPr>
              <w:t>Issue</w:t>
            </w:r>
          </w:p>
        </w:tc>
        <w:tc>
          <w:tcPr>
            <w:tcW w:type="dxa" w:w="5256"/>
            <w:shd w:fill="FFFFFF"/>
          </w:tcPr>
          <w:p>
            <w:r/>
            <w:r>
              <w:rPr>
                <w:b w:val="0"/>
                <w:sz w:val="16"/>
              </w:rPr>
              <w:t>Whether the Constitutional Court could certify that all provisions of the proposed Final Constitution complied with the Constitutional Principles agreed during the negotiated transition.</w:t>
            </w:r>
          </w:p>
        </w:tc>
      </w:tr>
      <w:tr>
        <w:tc>
          <w:tcPr>
            <w:tcW w:type="dxa" w:w="5256"/>
            <w:shd w:fill="F7F4FB"/>
          </w:tcPr>
          <w:p>
            <w:r/>
            <w:r>
              <w:rPr>
                <w:b w:val="0"/>
                <w:sz w:val="16"/>
              </w:rPr>
              <w:t>Court reasoning / legal reasoning</w:t>
            </w:r>
          </w:p>
        </w:tc>
        <w:tc>
          <w:tcPr>
            <w:tcW w:type="dxa" w:w="5256"/>
            <w:shd w:fill="F7F4FB"/>
          </w:tcPr>
          <w:p>
            <w:r/>
            <w:r>
              <w:rPr>
                <w:b w:val="0"/>
                <w:sz w:val="16"/>
              </w:rPr>
              <w:t>The Court explained that certification was a judicial, not political, function. It compared the New Text to the Constitutional Principles, not to political preferences. The Court held that the CPs had to be interpreted purposively, holistically and without technical rigidity. The Court first asked whether the basic structure and premises of the New Text accorded with the CPs; then it examined whether the detailed provisions complied. The Court accepted the basic structure but found some details non-compliant.</w:t>
            </w:r>
          </w:p>
        </w:tc>
      </w:tr>
      <w:tr>
        <w:tc>
          <w:tcPr>
            <w:tcW w:type="dxa" w:w="5256"/>
            <w:shd w:fill="FFFFFF"/>
          </w:tcPr>
          <w:p>
            <w:r/>
            <w:r>
              <w:rPr>
                <w:b w:val="0"/>
                <w:sz w:val="16"/>
              </w:rPr>
              <w:t>Judgment / outcome</w:t>
            </w:r>
          </w:p>
        </w:tc>
        <w:tc>
          <w:tcPr>
            <w:tcW w:type="dxa" w:w="5256"/>
            <w:shd w:fill="FFFFFF"/>
          </w:tcPr>
          <w:p>
            <w:r/>
            <w:r>
              <w:rPr>
                <w:b w:val="0"/>
                <w:sz w:val="16"/>
              </w:rPr>
              <w:t>The Court refused to certify the first text as it stood because several provisions did not comply with the Constitutional Principles. The text had to go back to the Constitutional Assembly for amendment.</w:t>
            </w:r>
          </w:p>
        </w:tc>
      </w:tr>
      <w:tr>
        <w:tc>
          <w:tcPr>
            <w:tcW w:type="dxa" w:w="5256"/>
            <w:shd w:fill="F7F4FB"/>
          </w:tcPr>
          <w:p>
            <w:r/>
            <w:r>
              <w:rPr>
                <w:b w:val="0"/>
                <w:sz w:val="16"/>
              </w:rPr>
              <w:t>Constitutional significance</w:t>
            </w:r>
          </w:p>
        </w:tc>
        <w:tc>
          <w:tcPr>
            <w:tcW w:type="dxa" w:w="5256"/>
            <w:shd w:fill="F7F4FB"/>
          </w:tcPr>
          <w:p>
            <w:r/>
            <w:r>
              <w:rPr>
                <w:b w:val="0"/>
                <w:sz w:val="16"/>
              </w:rPr>
              <w:t>This judgment is central to the legitimacy of the 1996 Constitution. It proves that the Final Constitution was not merely a political deal; it was measured against a binding legal pact. It also shows how the two-stage transition balanced democratic legitimacy with negotiated safeguards.</w:t>
            </w:r>
          </w:p>
        </w:tc>
      </w:tr>
      <w:tr>
        <w:tc>
          <w:tcPr>
            <w:tcW w:type="dxa" w:w="5256"/>
            <w:shd w:fill="FFFFFF"/>
          </w:tcPr>
          <w:p>
            <w:r/>
            <w:r>
              <w:rPr>
                <w:b w:val="0"/>
                <w:sz w:val="16"/>
              </w:rPr>
              <w:t>Exam use</w:t>
            </w:r>
          </w:p>
        </w:tc>
        <w:tc>
          <w:tcPr>
            <w:tcW w:type="dxa" w:w="5256"/>
            <w:shd w:fill="FFFFFF"/>
          </w:tcPr>
          <w:p>
            <w:r/>
            <w:r>
              <w:rPr>
                <w:b w:val="0"/>
                <w:sz w:val="16"/>
              </w:rPr>
              <w:t>Use this case whenever asked about: the two-stage transition; the role of the Constitutional Court; the purpose of the 34 Constitutional Principles; why certification mattered; why the 1996 Constitution has special legitimacy; or why the Court’s task was legal rather than political.</w:t>
            </w:r>
          </w:p>
        </w:tc>
      </w:tr>
    </w:tbl>
    <w:p/>
    <w:p>
      <w:pPr>
        <w:pStyle w:val="Heading2"/>
      </w:pPr>
      <w:r>
        <w:rPr>
          <w:b/>
          <w:color w:val="1F4E79"/>
        </w:rPr>
        <w:t>⚖️ Certification of the Amended Text of the Constitution of the Republic of South Africa, 1996 / Second Certification Judgment</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1996 (later Constitutional Court certification of Amended Text; lecture gives 4 December 1996)</w:t>
            </w:r>
          </w:p>
          <w:p>
            <w:r>
              <w:rPr>
                <w:sz w:val="18"/>
              </w:rPr>
              <w:t>Category in Theme 3: THEME 3 COMPLETION CASE - final legal hurdle</w:t>
            </w:r>
          </w:p>
          <w:p>
            <w:r>
              <w:rPr>
                <w:sz w:val="18"/>
              </w:rPr>
              <w:t>Source note: The uploaded lecture gives the core details; the full Second Certification judgment was not uploaded in this batch.</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After the Constitutional Court refused to certify the first text, the Constitutional Assembly amended the text to address the shortcomings identified in the First Certification judgment.</w:t>
            </w:r>
          </w:p>
        </w:tc>
      </w:tr>
      <w:tr>
        <w:tc>
          <w:tcPr>
            <w:tcW w:type="dxa" w:w="5256"/>
            <w:shd w:fill="FFFFFF"/>
          </w:tcPr>
          <w:p>
            <w:r/>
            <w:r>
              <w:rPr>
                <w:b w:val="0"/>
                <w:sz w:val="16"/>
              </w:rPr>
              <w:t>Issue</w:t>
            </w:r>
          </w:p>
        </w:tc>
        <w:tc>
          <w:tcPr>
            <w:tcW w:type="dxa" w:w="5256"/>
            <w:shd w:fill="FFFFFF"/>
          </w:tcPr>
          <w:p>
            <w:r/>
            <w:r>
              <w:rPr>
                <w:b w:val="0"/>
                <w:sz w:val="16"/>
              </w:rPr>
              <w:t>Whether the amended constitutional text now complied with the 34 Constitutional Principles and could therefore come into force.</w:t>
            </w:r>
          </w:p>
        </w:tc>
      </w:tr>
      <w:tr>
        <w:tc>
          <w:tcPr>
            <w:tcW w:type="dxa" w:w="5256"/>
            <w:shd w:fill="F7F4FB"/>
          </w:tcPr>
          <w:p>
            <w:r/>
            <w:r>
              <w:rPr>
                <w:b w:val="0"/>
                <w:sz w:val="16"/>
              </w:rPr>
              <w:t>Court reasoning / legal reasoning</w:t>
            </w:r>
          </w:p>
        </w:tc>
        <w:tc>
          <w:tcPr>
            <w:tcW w:type="dxa" w:w="5256"/>
            <w:shd w:fill="F7F4FB"/>
          </w:tcPr>
          <w:p>
            <w:r/>
            <w:r>
              <w:rPr>
                <w:b w:val="0"/>
                <w:sz w:val="16"/>
              </w:rPr>
              <w:t>The Court considered whether the defects identified in the First Certification judgment had been remedied. The lecture states that the Court unanimously certified the Amended Text as complying with the Constitutional Principles.</w:t>
            </w:r>
          </w:p>
        </w:tc>
      </w:tr>
      <w:tr>
        <w:tc>
          <w:tcPr>
            <w:tcW w:type="dxa" w:w="5256"/>
            <w:shd w:fill="FFFFFF"/>
          </w:tcPr>
          <w:p>
            <w:r/>
            <w:r>
              <w:rPr>
                <w:b w:val="0"/>
                <w:sz w:val="16"/>
              </w:rPr>
              <w:t>Judgment / outcome</w:t>
            </w:r>
          </w:p>
        </w:tc>
        <w:tc>
          <w:tcPr>
            <w:tcW w:type="dxa" w:w="5256"/>
            <w:shd w:fill="FFFFFF"/>
          </w:tcPr>
          <w:p>
            <w:r/>
            <w:r>
              <w:rPr>
                <w:b w:val="0"/>
                <w:sz w:val="16"/>
              </w:rPr>
              <w:t>The Amended Text was certified. This cleared the final legal hurdle for the 1996 Constitution. Mandela signed the Constitution into law on 10 December 1996 at Sharpeville, and it took effect on 4 February 1997.</w:t>
            </w:r>
          </w:p>
        </w:tc>
      </w:tr>
      <w:tr>
        <w:tc>
          <w:tcPr>
            <w:tcW w:type="dxa" w:w="5256"/>
            <w:shd w:fill="F7F4FB"/>
          </w:tcPr>
          <w:p>
            <w:r/>
            <w:r>
              <w:rPr>
                <w:b w:val="0"/>
                <w:sz w:val="16"/>
              </w:rPr>
              <w:t>Constitutional significance</w:t>
            </w:r>
          </w:p>
        </w:tc>
        <w:tc>
          <w:tcPr>
            <w:tcW w:type="dxa" w:w="5256"/>
            <w:shd w:fill="F7F4FB"/>
          </w:tcPr>
          <w:p>
            <w:r/>
            <w:r>
              <w:rPr>
                <w:b w:val="0"/>
                <w:sz w:val="16"/>
              </w:rPr>
              <w:t>This case completes the certification story. The Final Constitution is legitimate because it was produced by an elected Constitutional Assembly and certified by an independent Constitutional Court against pre-agreed principles.</w:t>
            </w:r>
          </w:p>
        </w:tc>
      </w:tr>
      <w:tr>
        <w:tc>
          <w:tcPr>
            <w:tcW w:type="dxa" w:w="5256"/>
            <w:shd w:fill="FFFFFF"/>
          </w:tcPr>
          <w:p>
            <w:r/>
            <w:r>
              <w:rPr>
                <w:b w:val="0"/>
                <w:sz w:val="16"/>
              </w:rPr>
              <w:t>Exam use</w:t>
            </w:r>
          </w:p>
        </w:tc>
        <w:tc>
          <w:tcPr>
            <w:tcW w:type="dxa" w:w="5256"/>
            <w:shd w:fill="FFFFFF"/>
          </w:tcPr>
          <w:p>
            <w:r/>
            <w:r>
              <w:rPr>
                <w:b w:val="0"/>
                <w:sz w:val="16"/>
              </w:rPr>
              <w:t>Use after First Certification to show the complete sequence: first draft rejected → amendments made → amended text certified → Final Constitution becomes law.</w:t>
            </w:r>
          </w:p>
        </w:tc>
      </w:tr>
    </w:tbl>
    <w:p/>
    <w:p>
      <w:pPr>
        <w:pStyle w:val="Heading2"/>
      </w:pPr>
      <w:r>
        <w:rPr>
          <w:b/>
          <w:color w:val="1F4E79"/>
        </w:rPr>
        <w:t>⚖️ Executive Council, Western Cape Legislature and Others v President of the Republic of South Africa and Others</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1995 (4) SA 877 (CC); 1995 (10) BCLR 1289 (CC)</w:t>
            </w:r>
          </w:p>
          <w:p>
            <w:r>
              <w:rPr>
                <w:sz w:val="18"/>
              </w:rPr>
              <w:t>Category in Theme 3: Mentioned in First Certification judgment for transition complexity</w:t>
            </w:r>
          </w:p>
          <w:p>
            <w:r>
              <w:rPr>
                <w:sz w:val="18"/>
              </w:rPr>
              <w:t>Source note: Mentioned in First Certification judgment para 9 context.</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The First Certification judgment refers to this case while describing the enormous complexity of replacing apartheid-era government structures with a constitutional state. Four provincial governments, self-governing territories, and former TBVC structures ceased to exist when the Interim Constitution came into force.</w:t>
            </w:r>
          </w:p>
        </w:tc>
      </w:tr>
      <w:tr>
        <w:tc>
          <w:tcPr>
            <w:tcW w:type="dxa" w:w="5256"/>
            <w:shd w:fill="FFFFFF"/>
          </w:tcPr>
          <w:p>
            <w:r/>
            <w:r>
              <w:rPr>
                <w:b w:val="0"/>
                <w:sz w:val="16"/>
              </w:rPr>
              <w:t>Issue</w:t>
            </w:r>
          </w:p>
        </w:tc>
        <w:tc>
          <w:tcPr>
            <w:tcW w:type="dxa" w:w="5256"/>
            <w:shd w:fill="FFFFFF"/>
          </w:tcPr>
          <w:p>
            <w:r/>
            <w:r>
              <w:rPr>
                <w:b w:val="0"/>
                <w:sz w:val="16"/>
              </w:rPr>
              <w:t>In the broader transition context, the issue was how to manage constitutional, legislative, executive, administrative and judicial continuity while dismantling apartheid structures and creating new democratic institutions.</w:t>
            </w:r>
          </w:p>
        </w:tc>
      </w:tr>
      <w:tr>
        <w:tc>
          <w:tcPr>
            <w:tcW w:type="dxa" w:w="5256"/>
            <w:shd w:fill="F7F4FB"/>
          </w:tcPr>
          <w:p>
            <w:r/>
            <w:r>
              <w:rPr>
                <w:b w:val="0"/>
                <w:sz w:val="16"/>
              </w:rPr>
              <w:t>Court reasoning / legal reasoning</w:t>
            </w:r>
          </w:p>
        </w:tc>
        <w:tc>
          <w:tcPr>
            <w:tcW w:type="dxa" w:w="5256"/>
            <w:shd w:fill="F7F4FB"/>
          </w:tcPr>
          <w:p>
            <w:r/>
            <w:r>
              <w:rPr>
                <w:b w:val="0"/>
                <w:sz w:val="16"/>
              </w:rPr>
              <w:t>The case is used in the Certification judgment as context: it illustrates the practical difficulty of constitutional transition and decentralisation after apartheid.</w:t>
            </w:r>
          </w:p>
        </w:tc>
      </w:tr>
      <w:tr>
        <w:tc>
          <w:tcPr>
            <w:tcW w:type="dxa" w:w="5256"/>
            <w:shd w:fill="FFFFFF"/>
          </w:tcPr>
          <w:p>
            <w:r/>
            <w:r>
              <w:rPr>
                <w:b w:val="0"/>
                <w:sz w:val="16"/>
              </w:rPr>
              <w:t>Judgment / outcome</w:t>
            </w:r>
          </w:p>
        </w:tc>
        <w:tc>
          <w:tcPr>
            <w:tcW w:type="dxa" w:w="5256"/>
            <w:shd w:fill="FFFFFF"/>
          </w:tcPr>
          <w:p>
            <w:r/>
            <w:r>
              <w:rPr>
                <w:b w:val="0"/>
                <w:sz w:val="16"/>
              </w:rPr>
              <w:t>The case is not the main Theme 3 authority, but it supports the idea that the transition was legally and administratively complex, not just political.</w:t>
            </w:r>
          </w:p>
        </w:tc>
      </w:tr>
      <w:tr>
        <w:tc>
          <w:tcPr>
            <w:tcW w:type="dxa" w:w="5256"/>
            <w:shd w:fill="F7F4FB"/>
          </w:tcPr>
          <w:p>
            <w:r/>
            <w:r>
              <w:rPr>
                <w:b w:val="0"/>
                <w:sz w:val="16"/>
              </w:rPr>
              <w:t>Constitutional significance</w:t>
            </w:r>
          </w:p>
        </w:tc>
        <w:tc>
          <w:tcPr>
            <w:tcW w:type="dxa" w:w="5256"/>
            <w:shd w:fill="F7F4FB"/>
          </w:tcPr>
          <w:p>
            <w:r/>
            <w:r>
              <w:rPr>
                <w:b w:val="0"/>
                <w:sz w:val="16"/>
              </w:rPr>
              <w:t>It shows that constitutional transformation required institutional reconstruction, not only a new text.</w:t>
            </w:r>
          </w:p>
        </w:tc>
      </w:tr>
      <w:tr>
        <w:tc>
          <w:tcPr>
            <w:tcW w:type="dxa" w:w="5256"/>
            <w:shd w:fill="FFFFFF"/>
          </w:tcPr>
          <w:p>
            <w:r/>
            <w:r>
              <w:rPr>
                <w:b w:val="0"/>
                <w:sz w:val="16"/>
              </w:rPr>
              <w:t>Exam use</w:t>
            </w:r>
          </w:p>
        </w:tc>
        <w:tc>
          <w:tcPr>
            <w:tcW w:type="dxa" w:w="5256"/>
            <w:shd w:fill="FFFFFF"/>
          </w:tcPr>
          <w:p>
            <w:r/>
            <w:r>
              <w:rPr>
                <w:b w:val="0"/>
                <w:sz w:val="16"/>
              </w:rPr>
              <w:t>Use as supporting authority if discussing the complexity of the transition, the collapse of old structures, and the need for continuity under the Interim Constitution.</w:t>
            </w:r>
          </w:p>
        </w:tc>
      </w:tr>
    </w:tbl>
    <w:p/>
    <w:p>
      <w:pPr>
        <w:pStyle w:val="Heading2"/>
      </w:pPr>
      <w:r>
        <w:rPr>
          <w:b/>
          <w:color w:val="1F4E79"/>
        </w:rPr>
        <w:t>⚖️ Azanian Peoples Organisation (AZAPO) and Others v President of the Republic of South Africa and Others</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Constitutional Court, CCT 17/96, 25 July 1996</w:t>
            </w:r>
          </w:p>
          <w:p>
            <w:r>
              <w:rPr>
                <w:sz w:val="18"/>
              </w:rPr>
              <w:t>Category in Theme 3: Mentioned in First Certification judgment for negotiated transition context</w:t>
            </w:r>
          </w:p>
          <w:p>
            <w:r>
              <w:rPr>
                <w:sz w:val="18"/>
              </w:rPr>
              <w:t>Source note: Mentioned in First Certification judgment para 10 context.</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The First Certification judgment refers to AZAPO when explaining that the overwhelming majority of South Africans realised the country had to be rescued from imminent disaster through a negotiated commitment to a fundamentally new constitutional order.</w:t>
            </w:r>
          </w:p>
        </w:tc>
      </w:tr>
      <w:tr>
        <w:tc>
          <w:tcPr>
            <w:tcW w:type="dxa" w:w="5256"/>
            <w:shd w:fill="FFFFFF"/>
          </w:tcPr>
          <w:p>
            <w:r/>
            <w:r>
              <w:rPr>
                <w:b w:val="0"/>
                <w:sz w:val="16"/>
              </w:rPr>
              <w:t>Issue</w:t>
            </w:r>
          </w:p>
        </w:tc>
        <w:tc>
          <w:tcPr>
            <w:tcW w:type="dxa" w:w="5256"/>
            <w:shd w:fill="FFFFFF"/>
          </w:tcPr>
          <w:p>
            <w:r/>
            <w:r>
              <w:rPr>
                <w:b w:val="0"/>
                <w:sz w:val="16"/>
              </w:rPr>
              <w:t>In the broader context, AZAPO dealt with the post-apartheid settlement and the legal consequences of national unity and reconciliation.</w:t>
            </w:r>
          </w:p>
        </w:tc>
      </w:tr>
      <w:tr>
        <w:tc>
          <w:tcPr>
            <w:tcW w:type="dxa" w:w="5256"/>
            <w:shd w:fill="F7F4FB"/>
          </w:tcPr>
          <w:p>
            <w:r/>
            <w:r>
              <w:rPr>
                <w:b w:val="0"/>
                <w:sz w:val="16"/>
              </w:rPr>
              <w:t>Court reasoning / legal reasoning</w:t>
            </w:r>
          </w:p>
        </w:tc>
        <w:tc>
          <w:tcPr>
            <w:tcW w:type="dxa" w:w="5256"/>
            <w:shd w:fill="F7F4FB"/>
          </w:tcPr>
          <w:p>
            <w:r/>
            <w:r>
              <w:rPr>
                <w:b w:val="0"/>
                <w:sz w:val="16"/>
              </w:rPr>
              <w:t>The Certification judgment uses AZAPO to support the historical point that South Africa moved from deep conflict and minority domination into a negotiated constitutional order based on open democracy and fundamental human rights.</w:t>
            </w:r>
          </w:p>
        </w:tc>
      </w:tr>
      <w:tr>
        <w:tc>
          <w:tcPr>
            <w:tcW w:type="dxa" w:w="5256"/>
            <w:shd w:fill="FFFFFF"/>
          </w:tcPr>
          <w:p>
            <w:r/>
            <w:r>
              <w:rPr>
                <w:b w:val="0"/>
                <w:sz w:val="16"/>
              </w:rPr>
              <w:t>Judgment / outcome</w:t>
            </w:r>
          </w:p>
        </w:tc>
        <w:tc>
          <w:tcPr>
            <w:tcW w:type="dxa" w:w="5256"/>
            <w:shd w:fill="FFFFFF"/>
          </w:tcPr>
          <w:p>
            <w:r/>
            <w:r>
              <w:rPr>
                <w:b w:val="0"/>
                <w:sz w:val="16"/>
              </w:rPr>
              <w:t>AZAPO is not the main Theme 3 case, but it is useful background for the transition and reconciliation logic.</w:t>
            </w:r>
          </w:p>
        </w:tc>
      </w:tr>
      <w:tr>
        <w:tc>
          <w:tcPr>
            <w:tcW w:type="dxa" w:w="5256"/>
            <w:shd w:fill="F7F4FB"/>
          </w:tcPr>
          <w:p>
            <w:r/>
            <w:r>
              <w:rPr>
                <w:b w:val="0"/>
                <w:sz w:val="16"/>
              </w:rPr>
              <w:t>Constitutional significance</w:t>
            </w:r>
          </w:p>
        </w:tc>
        <w:tc>
          <w:tcPr>
            <w:tcW w:type="dxa" w:w="5256"/>
            <w:shd w:fill="F7F4FB"/>
          </w:tcPr>
          <w:p>
            <w:r/>
            <w:r>
              <w:rPr>
                <w:b w:val="0"/>
                <w:sz w:val="16"/>
              </w:rPr>
              <w:t>It links Theme 3 to the idea that constitutional democracy was produced by negotiation, compromise and an attempt to avoid catastrophe.</w:t>
            </w:r>
          </w:p>
        </w:tc>
      </w:tr>
      <w:tr>
        <w:tc>
          <w:tcPr>
            <w:tcW w:type="dxa" w:w="5256"/>
            <w:shd w:fill="FFFFFF"/>
          </w:tcPr>
          <w:p>
            <w:r/>
            <w:r>
              <w:rPr>
                <w:b w:val="0"/>
                <w:sz w:val="16"/>
              </w:rPr>
              <w:t>Exam use</w:t>
            </w:r>
          </w:p>
        </w:tc>
        <w:tc>
          <w:tcPr>
            <w:tcW w:type="dxa" w:w="5256"/>
            <w:shd w:fill="FFFFFF"/>
          </w:tcPr>
          <w:p>
            <w:r/>
            <w:r>
              <w:rPr>
                <w:b w:val="0"/>
                <w:sz w:val="16"/>
              </w:rPr>
              <w:t>Use as a supporting case when discussing why negotiation, reconciliation and compromise mattered in the constitutional transition.</w:t>
            </w:r>
          </w:p>
        </w:tc>
      </w:tr>
    </w:tbl>
    <w:p/>
    <w:p>
      <w:pPr>
        <w:pStyle w:val="Heading2"/>
      </w:pPr>
      <w:r>
        <w:rPr>
          <w:b/>
          <w:color w:val="1F4E79"/>
        </w:rPr>
        <w:t>⚖️ S v Makwanyane</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1995 (3) SA 391 (CC); 1995 (6) BCLR 665 (CC)</w:t>
            </w:r>
          </w:p>
          <w:p>
            <w:r>
              <w:rPr>
                <w:sz w:val="18"/>
              </w:rPr>
              <w:t>Category in Theme 3: Transformative constitutionalism / bridge case mentioned by Langa</w:t>
            </w:r>
          </w:p>
          <w:p>
            <w:r>
              <w:rPr>
                <w:sz w:val="18"/>
              </w:rPr>
              <w:t>Source note: Mentioned in Langa article footnote and later Theme 4 material; useful as cross-theme authority.</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The case concerned the constitutionality of the death penalty under the Interim Constitution. Langa cites it as an example of the Constitution expressly aspiring to transition from the unacceptable features of the past to a contrasting future.</w:t>
            </w:r>
          </w:p>
        </w:tc>
      </w:tr>
      <w:tr>
        <w:tc>
          <w:tcPr>
            <w:tcW w:type="dxa" w:w="5256"/>
            <w:shd w:fill="FFFFFF"/>
          </w:tcPr>
          <w:p>
            <w:r/>
            <w:r>
              <w:rPr>
                <w:b w:val="0"/>
                <w:sz w:val="16"/>
              </w:rPr>
              <w:t>Issue</w:t>
            </w:r>
          </w:p>
        </w:tc>
        <w:tc>
          <w:tcPr>
            <w:tcW w:type="dxa" w:w="5256"/>
            <w:shd w:fill="FFFFFF"/>
          </w:tcPr>
          <w:p>
            <w:r/>
            <w:r>
              <w:rPr>
                <w:b w:val="0"/>
                <w:sz w:val="16"/>
              </w:rPr>
              <w:t>Whether the death penalty was compatible with the values and rights in the Interim Constitution, especially life, dignity and protection against cruel, inhuman or degrading punishment.</w:t>
            </w:r>
          </w:p>
        </w:tc>
      </w:tr>
      <w:tr>
        <w:tc>
          <w:tcPr>
            <w:tcW w:type="dxa" w:w="5256"/>
            <w:shd w:fill="F7F4FB"/>
          </w:tcPr>
          <w:p>
            <w:r/>
            <w:r>
              <w:rPr>
                <w:b w:val="0"/>
                <w:sz w:val="16"/>
              </w:rPr>
              <w:t>Court reasoning / legal reasoning</w:t>
            </w:r>
          </w:p>
        </w:tc>
        <w:tc>
          <w:tcPr>
            <w:tcW w:type="dxa" w:w="5256"/>
            <w:shd w:fill="F7F4FB"/>
          </w:tcPr>
          <w:p>
            <w:r/>
            <w:r>
              <w:rPr>
                <w:b w:val="0"/>
                <w:sz w:val="16"/>
              </w:rPr>
              <w:t>The Court used constitutional values to reject the death penalty. Langa uses the case to show that the Constitution is transformative and future-orientated.</w:t>
            </w:r>
          </w:p>
        </w:tc>
      </w:tr>
      <w:tr>
        <w:tc>
          <w:tcPr>
            <w:tcW w:type="dxa" w:w="5256"/>
            <w:shd w:fill="FFFFFF"/>
          </w:tcPr>
          <w:p>
            <w:r/>
            <w:r>
              <w:rPr>
                <w:b w:val="0"/>
                <w:sz w:val="16"/>
              </w:rPr>
              <w:t>Judgment / outcome</w:t>
            </w:r>
          </w:p>
        </w:tc>
        <w:tc>
          <w:tcPr>
            <w:tcW w:type="dxa" w:w="5256"/>
            <w:shd w:fill="FFFFFF"/>
          </w:tcPr>
          <w:p>
            <w:r/>
            <w:r>
              <w:rPr>
                <w:b w:val="0"/>
                <w:sz w:val="16"/>
              </w:rPr>
              <w:t>The death penalty was declared unconstitutional.</w:t>
            </w:r>
          </w:p>
        </w:tc>
      </w:tr>
      <w:tr>
        <w:tc>
          <w:tcPr>
            <w:tcW w:type="dxa" w:w="5256"/>
            <w:shd w:fill="F7F4FB"/>
          </w:tcPr>
          <w:p>
            <w:r/>
            <w:r>
              <w:rPr>
                <w:b w:val="0"/>
                <w:sz w:val="16"/>
              </w:rPr>
              <w:t>Constitutional significance</w:t>
            </w:r>
          </w:p>
        </w:tc>
        <w:tc>
          <w:tcPr>
            <w:tcW w:type="dxa" w:w="5256"/>
            <w:shd w:fill="F7F4FB"/>
          </w:tcPr>
          <w:p>
            <w:r/>
            <w:r>
              <w:rPr>
                <w:b w:val="0"/>
                <w:sz w:val="16"/>
              </w:rPr>
              <w:t>In Theme 3, use it not mainly for the death penalty itself, but to show that the Interim Constitution was already understood as a transformative bridge from past injustice to a rights-based future.</w:t>
            </w:r>
          </w:p>
        </w:tc>
      </w:tr>
      <w:tr>
        <w:tc>
          <w:tcPr>
            <w:tcW w:type="dxa" w:w="5256"/>
            <w:shd w:fill="FFFFFF"/>
          </w:tcPr>
          <w:p>
            <w:r/>
            <w:r>
              <w:rPr>
                <w:b w:val="0"/>
                <w:sz w:val="16"/>
              </w:rPr>
              <w:t>Exam use</w:t>
            </w:r>
          </w:p>
        </w:tc>
        <w:tc>
          <w:tcPr>
            <w:tcW w:type="dxa" w:w="5256"/>
            <w:shd w:fill="FFFFFF"/>
          </w:tcPr>
          <w:p>
            <w:r/>
            <w:r>
              <w:rPr>
                <w:b w:val="0"/>
                <w:sz w:val="16"/>
              </w:rPr>
              <w:t>Use when asked to “critically discuss the 1996 Constitution as a transformative document” or to link Theme 3’s bridge idea to constitutional values.</w:t>
            </w:r>
          </w:p>
        </w:tc>
      </w:tr>
    </w:tbl>
    <w:p/>
    <w:p>
      <w:pPr>
        <w:pStyle w:val="Heading2"/>
      </w:pPr>
      <w:r>
        <w:rPr>
          <w:b/>
          <w:color w:val="1F4E79"/>
        </w:rPr>
        <w:t>⚖️ Du Plessis v De Klerk</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1996 (3) SA 850 (CC); 1996 (5) BCLR 658 (CC)</w:t>
            </w:r>
          </w:p>
          <w:p>
            <w:r>
              <w:rPr>
                <w:sz w:val="18"/>
              </w:rPr>
              <w:t>Category in Theme 3: Transformation and Bill of Rights application mentioned by Langa / Certification</w:t>
            </w:r>
          </w:p>
          <w:p>
            <w:r>
              <w:rPr>
                <w:sz w:val="18"/>
              </w:rPr>
              <w:t>Source note: Mentioned in Langa and First Certification judgment.</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The case is cited by Langa for the idea that the Constitution seeks to transform the previous legal order into a new order. The First Certification judgment also refers to it in relation to indirect horizontal application of rights under the Interim Constitution.</w:t>
            </w:r>
          </w:p>
        </w:tc>
      </w:tr>
      <w:tr>
        <w:tc>
          <w:tcPr>
            <w:tcW w:type="dxa" w:w="5256"/>
            <w:shd w:fill="FFFFFF"/>
          </w:tcPr>
          <w:p>
            <w:r/>
            <w:r>
              <w:rPr>
                <w:b w:val="0"/>
                <w:sz w:val="16"/>
              </w:rPr>
              <w:t>Issue</w:t>
            </w:r>
          </w:p>
        </w:tc>
        <w:tc>
          <w:tcPr>
            <w:tcW w:type="dxa" w:w="5256"/>
            <w:shd w:fill="FFFFFF"/>
          </w:tcPr>
          <w:p>
            <w:r/>
            <w:r>
              <w:rPr>
                <w:b w:val="0"/>
                <w:sz w:val="16"/>
              </w:rPr>
              <w:t>How the Bill of Rights interacts with private law/common law and how the Constitution changes the pre-1994 legal order.</w:t>
            </w:r>
          </w:p>
        </w:tc>
      </w:tr>
      <w:tr>
        <w:tc>
          <w:tcPr>
            <w:tcW w:type="dxa" w:w="5256"/>
            <w:shd w:fill="F7F4FB"/>
          </w:tcPr>
          <w:p>
            <w:r/>
            <w:r>
              <w:rPr>
                <w:b w:val="0"/>
                <w:sz w:val="16"/>
              </w:rPr>
              <w:t>Court reasoning / legal reasoning</w:t>
            </w:r>
          </w:p>
        </w:tc>
        <w:tc>
          <w:tcPr>
            <w:tcW w:type="dxa" w:w="5256"/>
            <w:shd w:fill="F7F4FB"/>
          </w:tcPr>
          <w:p>
            <w:r/>
            <w:r>
              <w:rPr>
                <w:b w:val="0"/>
                <w:sz w:val="16"/>
              </w:rPr>
              <w:t>The case forms part of the early constitutional jurisprudence around the application of the Bill of Rights and constitutional transformation.</w:t>
            </w:r>
          </w:p>
        </w:tc>
      </w:tr>
      <w:tr>
        <w:tc>
          <w:tcPr>
            <w:tcW w:type="dxa" w:w="5256"/>
            <w:shd w:fill="FFFFFF"/>
          </w:tcPr>
          <w:p>
            <w:r/>
            <w:r>
              <w:rPr>
                <w:b w:val="0"/>
                <w:sz w:val="16"/>
              </w:rPr>
              <w:t>Judgment / outcome</w:t>
            </w:r>
          </w:p>
        </w:tc>
        <w:tc>
          <w:tcPr>
            <w:tcW w:type="dxa" w:w="5256"/>
            <w:shd w:fill="FFFFFF"/>
          </w:tcPr>
          <w:p>
            <w:r/>
            <w:r>
              <w:rPr>
                <w:b w:val="0"/>
                <w:sz w:val="16"/>
              </w:rPr>
              <w:t>It confirmed that the Constitution marked a move away from the old order, even where the precise mechanics of horizontality were contested.</w:t>
            </w:r>
          </w:p>
        </w:tc>
      </w:tr>
      <w:tr>
        <w:tc>
          <w:tcPr>
            <w:tcW w:type="dxa" w:w="5256"/>
            <w:shd w:fill="F7F4FB"/>
          </w:tcPr>
          <w:p>
            <w:r/>
            <w:r>
              <w:rPr>
                <w:b w:val="0"/>
                <w:sz w:val="16"/>
              </w:rPr>
              <w:t>Constitutional significance</w:t>
            </w:r>
          </w:p>
        </w:tc>
        <w:tc>
          <w:tcPr>
            <w:tcW w:type="dxa" w:w="5256"/>
            <w:shd w:fill="F7F4FB"/>
          </w:tcPr>
          <w:p>
            <w:r/>
            <w:r>
              <w:rPr>
                <w:b w:val="0"/>
                <w:sz w:val="16"/>
              </w:rPr>
              <w:t>It helps show that transformative constitutionalism includes transformation of legal culture and private law, not merely replacement of parliamentary sovereignty.</w:t>
            </w:r>
          </w:p>
        </w:tc>
      </w:tr>
      <w:tr>
        <w:tc>
          <w:tcPr>
            <w:tcW w:type="dxa" w:w="5256"/>
            <w:shd w:fill="FFFFFF"/>
          </w:tcPr>
          <w:p>
            <w:r/>
            <w:r>
              <w:rPr>
                <w:b w:val="0"/>
                <w:sz w:val="16"/>
              </w:rPr>
              <w:t>Exam use</w:t>
            </w:r>
          </w:p>
        </w:tc>
        <w:tc>
          <w:tcPr>
            <w:tcW w:type="dxa" w:w="5256"/>
            <w:shd w:fill="FFFFFF"/>
          </w:tcPr>
          <w:p>
            <w:r/>
            <w:r>
              <w:rPr>
                <w:b w:val="0"/>
                <w:sz w:val="16"/>
              </w:rPr>
              <w:t>Use as supporting authority for the proposition that the Constitution seeks to transform the status quo ante into a new order.</w:t>
            </w:r>
          </w:p>
        </w:tc>
      </w:tr>
    </w:tbl>
    <w:p/>
    <w:p>
      <w:pPr>
        <w:pStyle w:val="Heading2"/>
      </w:pPr>
      <w:r>
        <w:rPr>
          <w:b/>
          <w:color w:val="1F4E79"/>
        </w:rPr>
        <w:t>⚖️ Soobramoney v Minister of Health, KwaZulu-Natal</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1998 (1) SA 765 (CC); 1997 (12) BCLR 1696 (CC)</w:t>
            </w:r>
          </w:p>
          <w:p>
            <w:r>
              <w:rPr>
                <w:sz w:val="18"/>
              </w:rPr>
              <w:t>Category in Theme 3: Transformative constitutionalism and socio-economic context</w:t>
            </w:r>
          </w:p>
          <w:p>
            <w:r>
              <w:rPr>
                <w:sz w:val="18"/>
              </w:rPr>
              <w:t>Source note: Mentioned in Langa and Theme 3 / Theme 4 lecture material.</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The case concerned access to scarce healthcare resources. Langa cites it for Chaskalson CJ’s statement that the Constitution commits South Africa to address poverty, unemployment, inadequate social security, lack of clean water and inadequate health services.</w:t>
            </w:r>
          </w:p>
        </w:tc>
      </w:tr>
      <w:tr>
        <w:tc>
          <w:tcPr>
            <w:tcW w:type="dxa" w:w="5256"/>
            <w:shd w:fill="FFFFFF"/>
          </w:tcPr>
          <w:p>
            <w:r/>
            <w:r>
              <w:rPr>
                <w:b w:val="0"/>
                <w:sz w:val="16"/>
              </w:rPr>
              <w:t>Issue</w:t>
            </w:r>
          </w:p>
        </w:tc>
        <w:tc>
          <w:tcPr>
            <w:tcW w:type="dxa" w:w="5256"/>
            <w:shd w:fill="FFFFFF"/>
          </w:tcPr>
          <w:p>
            <w:r/>
            <w:r>
              <w:rPr>
                <w:b w:val="0"/>
                <w:sz w:val="16"/>
              </w:rPr>
              <w:t>How socio-economic realities fit into constitutional transformation and the interpretation of socio-economic rights.</w:t>
            </w:r>
          </w:p>
        </w:tc>
      </w:tr>
      <w:tr>
        <w:tc>
          <w:tcPr>
            <w:tcW w:type="dxa" w:w="5256"/>
            <w:shd w:fill="F7F4FB"/>
          </w:tcPr>
          <w:p>
            <w:r/>
            <w:r>
              <w:rPr>
                <w:b w:val="0"/>
                <w:sz w:val="16"/>
              </w:rPr>
              <w:t>Court reasoning / legal reasoning</w:t>
            </w:r>
          </w:p>
        </w:tc>
        <w:tc>
          <w:tcPr>
            <w:tcW w:type="dxa" w:w="5256"/>
            <w:shd w:fill="F7F4FB"/>
          </w:tcPr>
          <w:p>
            <w:r/>
            <w:r>
              <w:rPr>
                <w:b w:val="0"/>
                <w:sz w:val="16"/>
              </w:rPr>
              <w:t>The Court acknowledged the harsh socio-economic conditions existing when the Constitution was adopted and linked transformation to dignity, freedom and equality.</w:t>
            </w:r>
          </w:p>
        </w:tc>
      </w:tr>
      <w:tr>
        <w:tc>
          <w:tcPr>
            <w:tcW w:type="dxa" w:w="5256"/>
            <w:shd w:fill="FFFFFF"/>
          </w:tcPr>
          <w:p>
            <w:r/>
            <w:r>
              <w:rPr>
                <w:b w:val="0"/>
                <w:sz w:val="16"/>
              </w:rPr>
              <w:t>Judgment / outcome</w:t>
            </w:r>
          </w:p>
        </w:tc>
        <w:tc>
          <w:tcPr>
            <w:tcW w:type="dxa" w:w="5256"/>
            <w:shd w:fill="FFFFFF"/>
          </w:tcPr>
          <w:p>
            <w:r/>
            <w:r>
              <w:rPr>
                <w:b w:val="0"/>
                <w:sz w:val="16"/>
              </w:rPr>
              <w:t>The applicant did not receive the requested treatment, but the case became a foundational statement about the Constitution’s transformative commitment.</w:t>
            </w:r>
          </w:p>
        </w:tc>
      </w:tr>
      <w:tr>
        <w:tc>
          <w:tcPr>
            <w:tcW w:type="dxa" w:w="5256"/>
            <w:shd w:fill="F7F4FB"/>
          </w:tcPr>
          <w:p>
            <w:r/>
            <w:r>
              <w:rPr>
                <w:b w:val="0"/>
                <w:sz w:val="16"/>
              </w:rPr>
              <w:t>Constitutional significance</w:t>
            </w:r>
          </w:p>
        </w:tc>
        <w:tc>
          <w:tcPr>
            <w:tcW w:type="dxa" w:w="5256"/>
            <w:shd w:fill="F7F4FB"/>
          </w:tcPr>
          <w:p>
            <w:r/>
            <w:r>
              <w:rPr>
                <w:b w:val="0"/>
                <w:sz w:val="16"/>
              </w:rPr>
              <w:t>For Theme 3, it proves that the Final Constitution is not merely procedural. It is connected to material transformation and the struggle to remedy apartheid’s socio-economic legacy.</w:t>
            </w:r>
          </w:p>
        </w:tc>
      </w:tr>
      <w:tr>
        <w:tc>
          <w:tcPr>
            <w:tcW w:type="dxa" w:w="5256"/>
            <w:shd w:fill="FFFFFF"/>
          </w:tcPr>
          <w:p>
            <w:r/>
            <w:r>
              <w:rPr>
                <w:b w:val="0"/>
                <w:sz w:val="16"/>
              </w:rPr>
              <w:t>Exam use</w:t>
            </w:r>
          </w:p>
        </w:tc>
        <w:tc>
          <w:tcPr>
            <w:tcW w:type="dxa" w:w="5256"/>
            <w:shd w:fill="FFFFFF"/>
          </w:tcPr>
          <w:p>
            <w:r/>
            <w:r>
              <w:rPr>
                <w:b w:val="0"/>
                <w:sz w:val="16"/>
              </w:rPr>
              <w:t>Use in answers on transformative constitutionalism, especially when explaining that the Constitution is backward-looking and forward-looking.</w:t>
            </w:r>
          </w:p>
        </w:tc>
      </w:tr>
    </w:tbl>
    <w:p/>
    <w:p>
      <w:pPr>
        <w:pStyle w:val="Heading2"/>
      </w:pPr>
      <w:r>
        <w:rPr>
          <w:b/>
          <w:color w:val="1F4E79"/>
        </w:rPr>
        <w:t>⚖️ Rates Action Group v City of Cape Town</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2004 (12) BCLR 1328 (C)</w:t>
            </w:r>
          </w:p>
          <w:p>
            <w:r>
              <w:rPr>
                <w:sz w:val="18"/>
              </w:rPr>
              <w:t>Category in Theme 3: Transformative Constitution - cited by Langa</w:t>
            </w:r>
          </w:p>
          <w:p>
            <w:r>
              <w:rPr>
                <w:sz w:val="18"/>
              </w:rPr>
              <w:t>Source note: Mentioned in Langa article.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Langa cites this case for the idea that South Africa’s Constitution is not designed to obstruct modernity or prevent change, but to provide a mandate, framework and blueprint for transforming society from its racist and unequal past into one in which all can live with dignity.</w:t>
            </w:r>
          </w:p>
        </w:tc>
      </w:tr>
      <w:tr>
        <w:tc>
          <w:tcPr>
            <w:tcW w:type="dxa" w:w="5256"/>
            <w:shd w:fill="FFFFFF"/>
          </w:tcPr>
          <w:p>
            <w:r/>
            <w:r>
              <w:rPr>
                <w:b w:val="0"/>
                <w:sz w:val="16"/>
              </w:rPr>
              <w:t>Issue</w:t>
            </w:r>
          </w:p>
        </w:tc>
        <w:tc>
          <w:tcPr>
            <w:tcW w:type="dxa" w:w="5256"/>
            <w:shd w:fill="FFFFFF"/>
          </w:tcPr>
          <w:p>
            <w:r/>
            <w:r>
              <w:rPr>
                <w:b w:val="0"/>
                <w:sz w:val="16"/>
              </w:rPr>
              <w:t>What purpose the South African Constitution serves in a society emerging from apartheid.</w:t>
            </w:r>
          </w:p>
        </w:tc>
      </w:tr>
      <w:tr>
        <w:tc>
          <w:tcPr>
            <w:tcW w:type="dxa" w:w="5256"/>
            <w:shd w:fill="F7F4FB"/>
          </w:tcPr>
          <w:p>
            <w:r/>
            <w:r>
              <w:rPr>
                <w:b w:val="0"/>
                <w:sz w:val="16"/>
              </w:rPr>
              <w:t>Court reasoning / legal reasoning</w:t>
            </w:r>
          </w:p>
        </w:tc>
        <w:tc>
          <w:tcPr>
            <w:tcW w:type="dxa" w:w="5256"/>
            <w:shd w:fill="F7F4FB"/>
          </w:tcPr>
          <w:p>
            <w:r/>
            <w:r>
              <w:rPr>
                <w:b w:val="0"/>
                <w:sz w:val="16"/>
              </w:rPr>
              <w:t>The quoted reasoning contrasts South Africa’s Constitution with a static view of constitutionalism. It emphasises that the Constitution is meant to enable change.</w:t>
            </w:r>
          </w:p>
        </w:tc>
      </w:tr>
      <w:tr>
        <w:tc>
          <w:tcPr>
            <w:tcW w:type="dxa" w:w="5256"/>
            <w:shd w:fill="FFFFFF"/>
          </w:tcPr>
          <w:p>
            <w:r/>
            <w:r>
              <w:rPr>
                <w:b w:val="0"/>
                <w:sz w:val="16"/>
              </w:rPr>
              <w:t>Judgment / outcome</w:t>
            </w:r>
          </w:p>
        </w:tc>
        <w:tc>
          <w:tcPr>
            <w:tcW w:type="dxa" w:w="5256"/>
            <w:shd w:fill="FFFFFF"/>
          </w:tcPr>
          <w:p>
            <w:r/>
            <w:r>
              <w:rPr>
                <w:b w:val="0"/>
                <w:sz w:val="16"/>
              </w:rPr>
              <w:t>The case is used as a persuasive articulation of the Constitution’s transformative character.</w:t>
            </w:r>
          </w:p>
        </w:tc>
      </w:tr>
      <w:tr>
        <w:tc>
          <w:tcPr>
            <w:tcW w:type="dxa" w:w="5256"/>
            <w:shd w:fill="F7F4FB"/>
          </w:tcPr>
          <w:p>
            <w:r/>
            <w:r>
              <w:rPr>
                <w:b w:val="0"/>
                <w:sz w:val="16"/>
              </w:rPr>
              <w:t>Constitutional significance</w:t>
            </w:r>
          </w:p>
        </w:tc>
        <w:tc>
          <w:tcPr>
            <w:tcW w:type="dxa" w:w="5256"/>
            <w:shd w:fill="F7F4FB"/>
          </w:tcPr>
          <w:p>
            <w:r/>
            <w:r>
              <w:rPr>
                <w:b w:val="0"/>
                <w:sz w:val="16"/>
              </w:rPr>
              <w:t>It supports the Theme 3 idea that the 1996 Constitution is a transformative document produced by negotiated constitutionalism.</w:t>
            </w:r>
          </w:p>
        </w:tc>
      </w:tr>
      <w:tr>
        <w:tc>
          <w:tcPr>
            <w:tcW w:type="dxa" w:w="5256"/>
            <w:shd w:fill="FFFFFF"/>
          </w:tcPr>
          <w:p>
            <w:r/>
            <w:r>
              <w:rPr>
                <w:b w:val="0"/>
                <w:sz w:val="16"/>
              </w:rPr>
              <w:t>Exam use</w:t>
            </w:r>
          </w:p>
        </w:tc>
        <w:tc>
          <w:tcPr>
            <w:tcW w:type="dxa" w:w="5256"/>
            <w:shd w:fill="FFFFFF"/>
          </w:tcPr>
          <w:p>
            <w:r/>
            <w:r>
              <w:rPr>
                <w:b w:val="0"/>
                <w:sz w:val="16"/>
              </w:rPr>
              <w:t>Use as a supporting quote/example in an essay on transformative constitutionalism, especially to show the Constitution is a mandate and framework for change.</w:t>
            </w:r>
          </w:p>
        </w:tc>
      </w:tr>
    </w:tbl>
    <w:p/>
    <w:p>
      <w:pPr>
        <w:pStyle w:val="Heading2"/>
      </w:pPr>
      <w:r>
        <w:rPr>
          <w:b/>
          <w:color w:val="1F4E79"/>
        </w:rPr>
        <w:t>⚖️ City of Johannesburg v Rand Properties (Pty) Ltd</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2006 (6) BCLR 728 (W)</w:t>
            </w:r>
          </w:p>
          <w:p>
            <w:r>
              <w:rPr>
                <w:sz w:val="18"/>
              </w:rPr>
              <w:t>Category in Theme 3: Transformative Constitution - cited by Langa</w:t>
            </w:r>
          </w:p>
          <w:p>
            <w:r>
              <w:rPr>
                <w:sz w:val="18"/>
              </w:rPr>
              <w:t>Source note: Mentioned in Langa article.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Langa cites this case for the proposition that the State cannot be a passive bystander in shaping a society in which individuals can fully enjoy their rights.</w:t>
            </w:r>
          </w:p>
        </w:tc>
      </w:tr>
      <w:tr>
        <w:tc>
          <w:tcPr>
            <w:tcW w:type="dxa" w:w="5256"/>
            <w:shd w:fill="FFFFFF"/>
          </w:tcPr>
          <w:p>
            <w:r/>
            <w:r>
              <w:rPr>
                <w:b w:val="0"/>
                <w:sz w:val="16"/>
              </w:rPr>
              <w:t>Issue</w:t>
            </w:r>
          </w:p>
        </w:tc>
        <w:tc>
          <w:tcPr>
            <w:tcW w:type="dxa" w:w="5256"/>
            <w:shd w:fill="FFFFFF"/>
          </w:tcPr>
          <w:p>
            <w:r/>
            <w:r>
              <w:rPr>
                <w:b w:val="0"/>
                <w:sz w:val="16"/>
              </w:rPr>
              <w:t>Whether constitutional rights should be interpreted in light of social and economic context.</w:t>
            </w:r>
          </w:p>
        </w:tc>
      </w:tr>
      <w:tr>
        <w:tc>
          <w:tcPr>
            <w:tcW w:type="dxa" w:w="5256"/>
            <w:shd w:fill="F7F4FB"/>
          </w:tcPr>
          <w:p>
            <w:r/>
            <w:r>
              <w:rPr>
                <w:b w:val="0"/>
                <w:sz w:val="16"/>
              </w:rPr>
              <w:t>Court reasoning / legal reasoning</w:t>
            </w:r>
          </w:p>
        </w:tc>
        <w:tc>
          <w:tcPr>
            <w:tcW w:type="dxa" w:w="5256"/>
            <w:shd w:fill="F7F4FB"/>
          </w:tcPr>
          <w:p>
            <w:r/>
            <w:r>
              <w:rPr>
                <w:b w:val="0"/>
                <w:sz w:val="16"/>
              </w:rPr>
              <w:t>The case emphasised that the full power of the Bill of Rights is realised when rights are interpreted with reference to actual socio-economic conditions.</w:t>
            </w:r>
          </w:p>
        </w:tc>
      </w:tr>
      <w:tr>
        <w:tc>
          <w:tcPr>
            <w:tcW w:type="dxa" w:w="5256"/>
            <w:shd w:fill="FFFFFF"/>
          </w:tcPr>
          <w:p>
            <w:r/>
            <w:r>
              <w:rPr>
                <w:b w:val="0"/>
                <w:sz w:val="16"/>
              </w:rPr>
              <w:t>Judgment / outcome</w:t>
            </w:r>
          </w:p>
        </w:tc>
        <w:tc>
          <w:tcPr>
            <w:tcW w:type="dxa" w:w="5256"/>
            <w:shd w:fill="FFFFFF"/>
          </w:tcPr>
          <w:p>
            <w:r/>
            <w:r>
              <w:rPr>
                <w:b w:val="0"/>
                <w:sz w:val="16"/>
              </w:rPr>
              <w:t>The case supports a context-sensitive and transformative approach to constitutional rights.</w:t>
            </w:r>
          </w:p>
        </w:tc>
      </w:tr>
      <w:tr>
        <w:tc>
          <w:tcPr>
            <w:tcW w:type="dxa" w:w="5256"/>
            <w:shd w:fill="F7F4FB"/>
          </w:tcPr>
          <w:p>
            <w:r/>
            <w:r>
              <w:rPr>
                <w:b w:val="0"/>
                <w:sz w:val="16"/>
              </w:rPr>
              <w:t>Constitutional significance</w:t>
            </w:r>
          </w:p>
        </w:tc>
        <w:tc>
          <w:tcPr>
            <w:tcW w:type="dxa" w:w="5256"/>
            <w:shd w:fill="F7F4FB"/>
          </w:tcPr>
          <w:p>
            <w:r/>
            <w:r>
              <w:rPr>
                <w:b w:val="0"/>
                <w:sz w:val="16"/>
              </w:rPr>
              <w:t>It links Theme 3’s negotiated Constitution to concrete duties of social transformation.</w:t>
            </w:r>
          </w:p>
        </w:tc>
      </w:tr>
      <w:tr>
        <w:tc>
          <w:tcPr>
            <w:tcW w:type="dxa" w:w="5256"/>
            <w:shd w:fill="FFFFFF"/>
          </w:tcPr>
          <w:p>
            <w:r/>
            <w:r>
              <w:rPr>
                <w:b w:val="0"/>
                <w:sz w:val="16"/>
              </w:rPr>
              <w:t>Exam use</w:t>
            </w:r>
          </w:p>
        </w:tc>
        <w:tc>
          <w:tcPr>
            <w:tcW w:type="dxa" w:w="5256"/>
            <w:shd w:fill="FFFFFF"/>
          </w:tcPr>
          <w:p>
            <w:r/>
            <w:r>
              <w:rPr>
                <w:b w:val="0"/>
                <w:sz w:val="16"/>
              </w:rPr>
              <w:t>Use when explaining that transformative constitutionalism is not just symbolic; it demands state action and context-sensitive interpretation.</w:t>
            </w:r>
          </w:p>
        </w:tc>
      </w:tr>
    </w:tbl>
    <w:p/>
    <w:p>
      <w:pPr>
        <w:pStyle w:val="Heading2"/>
      </w:pPr>
      <w:r>
        <w:rPr>
          <w:b/>
          <w:color w:val="1F4E79"/>
        </w:rPr>
        <w:t>⚖️ Van Rooyen v S</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2002 (8) BCLR 810 (CC)</w:t>
            </w:r>
          </w:p>
          <w:p>
            <w:r>
              <w:rPr>
                <w:sz w:val="18"/>
              </w:rPr>
              <w:t>Category in Theme 3: Transformation of institutions - cited by Langa</w:t>
            </w:r>
          </w:p>
          <w:p>
            <w:r>
              <w:rPr>
                <w:sz w:val="18"/>
              </w:rPr>
              <w:t>Source note: Mentioned in Langa article.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Langa cites Van Rooyen for the idea that transformation involves changes not only in the legal order but also in the composition and character of institutions that were historically controlled largely by whites and, in particular, white men.</w:t>
            </w:r>
          </w:p>
        </w:tc>
      </w:tr>
      <w:tr>
        <w:tc>
          <w:tcPr>
            <w:tcW w:type="dxa" w:w="5256"/>
            <w:shd w:fill="FFFFFF"/>
          </w:tcPr>
          <w:p>
            <w:r/>
            <w:r>
              <w:rPr>
                <w:b w:val="0"/>
                <w:sz w:val="16"/>
              </w:rPr>
              <w:t>Issue</w:t>
            </w:r>
          </w:p>
        </w:tc>
        <w:tc>
          <w:tcPr>
            <w:tcW w:type="dxa" w:w="5256"/>
            <w:shd w:fill="FFFFFF"/>
          </w:tcPr>
          <w:p>
            <w:r/>
            <w:r>
              <w:rPr>
                <w:b w:val="0"/>
                <w:sz w:val="16"/>
              </w:rPr>
              <w:t>How constitutional transformation affects legal institutions and their composition.</w:t>
            </w:r>
          </w:p>
        </w:tc>
      </w:tr>
      <w:tr>
        <w:tc>
          <w:tcPr>
            <w:tcW w:type="dxa" w:w="5256"/>
            <w:shd w:fill="F7F4FB"/>
          </w:tcPr>
          <w:p>
            <w:r/>
            <w:r>
              <w:rPr>
                <w:b w:val="0"/>
                <w:sz w:val="16"/>
              </w:rPr>
              <w:t>Court reasoning / legal reasoning</w:t>
            </w:r>
          </w:p>
        </w:tc>
        <w:tc>
          <w:tcPr>
            <w:tcW w:type="dxa" w:w="5256"/>
            <w:shd w:fill="F7F4FB"/>
          </w:tcPr>
          <w:p>
            <w:r/>
            <w:r>
              <w:rPr>
                <w:b w:val="0"/>
                <w:sz w:val="16"/>
              </w:rPr>
              <w:t>The reasoning cited by Langa stresses that transformation is institutional as well as doctrinal.</w:t>
            </w:r>
          </w:p>
        </w:tc>
      </w:tr>
      <w:tr>
        <w:tc>
          <w:tcPr>
            <w:tcW w:type="dxa" w:w="5256"/>
            <w:shd w:fill="FFFFFF"/>
          </w:tcPr>
          <w:p>
            <w:r/>
            <w:r>
              <w:rPr>
                <w:b w:val="0"/>
                <w:sz w:val="16"/>
              </w:rPr>
              <w:t>Judgment / outcome</w:t>
            </w:r>
          </w:p>
        </w:tc>
        <w:tc>
          <w:tcPr>
            <w:tcW w:type="dxa" w:w="5256"/>
            <w:shd w:fill="FFFFFF"/>
          </w:tcPr>
          <w:p>
            <w:r/>
            <w:r>
              <w:rPr>
                <w:b w:val="0"/>
                <w:sz w:val="16"/>
              </w:rPr>
              <w:t>The case supports the proposition that constitutional transformation requires changing institutions, not only rules.</w:t>
            </w:r>
          </w:p>
        </w:tc>
      </w:tr>
      <w:tr>
        <w:tc>
          <w:tcPr>
            <w:tcW w:type="dxa" w:w="5256"/>
            <w:shd w:fill="F7F4FB"/>
          </w:tcPr>
          <w:p>
            <w:r/>
            <w:r>
              <w:rPr>
                <w:b w:val="0"/>
                <w:sz w:val="16"/>
              </w:rPr>
              <w:t>Constitutional significance</w:t>
            </w:r>
          </w:p>
        </w:tc>
        <w:tc>
          <w:tcPr>
            <w:tcW w:type="dxa" w:w="5256"/>
            <w:shd w:fill="F7F4FB"/>
          </w:tcPr>
          <w:p>
            <w:r/>
            <w:r>
              <w:rPr>
                <w:b w:val="0"/>
                <w:sz w:val="16"/>
              </w:rPr>
              <w:t>It helps deepen Theme 3 answers by showing that the negotiated Constitution aimed at structural transformation.</w:t>
            </w:r>
          </w:p>
        </w:tc>
      </w:tr>
      <w:tr>
        <w:tc>
          <w:tcPr>
            <w:tcW w:type="dxa" w:w="5256"/>
            <w:shd w:fill="FFFFFF"/>
          </w:tcPr>
          <w:p>
            <w:r/>
            <w:r>
              <w:rPr>
                <w:b w:val="0"/>
                <w:sz w:val="16"/>
              </w:rPr>
              <w:t>Exam use</w:t>
            </w:r>
          </w:p>
        </w:tc>
        <w:tc>
          <w:tcPr>
            <w:tcW w:type="dxa" w:w="5256"/>
            <w:shd w:fill="FFFFFF"/>
          </w:tcPr>
          <w:p>
            <w:r/>
            <w:r>
              <w:rPr>
                <w:b w:val="0"/>
                <w:sz w:val="16"/>
              </w:rPr>
              <w:t>Use in an essay on transformative constitutionalism or when explaining why the transition required institutional reconstruction.</w:t>
            </w:r>
          </w:p>
        </w:tc>
      </w:tr>
    </w:tbl>
    <w:p/>
    <w:p>
      <w:pPr>
        <w:pStyle w:val="Heading2"/>
      </w:pPr>
      <w:r>
        <w:rPr>
          <w:b/>
          <w:color w:val="1F4E79"/>
        </w:rPr>
        <w:t>⚖️ Minister of Finance v Van Heerden</w:t>
      </w:r>
    </w:p>
    <w:tbl>
      <w:tblPr>
        <w:tblW w:type="auto" w:w="0"/>
        <w:jc w:val="center"/>
        <w:tblLayout w:type="autofit"/>
        <w:tblLook w:firstColumn="1" w:firstRow="1" w:lastColumn="0" w:lastRow="0" w:noHBand="0" w:noVBand="1" w:val="04A0"/>
      </w:tblPr>
      <w:tblGrid>
        <w:gridCol w:w="10512"/>
      </w:tblGrid>
      <w:tr>
        <w:tc>
          <w:tcPr>
            <w:tcW w:type="dxa" w:w="10512"/>
            <w:shd w:fill="D9EAF7"/>
            <w:tcBorders>
              <w:top w:sz="8" w:val="single" w:color="8BB8D8"/>
              <w:left w:sz="8" w:val="single" w:color="8BB8D8"/>
              <w:bottom w:sz="8" w:val="single" w:color="8BB8D8"/>
              <w:right w:sz="8" w:val="single" w:color="8BB8D8"/>
            </w:tcBorders>
            <w:vAlign w:val="top"/>
          </w:tcPr>
          <w:p>
            <w:r/>
            <w:r>
              <w:rPr>
                <w:b/>
                <w:color w:val="1F4E79"/>
                <w:sz w:val="20"/>
              </w:rPr>
              <w:t>📌 Quick ID</w:t>
            </w:r>
          </w:p>
        </w:tc>
      </w:tr>
      <w:tr>
        <w:tc>
          <w:tcPr>
            <w:tcW w:type="dxa" w:w="10512"/>
            <w:shd w:fill="D9EAF7"/>
            <w:tcBorders>
              <w:top w:sz="8" w:val="single" w:color="8BB8D8"/>
              <w:left w:sz="8" w:val="single" w:color="8BB8D8"/>
              <w:bottom w:sz="8" w:val="single" w:color="8BB8D8"/>
              <w:right w:sz="8" w:val="single" w:color="8BB8D8"/>
            </w:tcBorders>
            <w:vAlign w:val="top"/>
          </w:tcPr>
          <w:p>
            <w:r/>
          </w:p>
          <w:p>
            <w:r>
              <w:rPr>
                <w:sz w:val="18"/>
              </w:rPr>
              <w:t>Citation / reference: 2004 (11) BCLR 1125 (CC)</w:t>
            </w:r>
          </w:p>
          <w:p>
            <w:r>
              <w:rPr>
                <w:sz w:val="18"/>
              </w:rPr>
              <w:t>Category in Theme 3: Substantive equality - cited by Langa</w:t>
            </w:r>
          </w:p>
          <w:p>
            <w:r>
              <w:rPr>
                <w:sz w:val="18"/>
              </w:rPr>
              <w:t>Source note: Mentioned in Langa article.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Facts</w:t>
            </w:r>
          </w:p>
        </w:tc>
        <w:tc>
          <w:tcPr>
            <w:tcW w:type="dxa" w:w="5256"/>
            <w:shd w:fill="F7F4FB"/>
          </w:tcPr>
          <w:p>
            <w:r/>
            <w:r>
              <w:rPr>
                <w:b w:val="0"/>
                <w:sz w:val="16"/>
              </w:rPr>
              <w:t>Langa cites Sachs J in Van Heerden for a substantive approach to equality. Equality is not simply identical treatment; the real question is whether a measure advances or retards the equal enjoyment of rights in practice.</w:t>
            </w:r>
          </w:p>
        </w:tc>
      </w:tr>
      <w:tr>
        <w:tc>
          <w:tcPr>
            <w:tcW w:type="dxa" w:w="5256"/>
            <w:shd w:fill="FFFFFF"/>
          </w:tcPr>
          <w:p>
            <w:r/>
            <w:r>
              <w:rPr>
                <w:b w:val="0"/>
                <w:sz w:val="16"/>
              </w:rPr>
              <w:t>Issue</w:t>
            </w:r>
          </w:p>
        </w:tc>
        <w:tc>
          <w:tcPr>
            <w:tcW w:type="dxa" w:w="5256"/>
            <w:shd w:fill="FFFFFF"/>
          </w:tcPr>
          <w:p>
            <w:r/>
            <w:r>
              <w:rPr>
                <w:b w:val="0"/>
                <w:sz w:val="16"/>
              </w:rPr>
              <w:t>How equality should be understood in a society structured by historical disadvantage.</w:t>
            </w:r>
          </w:p>
        </w:tc>
      </w:tr>
      <w:tr>
        <w:tc>
          <w:tcPr>
            <w:tcW w:type="dxa" w:w="5256"/>
            <w:shd w:fill="F7F4FB"/>
          </w:tcPr>
          <w:p>
            <w:r/>
            <w:r>
              <w:rPr>
                <w:b w:val="0"/>
                <w:sz w:val="16"/>
              </w:rPr>
              <w:t>Court reasoning / legal reasoning</w:t>
            </w:r>
          </w:p>
        </w:tc>
        <w:tc>
          <w:tcPr>
            <w:tcW w:type="dxa" w:w="5256"/>
            <w:shd w:fill="F7F4FB"/>
          </w:tcPr>
          <w:p>
            <w:r/>
            <w:r>
              <w:rPr>
                <w:b w:val="0"/>
                <w:sz w:val="16"/>
              </w:rPr>
              <w:t>The reasoning cited by Langa roots equality in a transformative constitutional philosophy that confronts systemic race and gender disadvantage.</w:t>
            </w:r>
          </w:p>
        </w:tc>
      </w:tr>
      <w:tr>
        <w:tc>
          <w:tcPr>
            <w:tcW w:type="dxa" w:w="5256"/>
            <w:shd w:fill="FFFFFF"/>
          </w:tcPr>
          <w:p>
            <w:r/>
            <w:r>
              <w:rPr>
                <w:b w:val="0"/>
                <w:sz w:val="16"/>
              </w:rPr>
              <w:t>Judgment / outcome</w:t>
            </w:r>
          </w:p>
        </w:tc>
        <w:tc>
          <w:tcPr>
            <w:tcW w:type="dxa" w:w="5256"/>
            <w:shd w:fill="FFFFFF"/>
          </w:tcPr>
          <w:p>
            <w:r/>
            <w:r>
              <w:rPr>
                <w:b w:val="0"/>
                <w:sz w:val="16"/>
              </w:rPr>
              <w:t>The case supports remedial and substantive equality measures.</w:t>
            </w:r>
          </w:p>
        </w:tc>
      </w:tr>
      <w:tr>
        <w:tc>
          <w:tcPr>
            <w:tcW w:type="dxa" w:w="5256"/>
            <w:shd w:fill="F7F4FB"/>
          </w:tcPr>
          <w:p>
            <w:r/>
            <w:r>
              <w:rPr>
                <w:b w:val="0"/>
                <w:sz w:val="16"/>
              </w:rPr>
              <w:t>Constitutional significance</w:t>
            </w:r>
          </w:p>
        </w:tc>
        <w:tc>
          <w:tcPr>
            <w:tcW w:type="dxa" w:w="5256"/>
            <w:shd w:fill="F7F4FB"/>
          </w:tcPr>
          <w:p>
            <w:r/>
            <w:r>
              <w:rPr>
                <w:b w:val="0"/>
                <w:sz w:val="16"/>
              </w:rPr>
              <w:t>In Theme 3, it supports the argument that the 1996 Constitution is transformative because it aims to undo systemic disadvantage, not merely declare formal equality.</w:t>
            </w:r>
          </w:p>
        </w:tc>
      </w:tr>
      <w:tr>
        <w:tc>
          <w:tcPr>
            <w:tcW w:type="dxa" w:w="5256"/>
            <w:shd w:fill="FFFFFF"/>
          </w:tcPr>
          <w:p>
            <w:r/>
            <w:r>
              <w:rPr>
                <w:b w:val="0"/>
                <w:sz w:val="16"/>
              </w:rPr>
              <w:t>Exam use</w:t>
            </w:r>
          </w:p>
        </w:tc>
        <w:tc>
          <w:tcPr>
            <w:tcW w:type="dxa" w:w="5256"/>
            <w:shd w:fill="FFFFFF"/>
          </w:tcPr>
          <w:p>
            <w:r/>
            <w:r>
              <w:rPr>
                <w:b w:val="0"/>
                <w:sz w:val="16"/>
              </w:rPr>
              <w:t>Use when linking Constitutional Principles, the Final Constitution, and transformative constitutionalism to substantive equality.</w:t>
            </w:r>
          </w:p>
        </w:tc>
      </w:tr>
    </w:tbl>
    <w:p/>
    <w:p>
      <w:pPr>
        <w:pStyle w:val="Heading1"/>
      </w:pPr>
      <w:r>
        <w:rPr>
          <w:b/>
          <w:color w:val="2D1155"/>
        </w:rPr>
        <w:t>4. Legislation / Constitutional Instrument Docket</w:t>
      </w:r>
    </w:p>
    <w:p>
      <w:pPr>
        <w:pStyle w:val="Heading2"/>
      </w:pPr>
      <w:r>
        <w:rPr>
          <w:b/>
          <w:color w:val="006100"/>
        </w:rPr>
        <w:t>📜 Constitution of the Republic of South Africa Act 200 of 1993 (“Interim Constitution” / IC)</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Interim constitutional statute; assented to 25 January 1994; commenced 27 April 1994; later repealed/replaced by the 1996 Constitution.</w:t>
            </w:r>
          </w:p>
        </w:tc>
      </w:tr>
      <w:tr>
        <w:tc>
          <w:tcPr>
            <w:tcW w:type="dxa" w:w="5256"/>
            <w:shd w:fill="FFFFFF"/>
          </w:tcPr>
          <w:p>
            <w:r/>
            <w:r>
              <w:rPr>
                <w:b w:val="0"/>
                <w:sz w:val="16"/>
              </w:rPr>
              <w:t>Key provisions / content</w:t>
            </w:r>
          </w:p>
        </w:tc>
        <w:tc>
          <w:tcPr>
            <w:tcW w:type="dxa" w:w="5256"/>
            <w:shd w:fill="FFFFFF"/>
          </w:tcPr>
          <w:p>
            <w:r/>
            <w:r>
              <w:rPr>
                <w:b w:val="0"/>
                <w:sz w:val="16"/>
              </w:rPr>
              <w:t>Key provisions for Theme 3 include: Preamble and Postamble; s 4 supremacy of the Constitution; Chapter 3 Bill of Rights; Chapter 5 ss 68-74 on the adoption of the new Constitution; s 71 certification; Chapter 7 creating the Constitutional Court; Schedule 4 Constitutional Principles; Government of National Unity provisions.</w:t>
            </w:r>
          </w:p>
        </w:tc>
      </w:tr>
      <w:tr>
        <w:tc>
          <w:tcPr>
            <w:tcW w:type="dxa" w:w="5256"/>
            <w:shd w:fill="F7F4FB"/>
          </w:tcPr>
          <w:p>
            <w:r/>
            <w:r>
              <w:rPr>
                <w:b w:val="0"/>
                <w:sz w:val="16"/>
              </w:rPr>
              <w:t>Role in Theme 3</w:t>
            </w:r>
          </w:p>
        </w:tc>
        <w:tc>
          <w:tcPr>
            <w:tcW w:type="dxa" w:w="5256"/>
            <w:shd w:fill="F7F4FB"/>
          </w:tcPr>
          <w:p>
            <w:r/>
            <w:r>
              <w:rPr>
                <w:b w:val="0"/>
                <w:sz w:val="16"/>
              </w:rPr>
              <w:t>The IC is the legal bridge between apartheid parliamentary sovereignty and the Final Constitution. It governed the country after the 1994 election and set the rules for how the Final Constitution would be drafted and certified.</w:t>
            </w:r>
          </w:p>
        </w:tc>
      </w:tr>
      <w:tr>
        <w:tc>
          <w:tcPr>
            <w:tcW w:type="dxa" w:w="5256"/>
            <w:shd w:fill="FFFFFF"/>
          </w:tcPr>
          <w:p>
            <w:r/>
            <w:r>
              <w:rPr>
                <w:b w:val="0"/>
                <w:sz w:val="16"/>
              </w:rPr>
              <w:t>Exam use</w:t>
            </w:r>
          </w:p>
        </w:tc>
        <w:tc>
          <w:tcPr>
            <w:tcW w:type="dxa" w:w="5256"/>
            <w:shd w:fill="FFFFFF"/>
          </w:tcPr>
          <w:p>
            <w:r/>
            <w:r>
              <w:rPr>
                <w:b w:val="0"/>
                <w:sz w:val="16"/>
              </w:rPr>
              <w:t>Use in any Theme 3 answer on the two-stage transition, the “bridge”, the Constitutional Assembly, certification, Constitutional Principles, and the shift from parliamentary sovereignty to constitutional supremacy.</w:t>
            </w:r>
          </w:p>
        </w:tc>
      </w:tr>
      <w:tr>
        <w:tc>
          <w:tcPr>
            <w:tcW w:type="dxa" w:w="5256"/>
            <w:shd w:fill="F7F4FB"/>
          </w:tcPr>
          <w:p>
            <w:r/>
            <w:r>
              <w:rPr>
                <w:b w:val="0"/>
                <w:sz w:val="16"/>
              </w:rPr>
              <w:t>Warning / nuance</w:t>
            </w:r>
          </w:p>
        </w:tc>
        <w:tc>
          <w:tcPr>
            <w:tcW w:type="dxa" w:w="5256"/>
            <w:shd w:fill="F7F4FB"/>
          </w:tcPr>
          <w:p>
            <w:r/>
            <w:r>
              <w:rPr>
                <w:b w:val="0"/>
                <w:sz w:val="16"/>
              </w:rPr>
              <w:t>Do not confuse the Interim Constitution with the Final Constitution. The IC was drafted by unelected negotiators; the Final Constitution was drafted by an elected Constitutional Assembly and certified by the Constitutional Court.</w:t>
            </w:r>
          </w:p>
        </w:tc>
      </w:tr>
    </w:tbl>
    <w:p/>
    <w:p>
      <w:pPr>
        <w:pStyle w:val="Heading2"/>
      </w:pPr>
      <w:r>
        <w:rPr>
          <w:b/>
          <w:color w:val="006100"/>
        </w:rPr>
        <w:t>📜 Chapter 5 of the Interim Constitution: ss 68-74</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Specific chapter regulating the adoption of the new constitutional text.</w:t>
            </w:r>
          </w:p>
        </w:tc>
      </w:tr>
      <w:tr>
        <w:tc>
          <w:tcPr>
            <w:tcW w:type="dxa" w:w="5256"/>
            <w:shd w:fill="FFFFFF"/>
          </w:tcPr>
          <w:p>
            <w:r/>
            <w:r>
              <w:rPr>
                <w:b w:val="0"/>
                <w:sz w:val="16"/>
              </w:rPr>
              <w:t>Key provisions / content</w:t>
            </w:r>
          </w:p>
        </w:tc>
        <w:tc>
          <w:tcPr>
            <w:tcW w:type="dxa" w:w="5256"/>
            <w:shd w:fill="FFFFFF"/>
          </w:tcPr>
          <w:p>
            <w:r/>
            <w:r>
              <w:rPr>
                <w:b w:val="0"/>
                <w:sz w:val="16"/>
              </w:rPr>
              <w:t>s 68 created the Constitutional Assembly by requiring the National Assembly and Senate to sit jointly for constitution-making. s 71 required Constitutional Court certification. s 73 regulated adoption of the new text, including the two-thirds majority requirement and fallback mechanisms. s 74 protected the Constitutional Principles and Chapter 5 from easy amendment.</w:t>
            </w:r>
          </w:p>
        </w:tc>
      </w:tr>
      <w:tr>
        <w:tc>
          <w:tcPr>
            <w:tcW w:type="dxa" w:w="5256"/>
            <w:shd w:fill="F7F4FB"/>
          </w:tcPr>
          <w:p>
            <w:r/>
            <w:r>
              <w:rPr>
                <w:b w:val="0"/>
                <w:sz w:val="16"/>
              </w:rPr>
              <w:t>Role in Theme 3</w:t>
            </w:r>
          </w:p>
        </w:tc>
        <w:tc>
          <w:tcPr>
            <w:tcW w:type="dxa" w:w="5256"/>
            <w:shd w:fill="F7F4FB"/>
          </w:tcPr>
          <w:p>
            <w:r/>
            <w:r>
              <w:rPr>
                <w:b w:val="0"/>
                <w:sz w:val="16"/>
              </w:rPr>
              <w:t>Chapter 5 is the legal engine of the second stage of the transition. It converts the political compromise into legal procedure.</w:t>
            </w:r>
          </w:p>
        </w:tc>
      </w:tr>
      <w:tr>
        <w:tc>
          <w:tcPr>
            <w:tcW w:type="dxa" w:w="5256"/>
            <w:shd w:fill="FFFFFF"/>
          </w:tcPr>
          <w:p>
            <w:r/>
            <w:r>
              <w:rPr>
                <w:b w:val="0"/>
                <w:sz w:val="16"/>
              </w:rPr>
              <w:t>Exam use</w:t>
            </w:r>
          </w:p>
        </w:tc>
        <w:tc>
          <w:tcPr>
            <w:tcW w:type="dxa" w:w="5256"/>
            <w:shd w:fill="FFFFFF"/>
          </w:tcPr>
          <w:p>
            <w:r/>
            <w:r>
              <w:rPr>
                <w:b w:val="0"/>
                <w:sz w:val="16"/>
              </w:rPr>
              <w:t>Use when asked to explain the rules for drafting the Final Constitution. Mention Constitutional Assembly = NA + Senate sitting jointly; two-year deadline; two-thirds support; certification; referendum fallback if relevant.</w:t>
            </w:r>
          </w:p>
        </w:tc>
      </w:tr>
      <w:tr>
        <w:tc>
          <w:tcPr>
            <w:tcW w:type="dxa" w:w="5256"/>
            <w:shd w:fill="F7F4FB"/>
          </w:tcPr>
          <w:p>
            <w:r/>
            <w:r>
              <w:rPr>
                <w:b w:val="0"/>
                <w:sz w:val="16"/>
              </w:rPr>
              <w:t>Warning / nuance</w:t>
            </w:r>
          </w:p>
        </w:tc>
        <w:tc>
          <w:tcPr>
            <w:tcW w:type="dxa" w:w="5256"/>
            <w:shd w:fill="F7F4FB"/>
          </w:tcPr>
          <w:p>
            <w:r/>
            <w:r>
              <w:rPr>
                <w:b w:val="0"/>
                <w:sz w:val="16"/>
              </w:rPr>
              <w:t>Exam trap: do not say CODESA drafted the Final Constitution. CODESA/MPNF produced the negotiated framework and IC; the elected Constitutional Assembly drafted the Final Constitution.</w:t>
            </w:r>
          </w:p>
        </w:tc>
      </w:tr>
    </w:tbl>
    <w:p/>
    <w:p>
      <w:pPr>
        <w:pStyle w:val="Heading2"/>
      </w:pPr>
      <w:r>
        <w:rPr>
          <w:b/>
          <w:color w:val="006100"/>
        </w:rPr>
        <w:t>📜 Schedule 4 to the Interim Constitution: the 34 Constitutional Principles</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Binding principles agreed during negotiations and entrenched in the IC.</w:t>
            </w:r>
          </w:p>
        </w:tc>
      </w:tr>
      <w:tr>
        <w:tc>
          <w:tcPr>
            <w:tcW w:type="dxa" w:w="5256"/>
            <w:shd w:fill="FFFFFF"/>
          </w:tcPr>
          <w:p>
            <w:r/>
            <w:r>
              <w:rPr>
                <w:b w:val="0"/>
                <w:sz w:val="16"/>
              </w:rPr>
              <w:t>Key provisions / content</w:t>
            </w:r>
          </w:p>
        </w:tc>
        <w:tc>
          <w:tcPr>
            <w:tcW w:type="dxa" w:w="5256"/>
            <w:shd w:fill="FFFFFF"/>
          </w:tcPr>
          <w:p>
            <w:r/>
            <w:r>
              <w:rPr>
                <w:b w:val="0"/>
                <w:sz w:val="16"/>
              </w:rPr>
              <w:t>The Principles required, among other things: one sovereign democratic state; common citizenship; fundamental rights protected by entrenched and justiciable provisions; prohibition of discrimination; constitutional supremacy; equality before the law; separation of powers; independent judiciary; representative government; universal adult suffrage; common voters’ roll; proportional representation; freedom of information; formal legislative procedures; language and cultural diversity; traditional leadership and customary law; multi-level government; provincial and local powers; fiscal arrangements; independent institutions; non-partisan public service; security forces acting in the national interest; GNU until 1999; no national election before 30 April 1999 unless specific conditions arose; and self-determination possibilities.</w:t>
            </w:r>
          </w:p>
        </w:tc>
      </w:tr>
      <w:tr>
        <w:tc>
          <w:tcPr>
            <w:tcW w:type="dxa" w:w="5256"/>
            <w:shd w:fill="F7F4FB"/>
          </w:tcPr>
          <w:p>
            <w:r/>
            <w:r>
              <w:rPr>
                <w:b w:val="0"/>
                <w:sz w:val="16"/>
              </w:rPr>
              <w:t>Role in Theme 3</w:t>
            </w:r>
          </w:p>
        </w:tc>
        <w:tc>
          <w:tcPr>
            <w:tcW w:type="dxa" w:w="5256"/>
            <w:shd w:fill="F7F4FB"/>
          </w:tcPr>
          <w:p>
            <w:r/>
            <w:r>
              <w:rPr>
                <w:b w:val="0"/>
                <w:sz w:val="16"/>
              </w:rPr>
              <w:t>They solved the legitimacy/minority-fear deadlock: the elected body would draft the Final Constitution, but it had to remain within negotiated binding principles.</w:t>
            </w:r>
          </w:p>
        </w:tc>
      </w:tr>
      <w:tr>
        <w:tc>
          <w:tcPr>
            <w:tcW w:type="dxa" w:w="5256"/>
            <w:shd w:fill="FFFFFF"/>
          </w:tcPr>
          <w:p>
            <w:r/>
            <w:r>
              <w:rPr>
                <w:b w:val="0"/>
                <w:sz w:val="16"/>
              </w:rPr>
              <w:t>Exam use</w:t>
            </w:r>
          </w:p>
        </w:tc>
        <w:tc>
          <w:tcPr>
            <w:tcW w:type="dxa" w:w="5256"/>
            <w:shd w:fill="FFFFFF"/>
          </w:tcPr>
          <w:p>
            <w:r/>
            <w:r>
              <w:rPr>
                <w:b w:val="0"/>
                <w:sz w:val="16"/>
              </w:rPr>
              <w:t>Use as the heart of the two-stage transition answer. They are the legal benchmark used by the Constitutional Court in certification.</w:t>
            </w:r>
          </w:p>
        </w:tc>
      </w:tr>
      <w:tr>
        <w:tc>
          <w:tcPr>
            <w:tcW w:type="dxa" w:w="5256"/>
            <w:shd w:fill="F7F4FB"/>
          </w:tcPr>
          <w:p>
            <w:r/>
            <w:r>
              <w:rPr>
                <w:b w:val="0"/>
                <w:sz w:val="16"/>
              </w:rPr>
              <w:t>Warning / nuance</w:t>
            </w:r>
          </w:p>
        </w:tc>
        <w:tc>
          <w:tcPr>
            <w:tcW w:type="dxa" w:w="5256"/>
            <w:shd w:fill="F7F4FB"/>
          </w:tcPr>
          <w:p>
            <w:r/>
            <w:r>
              <w:rPr>
                <w:b w:val="0"/>
                <w:sz w:val="16"/>
              </w:rPr>
              <w:t>Critical phrase: the CPs were a “solemn pact”. Do not describe them as optional guidelines.</w:t>
            </w:r>
          </w:p>
        </w:tc>
      </w:tr>
    </w:tbl>
    <w:p/>
    <w:p>
      <w:pPr>
        <w:pStyle w:val="Heading2"/>
      </w:pPr>
      <w:r>
        <w:rPr>
          <w:b/>
          <w:color w:val="006100"/>
        </w:rPr>
        <w:t>📜 Constitution of the Republic of South Africa, 1996 / formerly Act 108 of 1996</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Final Constitution; formally enacted as Constitution of the Republic of South Africa Act 108 of 1996 and now referred to as the Constitution of the Republic of South Africa, 1996.</w:t>
            </w:r>
          </w:p>
        </w:tc>
      </w:tr>
      <w:tr>
        <w:tc>
          <w:tcPr>
            <w:tcW w:type="dxa" w:w="5256"/>
            <w:shd w:fill="FFFFFF"/>
          </w:tcPr>
          <w:p>
            <w:r/>
            <w:r>
              <w:rPr>
                <w:b w:val="0"/>
                <w:sz w:val="16"/>
              </w:rPr>
              <w:t>Key provisions / content</w:t>
            </w:r>
          </w:p>
        </w:tc>
        <w:tc>
          <w:tcPr>
            <w:tcW w:type="dxa" w:w="5256"/>
            <w:shd w:fill="FFFFFF"/>
          </w:tcPr>
          <w:p>
            <w:r/>
            <w:r>
              <w:rPr>
                <w:b w:val="0"/>
                <w:sz w:val="16"/>
              </w:rPr>
              <w:t>Drafted by the Constitutional Assembly; certified by the Constitutional Court; signed by Mandela on 10 December 1996; commenced on 4 February 1997. Important aspects include a justiciable Bill of Rights, universal adult suffrage, constitutional supremacy, rule of law, non-racialism and non-sexism, co-operative government, separation of powers, Chapter 9 institutions, traditional leaders and languages.</w:t>
            </w:r>
          </w:p>
        </w:tc>
      </w:tr>
      <w:tr>
        <w:tc>
          <w:tcPr>
            <w:tcW w:type="dxa" w:w="5256"/>
            <w:shd w:fill="F7F4FB"/>
          </w:tcPr>
          <w:p>
            <w:r/>
            <w:r>
              <w:rPr>
                <w:b w:val="0"/>
                <w:sz w:val="16"/>
              </w:rPr>
              <w:t>Role in Theme 3</w:t>
            </w:r>
          </w:p>
        </w:tc>
        <w:tc>
          <w:tcPr>
            <w:tcW w:type="dxa" w:w="5256"/>
            <w:shd w:fill="F7F4FB"/>
          </w:tcPr>
          <w:p>
            <w:r/>
            <w:r>
              <w:rPr>
                <w:b w:val="0"/>
                <w:sz w:val="16"/>
              </w:rPr>
              <w:t>The Final Constitution is the product of Theme 3. Its legitimacy rests on democratic election, negotiated principles, Constitutional Assembly drafting, and Constitutional Court certification.</w:t>
            </w:r>
          </w:p>
        </w:tc>
      </w:tr>
      <w:tr>
        <w:tc>
          <w:tcPr>
            <w:tcW w:type="dxa" w:w="5256"/>
            <w:shd w:fill="FFFFFF"/>
          </w:tcPr>
          <w:p>
            <w:r/>
            <w:r>
              <w:rPr>
                <w:b w:val="0"/>
                <w:sz w:val="16"/>
              </w:rPr>
              <w:t>Exam use</w:t>
            </w:r>
          </w:p>
        </w:tc>
        <w:tc>
          <w:tcPr>
            <w:tcW w:type="dxa" w:w="5256"/>
            <w:shd w:fill="FFFFFF"/>
          </w:tcPr>
          <w:p>
            <w:r/>
            <w:r>
              <w:rPr>
                <w:b w:val="0"/>
                <w:sz w:val="16"/>
              </w:rPr>
              <w:t>Use to conclude Theme 3 answers. Show that the Constitution is not just a statute but the culmination of a negotiated constitutional revolution.</w:t>
            </w:r>
          </w:p>
        </w:tc>
      </w:tr>
      <w:tr>
        <w:tc>
          <w:tcPr>
            <w:tcW w:type="dxa" w:w="5256"/>
            <w:shd w:fill="F7F4FB"/>
          </w:tcPr>
          <w:p>
            <w:r/>
            <w:r>
              <w:rPr>
                <w:b w:val="0"/>
                <w:sz w:val="16"/>
              </w:rPr>
              <w:t>Warning / nuance</w:t>
            </w:r>
          </w:p>
        </w:tc>
        <w:tc>
          <w:tcPr>
            <w:tcW w:type="dxa" w:w="5256"/>
            <w:shd w:fill="F7F4FB"/>
          </w:tcPr>
          <w:p>
            <w:r/>
            <w:r>
              <w:rPr>
                <w:b w:val="0"/>
                <w:sz w:val="16"/>
              </w:rPr>
              <w:t>Use correct name: Constitution of the Republic of South Africa, 1996.</w:t>
            </w:r>
          </w:p>
        </w:tc>
      </w:tr>
    </w:tbl>
    <w:p/>
    <w:p>
      <w:pPr>
        <w:pStyle w:val="Heading2"/>
      </w:pPr>
      <w:r>
        <w:rPr>
          <w:b/>
          <w:color w:val="006100"/>
        </w:rPr>
        <w:t>📜 Constitutional Guidelines for a Democratic South Africa</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ANC constitutional vision document, reproduced in 1989 SAJHR and simplified in the uploaded material.</w:t>
            </w:r>
          </w:p>
        </w:tc>
      </w:tr>
      <w:tr>
        <w:tc>
          <w:tcPr>
            <w:tcW w:type="dxa" w:w="5256"/>
            <w:shd w:fill="FFFFFF"/>
          </w:tcPr>
          <w:p>
            <w:r/>
            <w:r>
              <w:rPr>
                <w:b w:val="0"/>
                <w:sz w:val="16"/>
              </w:rPr>
              <w:t>Key provisions / content</w:t>
            </w:r>
          </w:p>
        </w:tc>
        <w:tc>
          <w:tcPr>
            <w:tcW w:type="dxa" w:w="5256"/>
            <w:shd w:fill="FFFFFF"/>
          </w:tcPr>
          <w:p>
            <w:r/>
            <w:r>
              <w:rPr>
                <w:b w:val="0"/>
                <w:sz w:val="16"/>
              </w:rPr>
              <w:t>The Guidelines proposed an independent, unitary, democratic, non-racial South Africa; one person one vote; one country, one people; a Bill of Rights based on the Freedom Charter; anti-racism; social and economic rights; mixed economy; land redress; workers’ charter; equal rights for women; protection of family rights; and a non-aligned foreign policy.</w:t>
            </w:r>
          </w:p>
        </w:tc>
      </w:tr>
      <w:tr>
        <w:tc>
          <w:tcPr>
            <w:tcW w:type="dxa" w:w="5256"/>
            <w:shd w:fill="F7F4FB"/>
          </w:tcPr>
          <w:p>
            <w:r/>
            <w:r>
              <w:rPr>
                <w:b w:val="0"/>
                <w:sz w:val="16"/>
              </w:rPr>
              <w:t>Role in Theme 3</w:t>
            </w:r>
          </w:p>
        </w:tc>
        <w:tc>
          <w:tcPr>
            <w:tcW w:type="dxa" w:w="5256"/>
            <w:shd w:fill="F7F4FB"/>
          </w:tcPr>
          <w:p>
            <w:r/>
            <w:r>
              <w:rPr>
                <w:b w:val="0"/>
                <w:sz w:val="16"/>
              </w:rPr>
              <w:t>The Guidelines show the pre-negotiation constitutional imagination of a democratic South Africa and how liberation-era constitutional ideas fed into the later negotiation process.</w:t>
            </w:r>
          </w:p>
        </w:tc>
      </w:tr>
      <w:tr>
        <w:tc>
          <w:tcPr>
            <w:tcW w:type="dxa" w:w="5256"/>
            <w:shd w:fill="FFFFFF"/>
          </w:tcPr>
          <w:p>
            <w:r/>
            <w:r>
              <w:rPr>
                <w:b w:val="0"/>
                <w:sz w:val="16"/>
              </w:rPr>
              <w:t>Exam use</w:t>
            </w:r>
          </w:p>
        </w:tc>
        <w:tc>
          <w:tcPr>
            <w:tcW w:type="dxa" w:w="5256"/>
            <w:shd w:fill="FFFFFF"/>
          </w:tcPr>
          <w:p>
            <w:r/>
            <w:r>
              <w:rPr>
                <w:b w:val="0"/>
                <w:sz w:val="16"/>
              </w:rPr>
              <w:t>Use as background when explaining the run-up to negotiations and the vision of a future democratic order.</w:t>
            </w:r>
          </w:p>
        </w:tc>
      </w:tr>
      <w:tr>
        <w:tc>
          <w:tcPr>
            <w:tcW w:type="dxa" w:w="5256"/>
            <w:shd w:fill="F7F4FB"/>
          </w:tcPr>
          <w:p>
            <w:r/>
            <w:r>
              <w:rPr>
                <w:b w:val="0"/>
                <w:sz w:val="16"/>
              </w:rPr>
              <w:t>Warning / nuance</w:t>
            </w:r>
          </w:p>
        </w:tc>
        <w:tc>
          <w:tcPr>
            <w:tcW w:type="dxa" w:w="5256"/>
            <w:shd w:fill="F7F4FB"/>
          </w:tcPr>
          <w:p>
            <w:r/>
            <w:r>
              <w:rPr>
                <w:b w:val="0"/>
                <w:sz w:val="16"/>
              </w:rPr>
              <w:t>This is not the same as the 34 Constitutional Principles. It is a political / constitutional guideline document, not the binding Schedule 4 certification benchmark.</w:t>
            </w:r>
          </w:p>
        </w:tc>
      </w:tr>
    </w:tbl>
    <w:p/>
    <w:p>
      <w:pPr>
        <w:pStyle w:val="Heading2"/>
      </w:pPr>
      <w:r>
        <w:rPr>
          <w:b/>
          <w:color w:val="006100"/>
        </w:rPr>
        <w:t>📜 Electoral Act, 1993</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Legislation referred to in the Interim Constitution for regulating elections under the transitional framework.</w:t>
            </w:r>
          </w:p>
        </w:tc>
      </w:tr>
      <w:tr>
        <w:tc>
          <w:tcPr>
            <w:tcW w:type="dxa" w:w="5256"/>
            <w:shd w:fill="FFFFFF"/>
          </w:tcPr>
          <w:p>
            <w:r/>
            <w:r>
              <w:rPr>
                <w:b w:val="0"/>
                <w:sz w:val="16"/>
              </w:rPr>
              <w:t>Key provisions / content</w:t>
            </w:r>
          </w:p>
        </w:tc>
        <w:tc>
          <w:tcPr>
            <w:tcW w:type="dxa" w:w="5256"/>
            <w:shd w:fill="FFFFFF"/>
          </w:tcPr>
          <w:p>
            <w:r/>
            <w:r>
              <w:rPr>
                <w:b w:val="0"/>
                <w:sz w:val="16"/>
              </w:rPr>
              <w:t>The Interim Constitution refers to elections being held in accordance with the Electoral Act, 1993, including elections for the National Assembly.</w:t>
            </w:r>
          </w:p>
        </w:tc>
      </w:tr>
      <w:tr>
        <w:tc>
          <w:tcPr>
            <w:tcW w:type="dxa" w:w="5256"/>
            <w:shd w:fill="F7F4FB"/>
          </w:tcPr>
          <w:p>
            <w:r/>
            <w:r>
              <w:rPr>
                <w:b w:val="0"/>
                <w:sz w:val="16"/>
              </w:rPr>
              <w:t>Role in Theme 3</w:t>
            </w:r>
          </w:p>
        </w:tc>
        <w:tc>
          <w:tcPr>
            <w:tcW w:type="dxa" w:w="5256"/>
            <w:shd w:fill="F7F4FB"/>
          </w:tcPr>
          <w:p>
            <w:r/>
            <w:r>
              <w:rPr>
                <w:b w:val="0"/>
                <w:sz w:val="16"/>
              </w:rPr>
              <w:t>The Act matters because democratic elections were necessary to create a legitimate Constitutional Assembly.</w:t>
            </w:r>
          </w:p>
        </w:tc>
      </w:tr>
      <w:tr>
        <w:tc>
          <w:tcPr>
            <w:tcW w:type="dxa" w:w="5256"/>
            <w:shd w:fill="FFFFFF"/>
          </w:tcPr>
          <w:p>
            <w:r/>
            <w:r>
              <w:rPr>
                <w:b w:val="0"/>
                <w:sz w:val="16"/>
              </w:rPr>
              <w:t>Exam use</w:t>
            </w:r>
          </w:p>
        </w:tc>
        <w:tc>
          <w:tcPr>
            <w:tcW w:type="dxa" w:w="5256"/>
            <w:shd w:fill="FFFFFF"/>
          </w:tcPr>
          <w:p>
            <w:r/>
            <w:r>
              <w:rPr>
                <w:b w:val="0"/>
                <w:sz w:val="16"/>
              </w:rPr>
              <w:t>Use only briefly if discussing the legal machinery of the first democratic election.</w:t>
            </w:r>
          </w:p>
        </w:tc>
      </w:tr>
      <w:tr>
        <w:tc>
          <w:tcPr>
            <w:tcW w:type="dxa" w:w="5256"/>
            <w:shd w:fill="F7F4FB"/>
          </w:tcPr>
          <w:p>
            <w:r/>
            <w:r>
              <w:rPr>
                <w:b w:val="0"/>
                <w:sz w:val="16"/>
              </w:rPr>
              <w:t>Warning / nuance</w:t>
            </w:r>
          </w:p>
        </w:tc>
        <w:tc>
          <w:tcPr>
            <w:tcW w:type="dxa" w:w="5256"/>
            <w:shd w:fill="F7F4FB"/>
          </w:tcPr>
          <w:p>
            <w:r/>
            <w:r>
              <w:rPr>
                <w:b w:val="0"/>
                <w:sz w:val="16"/>
              </w:rPr>
              <w:t>Do not over-focus on this unless the question asks about election mechanics.</w:t>
            </w:r>
          </w:p>
        </w:tc>
      </w:tr>
    </w:tbl>
    <w:p/>
    <w:p>
      <w:pPr>
        <w:pStyle w:val="Heading2"/>
      </w:pPr>
      <w:r>
        <w:rPr>
          <w:b/>
          <w:color w:val="006100"/>
        </w:rPr>
        <w:t>📜 Republic of South Africa Constitution Act 110 of 1983 / 1983 Constitution</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Pre-democratic Constitution under which the old Parliament still operated before the transition.</w:t>
            </w:r>
          </w:p>
        </w:tc>
      </w:tr>
      <w:tr>
        <w:tc>
          <w:tcPr>
            <w:tcW w:type="dxa" w:w="5256"/>
            <w:shd w:fill="FFFFFF"/>
          </w:tcPr>
          <w:p>
            <w:r/>
            <w:r>
              <w:rPr>
                <w:b w:val="0"/>
                <w:sz w:val="16"/>
              </w:rPr>
              <w:t>Key provisions / content</w:t>
            </w:r>
          </w:p>
        </w:tc>
        <w:tc>
          <w:tcPr>
            <w:tcW w:type="dxa" w:w="5256"/>
            <w:shd w:fill="FFFFFF"/>
          </w:tcPr>
          <w:p>
            <w:r/>
            <w:r>
              <w:rPr>
                <w:b w:val="0"/>
                <w:sz w:val="16"/>
              </w:rPr>
              <w:t>The lecture notes that the Interim Constitution was adopted in terms of the procedures and processes of the 1983 Constitution.</w:t>
            </w:r>
          </w:p>
        </w:tc>
      </w:tr>
      <w:tr>
        <w:tc>
          <w:tcPr>
            <w:tcW w:type="dxa" w:w="5256"/>
            <w:shd w:fill="F7F4FB"/>
          </w:tcPr>
          <w:p>
            <w:r/>
            <w:r>
              <w:rPr>
                <w:b w:val="0"/>
                <w:sz w:val="16"/>
              </w:rPr>
              <w:t>Role in Theme 3</w:t>
            </w:r>
          </w:p>
        </w:tc>
        <w:tc>
          <w:tcPr>
            <w:tcW w:type="dxa" w:w="5256"/>
            <w:shd w:fill="F7F4FB"/>
          </w:tcPr>
          <w:p>
            <w:r/>
            <w:r>
              <w:rPr>
                <w:b w:val="0"/>
                <w:sz w:val="16"/>
              </w:rPr>
              <w:t>This shows constitutional history matters: the new order was legally brought into being through the old order’s formal machinery, even though it broke substantively with parliamentary sovereignty and apartheid constitutionalism.</w:t>
            </w:r>
          </w:p>
        </w:tc>
      </w:tr>
      <w:tr>
        <w:tc>
          <w:tcPr>
            <w:tcW w:type="dxa" w:w="5256"/>
            <w:shd w:fill="FFFFFF"/>
          </w:tcPr>
          <w:p>
            <w:r/>
            <w:r>
              <w:rPr>
                <w:b w:val="0"/>
                <w:sz w:val="16"/>
              </w:rPr>
              <w:t>Exam use</w:t>
            </w:r>
          </w:p>
        </w:tc>
        <w:tc>
          <w:tcPr>
            <w:tcW w:type="dxa" w:w="5256"/>
            <w:shd w:fill="FFFFFF"/>
          </w:tcPr>
          <w:p>
            <w:r/>
            <w:r>
              <w:rPr>
                <w:b w:val="0"/>
                <w:sz w:val="16"/>
              </w:rPr>
              <w:t>Use to explain continuity + rupture: the transition used old legal forms to create a radically different constitutional order.</w:t>
            </w:r>
          </w:p>
        </w:tc>
      </w:tr>
      <w:tr>
        <w:tc>
          <w:tcPr>
            <w:tcW w:type="dxa" w:w="5256"/>
            <w:shd w:fill="F7F4FB"/>
          </w:tcPr>
          <w:p>
            <w:r/>
            <w:r>
              <w:rPr>
                <w:b w:val="0"/>
                <w:sz w:val="16"/>
              </w:rPr>
              <w:t>Warning / nuance</w:t>
            </w:r>
          </w:p>
        </w:tc>
        <w:tc>
          <w:tcPr>
            <w:tcW w:type="dxa" w:w="5256"/>
            <w:shd w:fill="F7F4FB"/>
          </w:tcPr>
          <w:p>
            <w:r/>
            <w:r>
              <w:rPr>
                <w:b w:val="0"/>
                <w:sz w:val="16"/>
              </w:rPr>
              <w:t>Exam trap: do not say the 1983 Constitution itself was democratic. It provided the old legal route through which the IC was enacted.</w:t>
            </w:r>
          </w:p>
        </w:tc>
      </w:tr>
    </w:tbl>
    <w:p/>
    <w:p>
      <w:pPr>
        <w:pStyle w:val="Heading2"/>
      </w:pPr>
      <w:r>
        <w:rPr>
          <w:b/>
          <w:color w:val="006100"/>
        </w:rPr>
        <w:t>📜 Labour Relations Act, 1956 / Labour Relations Act reference in certification issues</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Ordinary labour legislation mentioned in the certification context, especially around attempts to shield legislation from constitutional scrutiny.</w:t>
            </w:r>
          </w:p>
        </w:tc>
      </w:tr>
      <w:tr>
        <w:tc>
          <w:tcPr>
            <w:tcW w:type="dxa" w:w="5256"/>
            <w:shd w:fill="FFFFFF"/>
          </w:tcPr>
          <w:p>
            <w:r/>
            <w:r>
              <w:rPr>
                <w:b w:val="0"/>
                <w:sz w:val="16"/>
              </w:rPr>
              <w:t>Key provisions / content</w:t>
            </w:r>
          </w:p>
        </w:tc>
        <w:tc>
          <w:tcPr>
            <w:tcW w:type="dxa" w:w="5256"/>
            <w:shd w:fill="FFFFFF"/>
          </w:tcPr>
          <w:p>
            <w:r/>
            <w:r>
              <w:rPr>
                <w:b w:val="0"/>
                <w:sz w:val="16"/>
              </w:rPr>
              <w:t>The Theme 3 lecture refers to NT 241(1) and the LRA in the context of immunising legislation from constitutional scrutiny. The concern was that ordinary laws cannot be insulated from constitutional review because CP IV requires constitutional supremacy.</w:t>
            </w:r>
          </w:p>
        </w:tc>
      </w:tr>
      <w:tr>
        <w:tc>
          <w:tcPr>
            <w:tcW w:type="dxa" w:w="5256"/>
            <w:shd w:fill="F7F4FB"/>
          </w:tcPr>
          <w:p>
            <w:r/>
            <w:r>
              <w:rPr>
                <w:b w:val="0"/>
                <w:sz w:val="16"/>
              </w:rPr>
              <w:t>Role in Theme 3</w:t>
            </w:r>
          </w:p>
        </w:tc>
        <w:tc>
          <w:tcPr>
            <w:tcW w:type="dxa" w:w="5256"/>
            <w:shd w:fill="F7F4FB"/>
          </w:tcPr>
          <w:p>
            <w:r/>
            <w:r>
              <w:rPr>
                <w:b w:val="0"/>
                <w:sz w:val="16"/>
              </w:rPr>
              <w:t>This is an example of why the First Certification Court refused to certify some provisions. If Parliament could shield ordinary legislation from constitutional scrutiny, constitutional supremacy would be undermined.</w:t>
            </w:r>
          </w:p>
        </w:tc>
      </w:tr>
      <w:tr>
        <w:tc>
          <w:tcPr>
            <w:tcW w:type="dxa" w:w="5256"/>
            <w:shd w:fill="FFFFFF"/>
          </w:tcPr>
          <w:p>
            <w:r/>
            <w:r>
              <w:rPr>
                <w:b w:val="0"/>
                <w:sz w:val="16"/>
              </w:rPr>
              <w:t>Exam use</w:t>
            </w:r>
          </w:p>
        </w:tc>
        <w:tc>
          <w:tcPr>
            <w:tcW w:type="dxa" w:w="5256"/>
            <w:shd w:fill="FFFFFF"/>
          </w:tcPr>
          <w:p>
            <w:r/>
            <w:r>
              <w:rPr>
                <w:b w:val="0"/>
                <w:sz w:val="16"/>
              </w:rPr>
              <w:t>Use in First Certification answers as an example of non-compliance with CP IV.</w:t>
            </w:r>
          </w:p>
        </w:tc>
      </w:tr>
      <w:tr>
        <w:tc>
          <w:tcPr>
            <w:tcW w:type="dxa" w:w="5256"/>
            <w:shd w:fill="F7F4FB"/>
          </w:tcPr>
          <w:p>
            <w:r/>
            <w:r>
              <w:rPr>
                <w:b w:val="0"/>
                <w:sz w:val="16"/>
              </w:rPr>
              <w:t>Warning / nuance</w:t>
            </w:r>
          </w:p>
        </w:tc>
        <w:tc>
          <w:tcPr>
            <w:tcW w:type="dxa" w:w="5256"/>
            <w:shd w:fill="F7F4FB"/>
          </w:tcPr>
          <w:p>
            <w:r/>
            <w:r>
              <w:rPr>
                <w:b w:val="0"/>
                <w:sz w:val="16"/>
              </w:rPr>
              <w:t>Keep the focus on constitutional supremacy, not labour law detail.</w:t>
            </w:r>
          </w:p>
        </w:tc>
      </w:tr>
    </w:tbl>
    <w:p/>
    <w:p>
      <w:pPr>
        <w:pStyle w:val="Heading2"/>
      </w:pPr>
      <w:r>
        <w:rPr>
          <w:b/>
          <w:color w:val="006100"/>
        </w:rPr>
        <w:t>📜 Local Government Transition Act 209 of 1993</w:t>
      </w:r>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Element</w:t>
            </w:r>
          </w:p>
        </w:tc>
        <w:tc>
          <w:tcPr>
            <w:tcW w:type="dxa" w:w="5256"/>
            <w:shd w:fill="2D1155"/>
          </w:tcPr>
          <w:p>
            <w:r/>
            <w:r>
              <w:rPr>
                <w:b/>
                <w:color w:val="FFFFFF"/>
                <w:sz w:val="16"/>
              </w:rPr>
              <w:t>Detailed notes</w:t>
            </w:r>
          </w:p>
        </w:tc>
      </w:tr>
      <w:tr>
        <w:tc>
          <w:tcPr>
            <w:tcW w:type="dxa" w:w="5256"/>
            <w:shd w:fill="F7F4FB"/>
          </w:tcPr>
          <w:p>
            <w:r/>
            <w:r>
              <w:rPr>
                <w:b w:val="0"/>
                <w:sz w:val="16"/>
              </w:rPr>
              <w:t>Nature / status</w:t>
            </w:r>
          </w:p>
        </w:tc>
        <w:tc>
          <w:tcPr>
            <w:tcW w:type="dxa" w:w="5256"/>
            <w:shd w:fill="F7F4FB"/>
          </w:tcPr>
          <w:p>
            <w:r/>
            <w:r>
              <w:rPr>
                <w:b w:val="0"/>
                <w:sz w:val="16"/>
              </w:rPr>
              <w:t>Legislation appearing in the First Certification judgment index in relation to local government and provincial powers.</w:t>
            </w:r>
          </w:p>
        </w:tc>
      </w:tr>
      <w:tr>
        <w:tc>
          <w:tcPr>
            <w:tcW w:type="dxa" w:w="5256"/>
            <w:shd w:fill="FFFFFF"/>
          </w:tcPr>
          <w:p>
            <w:r/>
            <w:r>
              <w:rPr>
                <w:b w:val="0"/>
                <w:sz w:val="16"/>
              </w:rPr>
              <w:t>Key provisions / content</w:t>
            </w:r>
          </w:p>
        </w:tc>
        <w:tc>
          <w:tcPr>
            <w:tcW w:type="dxa" w:w="5256"/>
            <w:shd w:fill="FFFFFF"/>
          </w:tcPr>
          <w:p>
            <w:r/>
            <w:r>
              <w:rPr>
                <w:b w:val="0"/>
                <w:sz w:val="16"/>
              </w:rPr>
              <w:t>The Certification judgment considered local government powers and their relationship to Constitutional Principles concerning provincial powers.</w:t>
            </w:r>
          </w:p>
        </w:tc>
      </w:tr>
      <w:tr>
        <w:tc>
          <w:tcPr>
            <w:tcW w:type="dxa" w:w="5256"/>
            <w:shd w:fill="F7F4FB"/>
          </w:tcPr>
          <w:p>
            <w:r/>
            <w:r>
              <w:rPr>
                <w:b w:val="0"/>
                <w:sz w:val="16"/>
              </w:rPr>
              <w:t>Role in Theme 3</w:t>
            </w:r>
          </w:p>
        </w:tc>
        <w:tc>
          <w:tcPr>
            <w:tcW w:type="dxa" w:w="5256"/>
            <w:shd w:fill="F7F4FB"/>
          </w:tcPr>
          <w:p>
            <w:r/>
            <w:r>
              <w:rPr>
                <w:b w:val="0"/>
                <w:sz w:val="16"/>
              </w:rPr>
              <w:t>The Act is relevant mainly to the technical certification analysis of provincial/local government powers.</w:t>
            </w:r>
          </w:p>
        </w:tc>
      </w:tr>
      <w:tr>
        <w:tc>
          <w:tcPr>
            <w:tcW w:type="dxa" w:w="5256"/>
            <w:shd w:fill="FFFFFF"/>
          </w:tcPr>
          <w:p>
            <w:r/>
            <w:r>
              <w:rPr>
                <w:b w:val="0"/>
                <w:sz w:val="16"/>
              </w:rPr>
              <w:t>Exam use</w:t>
            </w:r>
          </w:p>
        </w:tc>
        <w:tc>
          <w:tcPr>
            <w:tcW w:type="dxa" w:w="5256"/>
            <w:shd w:fill="FFFFFF"/>
          </w:tcPr>
          <w:p>
            <w:r/>
            <w:r>
              <w:rPr>
                <w:b w:val="0"/>
                <w:sz w:val="16"/>
              </w:rPr>
              <w:t>Use only if asked about detailed Certification objections around provincial powers or local government. For ordinary Theme 3 answers, mention only if necessary.</w:t>
            </w:r>
          </w:p>
        </w:tc>
      </w:tr>
      <w:tr>
        <w:tc>
          <w:tcPr>
            <w:tcW w:type="dxa" w:w="5256"/>
            <w:shd w:fill="F7F4FB"/>
          </w:tcPr>
          <w:p>
            <w:r/>
            <w:r>
              <w:rPr>
                <w:b w:val="0"/>
                <w:sz w:val="16"/>
              </w:rPr>
              <w:t>Warning / nuance</w:t>
            </w:r>
          </w:p>
        </w:tc>
        <w:tc>
          <w:tcPr>
            <w:tcW w:type="dxa" w:w="5256"/>
            <w:shd w:fill="F7F4FB"/>
          </w:tcPr>
          <w:p>
            <w:r/>
            <w:r>
              <w:rPr>
                <w:b w:val="0"/>
                <w:sz w:val="16"/>
              </w:rPr>
              <w:t>Not a core memorise item unless your lecturer specifically emphasised provincial power objections.</w:t>
            </w:r>
          </w:p>
        </w:tc>
      </w:tr>
    </w:tbl>
    <w:p/>
    <w:p>
      <w:pPr>
        <w:pStyle w:val="Heading1"/>
      </w:pPr>
      <w:r>
        <w:rPr>
          <w:b/>
          <w:color w:val="2D1155"/>
        </w:rPr>
        <w:t>5. Constitutional Principles Bank</w:t>
      </w:r>
    </w:p>
    <w:tbl>
      <w:tblPr>
        <w:tblW w:type="auto" w:w="0"/>
        <w:jc w:val="center"/>
        <w:tblLayout w:type="autofit"/>
        <w:tblLook w:firstColumn="1" w:firstRow="1" w:lastColumn="0" w:lastRow="0" w:noHBand="0" w:noVBand="1" w:val="04A0"/>
      </w:tblPr>
      <w:tblGrid>
        <w:gridCol w:w="10512"/>
      </w:tblGrid>
      <w:tr>
        <w:tc>
          <w:tcPr>
            <w:tcW w:type="dxa" w:w="10512"/>
            <w:shd w:fill="FFF2CC"/>
            <w:tcBorders>
              <w:top w:sz="8" w:val="single" w:color="EAD068"/>
              <w:left w:sz="8" w:val="single" w:color="EAD068"/>
              <w:bottom w:sz="8" w:val="single" w:color="EAD068"/>
              <w:right w:sz="8" w:val="single" w:color="EAD068"/>
            </w:tcBorders>
            <w:vAlign w:val="top"/>
          </w:tcPr>
          <w:p>
            <w:r/>
            <w:r>
              <w:rPr>
                <w:b/>
                <w:color w:val="806000"/>
                <w:sz w:val="20"/>
              </w:rPr>
              <w:t>🧠 What the 34 Constitutional Principles did</w:t>
            </w:r>
          </w:p>
        </w:tc>
      </w:tr>
      <w:tr>
        <w:tc>
          <w:tcPr>
            <w:tcW w:type="dxa" w:w="10512"/>
            <w:shd w:fill="FFF2CC"/>
            <w:tcBorders>
              <w:top w:sz="8" w:val="single" w:color="EAD068"/>
              <w:left w:sz="8" w:val="single" w:color="EAD068"/>
              <w:bottom w:sz="8" w:val="single" w:color="EAD068"/>
              <w:right w:sz="8" w:val="single" w:color="EAD068"/>
            </w:tcBorders>
            <w:vAlign w:val="top"/>
          </w:tcPr>
          <w:p>
            <w:r/>
          </w:p>
          <w:p>
            <w:r>
              <w:rPr>
                <w:sz w:val="18"/>
              </w:rPr>
              <w:t>They were not ordinary political promises. They were legally binding benchmarks in Schedule 4 of the Interim Constitution. The Constitutional Assembly could choose among permissible models, but it could not draft a Final Constitution inconsistent with the Constitutional Principles. The Constitutional Court was the independent arbiter.</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Principle(s)</w:t>
            </w:r>
          </w:p>
        </w:tc>
        <w:tc>
          <w:tcPr>
            <w:tcW w:type="dxa" w:w="5256"/>
            <w:shd w:fill="2D1155"/>
          </w:tcPr>
          <w:p>
            <w:r/>
            <w:r>
              <w:rPr>
                <w:b/>
                <w:color w:val="FFFFFF"/>
                <w:sz w:val="16"/>
              </w:rPr>
              <w:t>Exam-ready meaning</w:t>
            </w:r>
          </w:p>
        </w:tc>
      </w:tr>
      <w:tr>
        <w:tc>
          <w:tcPr>
            <w:tcW w:type="dxa" w:w="5256"/>
            <w:shd w:fill="F7F4FB"/>
          </w:tcPr>
          <w:p>
            <w:r/>
            <w:r>
              <w:rPr>
                <w:b w:val="0"/>
                <w:sz w:val="16"/>
              </w:rPr>
              <w:t>I</w:t>
            </w:r>
          </w:p>
        </w:tc>
        <w:tc>
          <w:tcPr>
            <w:tcW w:type="dxa" w:w="5256"/>
            <w:shd w:fill="F7F4FB"/>
          </w:tcPr>
          <w:p>
            <w:r/>
            <w:r>
              <w:rPr>
                <w:b w:val="0"/>
                <w:sz w:val="16"/>
              </w:rPr>
              <w:t>One sovereign state, common citizenship, democratic government, equality between men and women and all races.</w:t>
            </w:r>
          </w:p>
        </w:tc>
      </w:tr>
      <w:tr>
        <w:tc>
          <w:tcPr>
            <w:tcW w:type="dxa" w:w="5256"/>
            <w:shd w:fill="FFFFFF"/>
          </w:tcPr>
          <w:p>
            <w:r/>
            <w:r>
              <w:rPr>
                <w:b w:val="0"/>
                <w:sz w:val="16"/>
              </w:rPr>
              <w:t>II</w:t>
            </w:r>
          </w:p>
        </w:tc>
        <w:tc>
          <w:tcPr>
            <w:tcW w:type="dxa" w:w="5256"/>
            <w:shd w:fill="FFFFFF"/>
          </w:tcPr>
          <w:p>
            <w:r/>
            <w:r>
              <w:rPr>
                <w:b w:val="0"/>
                <w:sz w:val="16"/>
              </w:rPr>
              <w:t>Universally accepted fundamental rights, freedoms and civil liberties protected by entrenched and justiciable constitutional provisions.</w:t>
            </w:r>
          </w:p>
        </w:tc>
      </w:tr>
      <w:tr>
        <w:tc>
          <w:tcPr>
            <w:tcW w:type="dxa" w:w="5256"/>
            <w:shd w:fill="F7F4FB"/>
          </w:tcPr>
          <w:p>
            <w:r/>
            <w:r>
              <w:rPr>
                <w:b w:val="0"/>
                <w:sz w:val="16"/>
              </w:rPr>
              <w:t>III</w:t>
            </w:r>
          </w:p>
        </w:tc>
        <w:tc>
          <w:tcPr>
            <w:tcW w:type="dxa" w:w="5256"/>
            <w:shd w:fill="F7F4FB"/>
          </w:tcPr>
          <w:p>
            <w:r/>
            <w:r>
              <w:rPr>
                <w:b w:val="0"/>
                <w:sz w:val="16"/>
              </w:rPr>
              <w:t>Prohibition of racial, gender and other discrimination; promotion of racial and gender equality and national unity.</w:t>
            </w:r>
          </w:p>
        </w:tc>
      </w:tr>
      <w:tr>
        <w:tc>
          <w:tcPr>
            <w:tcW w:type="dxa" w:w="5256"/>
            <w:shd w:fill="FFFFFF"/>
          </w:tcPr>
          <w:p>
            <w:r/>
            <w:r>
              <w:rPr>
                <w:b w:val="0"/>
                <w:sz w:val="16"/>
              </w:rPr>
              <w:t>IV</w:t>
            </w:r>
          </w:p>
        </w:tc>
        <w:tc>
          <w:tcPr>
            <w:tcW w:type="dxa" w:w="5256"/>
            <w:shd w:fill="FFFFFF"/>
          </w:tcPr>
          <w:p>
            <w:r/>
            <w:r>
              <w:rPr>
                <w:b w:val="0"/>
                <w:sz w:val="16"/>
              </w:rPr>
              <w:t>Constitution as supreme law, binding all organs of state at all levels.</w:t>
            </w:r>
          </w:p>
        </w:tc>
      </w:tr>
      <w:tr>
        <w:tc>
          <w:tcPr>
            <w:tcW w:type="dxa" w:w="5256"/>
            <w:shd w:fill="F7F4FB"/>
          </w:tcPr>
          <w:p>
            <w:r/>
            <w:r>
              <w:rPr>
                <w:b w:val="0"/>
                <w:sz w:val="16"/>
              </w:rPr>
              <w:t>V</w:t>
            </w:r>
          </w:p>
        </w:tc>
        <w:tc>
          <w:tcPr>
            <w:tcW w:type="dxa" w:w="5256"/>
            <w:shd w:fill="F7F4FB"/>
          </w:tcPr>
          <w:p>
            <w:r/>
            <w:r>
              <w:rPr>
                <w:b w:val="0"/>
                <w:sz w:val="16"/>
              </w:rPr>
              <w:t>Equality before the law and equitable legal process, including affirmative measures.</w:t>
            </w:r>
          </w:p>
        </w:tc>
      </w:tr>
      <w:tr>
        <w:tc>
          <w:tcPr>
            <w:tcW w:type="dxa" w:w="5256"/>
            <w:shd w:fill="FFFFFF"/>
          </w:tcPr>
          <w:p>
            <w:r/>
            <w:r>
              <w:rPr>
                <w:b w:val="0"/>
                <w:sz w:val="16"/>
              </w:rPr>
              <w:t>VI</w:t>
            </w:r>
          </w:p>
        </w:tc>
        <w:tc>
          <w:tcPr>
            <w:tcW w:type="dxa" w:w="5256"/>
            <w:shd w:fill="FFFFFF"/>
          </w:tcPr>
          <w:p>
            <w:r/>
            <w:r>
              <w:rPr>
                <w:b w:val="0"/>
                <w:sz w:val="16"/>
              </w:rPr>
              <w:t>Separation of powers with checks and balances for accountability, responsiveness and openness.</w:t>
            </w:r>
          </w:p>
        </w:tc>
      </w:tr>
      <w:tr>
        <w:tc>
          <w:tcPr>
            <w:tcW w:type="dxa" w:w="5256"/>
            <w:shd w:fill="F7F4FB"/>
          </w:tcPr>
          <w:p>
            <w:r/>
            <w:r>
              <w:rPr>
                <w:b w:val="0"/>
                <w:sz w:val="16"/>
              </w:rPr>
              <w:t>VII</w:t>
            </w:r>
          </w:p>
        </w:tc>
        <w:tc>
          <w:tcPr>
            <w:tcW w:type="dxa" w:w="5256"/>
            <w:shd w:fill="F7F4FB"/>
          </w:tcPr>
          <w:p>
            <w:r/>
            <w:r>
              <w:rPr>
                <w:b w:val="0"/>
                <w:sz w:val="16"/>
              </w:rPr>
              <w:t>Independent, impartial judiciary with power to safeguard the Constitution and rights.</w:t>
            </w:r>
          </w:p>
        </w:tc>
      </w:tr>
      <w:tr>
        <w:tc>
          <w:tcPr>
            <w:tcW w:type="dxa" w:w="5256"/>
            <w:shd w:fill="FFFFFF"/>
          </w:tcPr>
          <w:p>
            <w:r/>
            <w:r>
              <w:rPr>
                <w:b w:val="0"/>
                <w:sz w:val="16"/>
              </w:rPr>
              <w:t>VIII</w:t>
            </w:r>
          </w:p>
        </w:tc>
        <w:tc>
          <w:tcPr>
            <w:tcW w:type="dxa" w:w="5256"/>
            <w:shd w:fill="FFFFFF"/>
          </w:tcPr>
          <w:p>
            <w:r/>
            <w:r>
              <w:rPr>
                <w:b w:val="0"/>
                <w:sz w:val="16"/>
              </w:rPr>
              <w:t>Representative government, multi-party democracy, regular elections, universal adult suffrage, common voters’ roll and proportional representation.</w:t>
            </w:r>
          </w:p>
        </w:tc>
      </w:tr>
      <w:tr>
        <w:tc>
          <w:tcPr>
            <w:tcW w:type="dxa" w:w="5256"/>
            <w:shd w:fill="F7F4FB"/>
          </w:tcPr>
          <w:p>
            <w:r/>
            <w:r>
              <w:rPr>
                <w:b w:val="0"/>
                <w:sz w:val="16"/>
              </w:rPr>
              <w:t>IX-XV</w:t>
            </w:r>
          </w:p>
        </w:tc>
        <w:tc>
          <w:tcPr>
            <w:tcW w:type="dxa" w:w="5256"/>
            <w:shd w:fill="F7F4FB"/>
          </w:tcPr>
          <w:p>
            <w:r/>
            <w:r>
              <w:rPr>
                <w:b w:val="0"/>
                <w:sz w:val="16"/>
              </w:rPr>
              <w:t>Open administration, formal legislative procedures, language/culture protection, civil society rights, traditional leadership, minority participation and special amendment procedures.</w:t>
            </w:r>
          </w:p>
        </w:tc>
      </w:tr>
      <w:tr>
        <w:tc>
          <w:tcPr>
            <w:tcW w:type="dxa" w:w="5256"/>
            <w:shd w:fill="FFFFFF"/>
          </w:tcPr>
          <w:p>
            <w:r/>
            <w:r>
              <w:rPr>
                <w:b w:val="0"/>
                <w:sz w:val="16"/>
              </w:rPr>
              <w:t>XVI-XXVII</w:t>
            </w:r>
          </w:p>
        </w:tc>
        <w:tc>
          <w:tcPr>
            <w:tcW w:type="dxa" w:w="5256"/>
            <w:shd w:fill="FFFFFF"/>
          </w:tcPr>
          <w:p>
            <w:r/>
            <w:r>
              <w:rPr>
                <w:b w:val="0"/>
                <w:sz w:val="16"/>
              </w:rPr>
              <w:t>Government structured at national, provincial and local levels; allocation of powers; provincial autonomy; local government; fiscal powers and equitable share.</w:t>
            </w:r>
          </w:p>
        </w:tc>
      </w:tr>
      <w:tr>
        <w:tc>
          <w:tcPr>
            <w:tcW w:type="dxa" w:w="5256"/>
            <w:shd w:fill="F7F4FB"/>
          </w:tcPr>
          <w:p>
            <w:r/>
            <w:r>
              <w:rPr>
                <w:b w:val="0"/>
                <w:sz w:val="16"/>
              </w:rPr>
              <w:t>XXVIII-XXXI</w:t>
            </w:r>
          </w:p>
        </w:tc>
        <w:tc>
          <w:tcPr>
            <w:tcW w:type="dxa" w:w="5256"/>
            <w:shd w:fill="F7F4FB"/>
          </w:tcPr>
          <w:p>
            <w:r/>
            <w:r>
              <w:rPr>
                <w:b w:val="0"/>
                <w:sz w:val="16"/>
              </w:rPr>
              <w:t>Labour rights, independent institutions, public service, and security forces serving the national interest.</w:t>
            </w:r>
          </w:p>
        </w:tc>
      </w:tr>
      <w:tr>
        <w:tc>
          <w:tcPr>
            <w:tcW w:type="dxa" w:w="5256"/>
            <w:shd w:fill="FFFFFF"/>
          </w:tcPr>
          <w:p>
            <w:r/>
            <w:r>
              <w:rPr>
                <w:b w:val="0"/>
                <w:sz w:val="16"/>
              </w:rPr>
              <w:t>XXXII-XXXIV</w:t>
            </w:r>
          </w:p>
        </w:tc>
        <w:tc>
          <w:tcPr>
            <w:tcW w:type="dxa" w:w="5256"/>
            <w:shd w:fill="FFFFFF"/>
          </w:tcPr>
          <w:p>
            <w:r/>
            <w:r>
              <w:rPr>
                <w:b w:val="0"/>
                <w:sz w:val="16"/>
              </w:rPr>
              <w:t>GNU until 1999, no early national election unless specified, and possible community self-determination within the broader national self-determination framework.</w:t>
            </w:r>
          </w:p>
        </w:tc>
      </w:tr>
    </w:tbl>
    <w:p/>
    <w:p>
      <w:pPr>
        <w:pStyle w:val="Heading1"/>
      </w:pPr>
      <w:r>
        <w:rPr>
          <w:b/>
          <w:color w:val="2D1155"/>
        </w:rPr>
        <w:t>6. Exam Use: How to Write Theme 3 Answers</w:t>
      </w:r>
    </w:p>
    <w:tbl>
      <w:tblPr>
        <w:tblW w:type="auto" w:w="0"/>
        <w:jc w:val="center"/>
        <w:tblLayout w:type="autofit"/>
        <w:tblLook w:firstColumn="1" w:firstRow="1" w:lastColumn="0" w:lastRow="0" w:noHBand="0" w:noVBand="1" w:val="04A0"/>
      </w:tblPr>
      <w:tblGrid>
        <w:gridCol w:w="10512"/>
      </w:tblGrid>
      <w:tr>
        <w:tc>
          <w:tcPr>
            <w:tcW w:type="dxa" w:w="10512"/>
            <w:shd w:fill="FCE4D6"/>
            <w:tcBorders>
              <w:top w:sz="8" w:val="single" w:color="F4B183"/>
              <w:left w:sz="8" w:val="single" w:color="F4B183"/>
              <w:bottom w:sz="8" w:val="single" w:color="F4B183"/>
              <w:right w:sz="8" w:val="single" w:color="F4B183"/>
            </w:tcBorders>
            <w:vAlign w:val="top"/>
          </w:tcPr>
          <w:p>
            <w:r/>
            <w:r>
              <w:rPr>
                <w:b/>
                <w:color w:val="C65911"/>
                <w:sz w:val="20"/>
              </w:rPr>
              <w:t>✍️ Model answer skeleton: two-stage transition</w:t>
            </w:r>
          </w:p>
        </w:tc>
      </w:tr>
      <w:tr>
        <w:tc>
          <w:tcPr>
            <w:tcW w:type="dxa" w:w="10512"/>
            <w:shd w:fill="FCE4D6"/>
            <w:tcBorders>
              <w:top w:sz="8" w:val="single" w:color="F4B183"/>
              <w:left w:sz="8" w:val="single" w:color="F4B183"/>
              <w:bottom w:sz="8" w:val="single" w:color="F4B183"/>
              <w:right w:sz="8" w:val="single" w:color="F4B183"/>
            </w:tcBorders>
            <w:vAlign w:val="top"/>
          </w:tcPr>
          <w:p>
            <w:r/>
          </w:p>
          <w:p>
            <w:r>
              <w:rPr>
                <w:sz w:val="18"/>
              </w:rPr>
              <w:t>Intro: South Africa’s transition was not a simple handover of power; it was a negotiated constitutional revolution structured through a two-stage transition.</w:t>
            </w:r>
          </w:p>
          <w:p>
            <w:r>
              <w:rPr>
                <w:sz w:val="18"/>
              </w:rPr>
              <w:t>Point 1: Explain legitimacy problem at CODESA - unelected negotiators lacked democratic mandate.</w:t>
            </w:r>
          </w:p>
          <w:p>
            <w:r>
              <w:rPr>
                <w:sz w:val="18"/>
              </w:rPr>
              <w:t>Point 2: Explain minority fear problem - old government wanted safeguards, power-sharing and supermajorities.</w:t>
            </w:r>
          </w:p>
          <w:p>
            <w:r>
              <w:rPr>
                <w:sz w:val="18"/>
              </w:rPr>
              <w:t>Point 3: Explain compromise - Stage 1 IC by negotiators; Stage 2 Final Constitution by elected Constitutional Assembly.</w:t>
            </w:r>
          </w:p>
          <w:p>
            <w:r>
              <w:rPr>
                <w:sz w:val="18"/>
              </w:rPr>
              <w:t>Point 4: Explain safeguards - 34 CPs + Constitutional Court certification.</w:t>
            </w:r>
          </w:p>
          <w:p>
            <w:r>
              <w:rPr>
                <w:sz w:val="18"/>
              </w:rPr>
              <w:t>Conclusion: The 1996 Constitution’s legitimacy comes from both democratic election and legal compliance with negotiated principles.</w:t>
            </w:r>
          </w:p>
        </w:tc>
      </w:tr>
    </w:tbl>
    <w:p/>
    <w:tbl>
      <w:tblPr>
        <w:tblW w:type="auto" w:w="0"/>
        <w:jc w:val="center"/>
        <w:tblLayout w:type="autofit"/>
        <w:tblLook w:firstColumn="1" w:firstRow="1" w:lastColumn="0" w:lastRow="0" w:noHBand="0" w:noVBand="1" w:val="04A0"/>
      </w:tblPr>
      <w:tblGrid>
        <w:gridCol w:w="10512"/>
      </w:tblGrid>
      <w:tr>
        <w:tc>
          <w:tcPr>
            <w:tcW w:type="dxa" w:w="10512"/>
            <w:shd w:fill="FCE4D6"/>
            <w:tcBorders>
              <w:top w:sz="8" w:val="single" w:color="F4B183"/>
              <w:left w:sz="8" w:val="single" w:color="F4B183"/>
              <w:bottom w:sz="8" w:val="single" w:color="F4B183"/>
              <w:right w:sz="8" w:val="single" w:color="F4B183"/>
            </w:tcBorders>
            <w:vAlign w:val="top"/>
          </w:tcPr>
          <w:p>
            <w:r/>
            <w:r>
              <w:rPr>
                <w:b/>
                <w:color w:val="C65911"/>
                <w:sz w:val="20"/>
              </w:rPr>
              <w:t>✍️ Model answer skeleton: First Certification</w:t>
            </w:r>
          </w:p>
        </w:tc>
      </w:tr>
      <w:tr>
        <w:tc>
          <w:tcPr>
            <w:tcW w:type="dxa" w:w="10512"/>
            <w:shd w:fill="FCE4D6"/>
            <w:tcBorders>
              <w:top w:sz="8" w:val="single" w:color="F4B183"/>
              <w:left w:sz="8" w:val="single" w:color="F4B183"/>
              <w:bottom w:sz="8" w:val="single" w:color="F4B183"/>
              <w:right w:sz="8" w:val="single" w:color="F4B183"/>
            </w:tcBorders>
            <w:vAlign w:val="top"/>
          </w:tcPr>
          <w:p>
            <w:r/>
          </w:p>
          <w:p>
            <w:r>
              <w:rPr>
                <w:sz w:val="18"/>
              </w:rPr>
              <w:t>Intro: The First Certification judgment was the legal mechanism that ensured the Final Constitution complied with the negotiated settlement.</w:t>
            </w:r>
          </w:p>
          <w:p>
            <w:r>
              <w:rPr>
                <w:sz w:val="18"/>
              </w:rPr>
              <w:t>Facts/context: Constitutional Assembly adopted New Text; it was sent to the Constitutional Court.</w:t>
            </w:r>
          </w:p>
          <w:p>
            <w:r>
              <w:rPr>
                <w:sz w:val="18"/>
              </w:rPr>
              <w:t>Issue: Did all provisions comply with the 34 Constitutional Principles?</w:t>
            </w:r>
          </w:p>
          <w:p>
            <w:r>
              <w:rPr>
                <w:sz w:val="18"/>
              </w:rPr>
              <w:t>Reasoning: The Court’s task was judicial, not political; it interpreted CPs purposively and holistically; it assessed both structure and details.</w:t>
            </w:r>
          </w:p>
          <w:p>
            <w:r>
              <w:rPr>
                <w:sz w:val="18"/>
              </w:rPr>
              <w:t>Outcome: Basic structure complied, but some detailed provisions did not; the Court refused certification.</w:t>
            </w:r>
          </w:p>
          <w:p>
            <w:r>
              <w:rPr>
                <w:sz w:val="18"/>
              </w:rPr>
              <w:t>Significance: Certification protected constitutional supremacy, democratic legitimacy and negotiated safeguards.</w:t>
            </w:r>
          </w:p>
        </w:tc>
      </w:tr>
    </w:tbl>
    <w:p/>
    <w:tbl>
      <w:tblPr>
        <w:tblW w:type="auto" w:w="0"/>
        <w:jc w:val="center"/>
        <w:tblLayout w:type="autofit"/>
        <w:tblLook w:firstColumn="1" w:firstRow="1" w:lastColumn="0" w:lastRow="0" w:noHBand="0" w:noVBand="1" w:val="04A0"/>
      </w:tblPr>
      <w:tblGrid>
        <w:gridCol w:w="10512"/>
      </w:tblGrid>
      <w:tr>
        <w:tc>
          <w:tcPr>
            <w:tcW w:type="dxa" w:w="10512"/>
            <w:shd w:fill="F4CCCC"/>
            <w:tcBorders>
              <w:top w:sz="8" w:val="single" w:color="E06666"/>
              <w:left w:sz="8" w:val="single" w:color="E06666"/>
              <w:bottom w:sz="8" w:val="single" w:color="E06666"/>
              <w:right w:sz="8" w:val="single" w:color="E06666"/>
            </w:tcBorders>
            <w:vAlign w:val="top"/>
          </w:tcPr>
          <w:p>
            <w:r/>
            <w:r>
              <w:rPr>
                <w:b/>
                <w:color w:val="990000"/>
                <w:sz w:val="20"/>
              </w:rPr>
              <w:t>🧠 What to memorise</w:t>
            </w:r>
          </w:p>
        </w:tc>
      </w:tr>
      <w:tr>
        <w:tc>
          <w:tcPr>
            <w:tcW w:type="dxa" w:w="10512"/>
            <w:shd w:fill="F4CCCC"/>
            <w:tcBorders>
              <w:top w:sz="8" w:val="single" w:color="E06666"/>
              <w:left w:sz="8" w:val="single" w:color="E06666"/>
              <w:bottom w:sz="8" w:val="single" w:color="E06666"/>
              <w:right w:sz="8" w:val="single" w:color="E06666"/>
            </w:tcBorders>
            <w:vAlign w:val="top"/>
          </w:tcPr>
          <w:p>
            <w:r/>
          </w:p>
          <w:p>
            <w:pPr>
              <w:pStyle w:val="ListBullet"/>
            </w:pPr>
            <w:r>
              <w:rPr>
                <w:sz w:val="18"/>
              </w:rPr>
              <w:t>“Two-stage transition” = IC first, Final Constitution second.</w:t>
            </w:r>
          </w:p>
          <w:p>
            <w:pPr>
              <w:pStyle w:val="ListBullet"/>
            </w:pPr>
            <w:r>
              <w:rPr>
                <w:sz w:val="18"/>
              </w:rPr>
              <w:t>“Solemn pact” = 34 Constitutional Principles.</w:t>
            </w:r>
          </w:p>
          <w:p>
            <w:pPr>
              <w:pStyle w:val="ListBullet"/>
            </w:pPr>
            <w:r>
              <w:rPr>
                <w:sz w:val="18"/>
              </w:rPr>
              <w:t>Constitutional Assembly = National Assembly + Senate sitting jointly.</w:t>
            </w:r>
          </w:p>
          <w:p>
            <w:pPr>
              <w:pStyle w:val="ListBullet"/>
            </w:pPr>
            <w:r>
              <w:rPr>
                <w:sz w:val="18"/>
              </w:rPr>
              <w:t>s 71(2) IC = new text had no force unless certified by the Constitutional Court.</w:t>
            </w:r>
          </w:p>
          <w:p>
            <w:pPr>
              <w:pStyle w:val="ListBullet"/>
            </w:pPr>
            <w:r>
              <w:rPr>
                <w:sz w:val="18"/>
              </w:rPr>
              <w:t>First Certification = first text rejected.</w:t>
            </w:r>
          </w:p>
          <w:p>
            <w:pPr>
              <w:pStyle w:val="ListBullet"/>
            </w:pPr>
            <w:r>
              <w:rPr>
                <w:sz w:val="18"/>
              </w:rPr>
              <w:t>Second Certification = amended text certified.</w:t>
            </w:r>
          </w:p>
          <w:p>
            <w:pPr>
              <w:pStyle w:val="ListBullet"/>
            </w:pPr>
            <w:r>
              <w:rPr>
                <w:sz w:val="18"/>
              </w:rPr>
              <w:t>Mureinik = culture of authority → culture of justification.</w:t>
            </w:r>
          </w:p>
          <w:p>
            <w:pPr>
              <w:pStyle w:val="ListBullet"/>
            </w:pPr>
            <w:r>
              <w:rPr>
                <w:sz w:val="18"/>
              </w:rPr>
              <w:t>Langa = transformative constitutionalism = substantive equality + legal culture + ongoing change.</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Likely question</w:t>
            </w:r>
          </w:p>
        </w:tc>
        <w:tc>
          <w:tcPr>
            <w:tcW w:type="dxa" w:w="5256"/>
            <w:shd w:fill="2D1155"/>
          </w:tcPr>
          <w:p>
            <w:r/>
            <w:r>
              <w:rPr>
                <w:b/>
                <w:color w:val="FFFFFF"/>
                <w:sz w:val="16"/>
              </w:rPr>
              <w:t>Best authorities / instruments to use</w:t>
            </w:r>
          </w:p>
        </w:tc>
      </w:tr>
      <w:tr>
        <w:tc>
          <w:tcPr>
            <w:tcW w:type="dxa" w:w="5256"/>
            <w:shd w:fill="F7F4FB"/>
          </w:tcPr>
          <w:p>
            <w:r/>
            <w:r>
              <w:rPr>
                <w:b w:val="0"/>
                <w:sz w:val="16"/>
              </w:rPr>
              <w:t>Explain the journey leading to the 1996 Constitution.</w:t>
            </w:r>
          </w:p>
        </w:tc>
        <w:tc>
          <w:tcPr>
            <w:tcW w:type="dxa" w:w="5256"/>
            <w:shd w:fill="F7F4FB"/>
          </w:tcPr>
          <w:p>
            <w:r/>
            <w:r>
              <w:rPr>
                <w:b w:val="0"/>
                <w:sz w:val="16"/>
              </w:rPr>
              <w:t>CODESA, MPNF, IC, CPs, Constitutional Assembly, First + Second Certification, Final Constitution.</w:t>
            </w:r>
          </w:p>
        </w:tc>
      </w:tr>
      <w:tr>
        <w:tc>
          <w:tcPr>
            <w:tcW w:type="dxa" w:w="5256"/>
            <w:shd w:fill="FFFFFF"/>
          </w:tcPr>
          <w:p>
            <w:r/>
            <w:r>
              <w:rPr>
                <w:b w:val="0"/>
                <w:sz w:val="16"/>
              </w:rPr>
              <w:t>Explain the two-stage transition and why it was necessary.</w:t>
            </w:r>
          </w:p>
        </w:tc>
        <w:tc>
          <w:tcPr>
            <w:tcW w:type="dxa" w:w="5256"/>
            <w:shd w:fill="FFFFFF"/>
          </w:tcPr>
          <w:p>
            <w:r/>
            <w:r>
              <w:rPr>
                <w:b w:val="0"/>
                <w:sz w:val="16"/>
              </w:rPr>
              <w:t>IC ss 68-74; Schedule 4 CPs; First Certification paras 11-18 logic.</w:t>
            </w:r>
          </w:p>
        </w:tc>
      </w:tr>
      <w:tr>
        <w:tc>
          <w:tcPr>
            <w:tcW w:type="dxa" w:w="5256"/>
            <w:shd w:fill="F7F4FB"/>
          </w:tcPr>
          <w:p>
            <w:r/>
            <w:r>
              <w:rPr>
                <w:b w:val="0"/>
                <w:sz w:val="16"/>
              </w:rPr>
              <w:t>What was the role of the Constitutional Court in certification?</w:t>
            </w:r>
          </w:p>
        </w:tc>
        <w:tc>
          <w:tcPr>
            <w:tcW w:type="dxa" w:w="5256"/>
            <w:shd w:fill="F7F4FB"/>
          </w:tcPr>
          <w:p>
            <w:r/>
            <w:r>
              <w:rPr>
                <w:b w:val="0"/>
                <w:sz w:val="16"/>
              </w:rPr>
              <w:t>First Certification judgment; IC s 71(2) and s 71(3).</w:t>
            </w:r>
          </w:p>
        </w:tc>
      </w:tr>
      <w:tr>
        <w:tc>
          <w:tcPr>
            <w:tcW w:type="dxa" w:w="5256"/>
            <w:shd w:fill="FFFFFF"/>
          </w:tcPr>
          <w:p>
            <w:r/>
            <w:r>
              <w:rPr>
                <w:b w:val="0"/>
                <w:sz w:val="16"/>
              </w:rPr>
              <w:t>Why was the Interim Constitution a bridge?</w:t>
            </w:r>
          </w:p>
        </w:tc>
        <w:tc>
          <w:tcPr>
            <w:tcW w:type="dxa" w:w="5256"/>
            <w:shd w:fill="FFFFFF"/>
          </w:tcPr>
          <w:p>
            <w:r/>
            <w:r>
              <w:rPr>
                <w:b w:val="0"/>
                <w:sz w:val="16"/>
              </w:rPr>
              <w:t>IC Postamble; Mureinik article; Langa article.</w:t>
            </w:r>
          </w:p>
        </w:tc>
      </w:tr>
      <w:tr>
        <w:tc>
          <w:tcPr>
            <w:tcW w:type="dxa" w:w="5256"/>
            <w:shd w:fill="F7F4FB"/>
          </w:tcPr>
          <w:p>
            <w:r/>
            <w:r>
              <w:rPr>
                <w:b w:val="0"/>
                <w:sz w:val="16"/>
              </w:rPr>
              <w:t>Critically discuss the 1996 Constitution as transformative.</w:t>
            </w:r>
          </w:p>
        </w:tc>
        <w:tc>
          <w:tcPr>
            <w:tcW w:type="dxa" w:w="5256"/>
            <w:shd w:fill="F7F4FB"/>
          </w:tcPr>
          <w:p>
            <w:r/>
            <w:r>
              <w:rPr>
                <w:b w:val="0"/>
                <w:sz w:val="16"/>
              </w:rPr>
              <w:t>Langa; Soobramoney; Makwanyane; Van Heerden; Mureinik.</w:t>
            </w:r>
          </w:p>
        </w:tc>
      </w:tr>
    </w:tbl>
    <w:p/>
    <w:p>
      <w:pPr>
        <w:pStyle w:val="Heading1"/>
      </w:pPr>
      <w:r>
        <w:rPr>
          <w:b/>
          <w:color w:val="2D1155"/>
        </w:rPr>
        <w:t>7. Do You Need More Textbook Pages?</w:t>
      </w:r>
    </w:p>
    <w:tbl>
      <w:tblPr>
        <w:tblW w:type="auto" w:w="0"/>
        <w:jc w:val="center"/>
        <w:tblLayout w:type="autofit"/>
        <w:tblLook w:firstColumn="1" w:firstRow="1" w:lastColumn="0" w:lastRow="0" w:noHBand="0" w:noVBand="1" w:val="04A0"/>
      </w:tblPr>
      <w:tblGrid>
        <w:gridCol w:w="10512"/>
      </w:tblGrid>
      <w:tr>
        <w:tc>
          <w:tcPr>
            <w:tcW w:type="dxa" w:w="10512"/>
            <w:shd w:fill="FFF2CC"/>
            <w:tcBorders>
              <w:top w:sz="8" w:val="single" w:color="EAD068"/>
              <w:left w:sz="8" w:val="single" w:color="EAD068"/>
              <w:bottom w:sz="8" w:val="single" w:color="EAD068"/>
              <w:right w:sz="8" w:val="single" w:color="EAD068"/>
            </w:tcBorders>
            <w:vAlign w:val="top"/>
          </w:tcPr>
          <w:p>
            <w:r/>
            <w:r>
              <w:rPr>
                <w:b/>
                <w:color w:val="806000"/>
                <w:sz w:val="20"/>
              </w:rPr>
              <w:t>✅ Honest answer</w:t>
            </w:r>
          </w:p>
        </w:tc>
      </w:tr>
      <w:tr>
        <w:tc>
          <w:tcPr>
            <w:tcW w:type="dxa" w:w="10512"/>
            <w:shd w:fill="FFF2CC"/>
            <w:tcBorders>
              <w:top w:sz="8" w:val="single" w:color="EAD068"/>
              <w:left w:sz="8" w:val="single" w:color="EAD068"/>
              <w:bottom w:sz="8" w:val="single" w:color="EAD068"/>
              <w:right w:sz="8" w:val="single" w:color="EAD068"/>
            </w:tcBorders>
            <w:vAlign w:val="top"/>
          </w:tcPr>
          <w:p>
            <w:r/>
          </w:p>
          <w:p>
            <w:r>
              <w:rPr>
                <w:sz w:val="18"/>
              </w:rPr>
              <w:t>Yes - for the most complete, prescribed-source version, you should add more textbook/article pages if you can. This docket is strong for the uploaded Theme 3 lecture and uploaded readings, but your study guide lists prescribed sources that are not fully included in the upload batch.</w:t>
            </w:r>
          </w:p>
        </w:tc>
      </w:tr>
    </w:tbl>
    <w:p/>
    <w:tbl>
      <w:tblPr>
        <w:tblStyle w:val="TableGrid"/>
        <w:tblW w:type="auto" w:w="0"/>
        <w:jc w:val="center"/>
        <w:tblLook w:firstColumn="1" w:firstRow="1" w:lastColumn="0" w:lastRow="0" w:noHBand="0" w:noVBand="1" w:val="04A0"/>
      </w:tblPr>
      <w:tblGrid>
        <w:gridCol w:w="5256"/>
        <w:gridCol w:w="5256"/>
      </w:tblGrid>
      <w:tr>
        <w:tc>
          <w:tcPr>
            <w:tcW w:type="dxa" w:w="5256"/>
            <w:shd w:fill="2D1155"/>
          </w:tcPr>
          <w:p>
            <w:r/>
            <w:r>
              <w:rPr>
                <w:b/>
                <w:color w:val="FFFFFF"/>
                <w:sz w:val="16"/>
              </w:rPr>
              <w:t>Material still useful / possibly missing</w:t>
            </w:r>
          </w:p>
        </w:tc>
        <w:tc>
          <w:tcPr>
            <w:tcW w:type="dxa" w:w="5256"/>
            <w:shd w:fill="2D1155"/>
          </w:tcPr>
          <w:p>
            <w:r/>
            <w:r>
              <w:rPr>
                <w:b/>
                <w:color w:val="FFFFFF"/>
                <w:sz w:val="16"/>
              </w:rPr>
              <w:t>Why it matters</w:t>
            </w:r>
          </w:p>
        </w:tc>
      </w:tr>
      <w:tr>
        <w:tc>
          <w:tcPr>
            <w:tcW w:type="dxa" w:w="5256"/>
            <w:shd w:fill="F7F4FB"/>
          </w:tcPr>
          <w:p>
            <w:r/>
            <w:r>
              <w:rPr>
                <w:b w:val="0"/>
                <w:sz w:val="16"/>
              </w:rPr>
              <w:t>Kleyn et al Beginner’s Guide pages 51-52, 156-167, 180</w:t>
            </w:r>
          </w:p>
        </w:tc>
        <w:tc>
          <w:tcPr>
            <w:tcW w:type="dxa" w:w="5256"/>
            <w:shd w:fill="F7F4FB"/>
          </w:tcPr>
          <w:p>
            <w:r/>
            <w:r>
              <w:rPr>
                <w:b w:val="0"/>
                <w:sz w:val="16"/>
              </w:rPr>
              <w:t>Likely provides basic textbook framing of the transition, constitutionalism and 1996 Constitution.</w:t>
            </w:r>
          </w:p>
        </w:tc>
      </w:tr>
      <w:tr>
        <w:tc>
          <w:tcPr>
            <w:tcW w:type="dxa" w:w="5256"/>
            <w:shd w:fill="FFFFFF"/>
          </w:tcPr>
          <w:p>
            <w:r/>
            <w:r>
              <w:rPr>
                <w:b w:val="0"/>
                <w:sz w:val="16"/>
              </w:rPr>
              <w:t>De Vos &amp; Freedman sections 1.3, 1.4 and 2.2</w:t>
            </w:r>
          </w:p>
        </w:tc>
        <w:tc>
          <w:tcPr>
            <w:tcW w:type="dxa" w:w="5256"/>
            <w:shd w:fill="FFFFFF"/>
          </w:tcPr>
          <w:p>
            <w:r/>
            <w:r>
              <w:rPr>
                <w:b w:val="0"/>
                <w:sz w:val="16"/>
              </w:rPr>
              <w:t>Prescribed for transition to democracy, the 1996 Constitution, and constitutionalism. This would deepen the legal context and give textbook phrasing.</w:t>
            </w:r>
          </w:p>
        </w:tc>
      </w:tr>
      <w:tr>
        <w:tc>
          <w:tcPr>
            <w:tcW w:type="dxa" w:w="5256"/>
            <w:shd w:fill="F7F4FB"/>
          </w:tcPr>
          <w:p>
            <w:r/>
            <w:r>
              <w:rPr>
                <w:b w:val="0"/>
                <w:sz w:val="16"/>
              </w:rPr>
              <w:t>Sarkin, “The drafting of South Africa’s Final Constitution from a Human-Rights Perspective”</w:t>
            </w:r>
          </w:p>
        </w:tc>
        <w:tc>
          <w:tcPr>
            <w:tcW w:type="dxa" w:w="5256"/>
            <w:shd w:fill="F7F4FB"/>
          </w:tcPr>
          <w:p>
            <w:r/>
            <w:r>
              <w:rPr>
                <w:b w:val="0"/>
                <w:sz w:val="16"/>
              </w:rPr>
              <w:t>Prescribed article likely adds detail on drafting process and human-rights choices in the Final Constitution.</w:t>
            </w:r>
          </w:p>
        </w:tc>
      </w:tr>
      <w:tr>
        <w:tc>
          <w:tcPr>
            <w:tcW w:type="dxa" w:w="5256"/>
            <w:shd w:fill="FFFFFF"/>
          </w:tcPr>
          <w:p>
            <w:r/>
            <w:r>
              <w:rPr>
                <w:b w:val="0"/>
                <w:sz w:val="16"/>
              </w:rPr>
              <w:t>Klug, “Towards a sociology of constitutional transformation”</w:t>
            </w:r>
          </w:p>
        </w:tc>
        <w:tc>
          <w:tcPr>
            <w:tcW w:type="dxa" w:w="5256"/>
            <w:shd w:fill="FFFFFF"/>
          </w:tcPr>
          <w:p>
            <w:r/>
            <w:r>
              <w:rPr>
                <w:b w:val="0"/>
                <w:sz w:val="16"/>
              </w:rPr>
              <w:t>Prescribed article likely adds deeper academic explanation of post-apartheid constitutional order.</w:t>
            </w:r>
          </w:p>
        </w:tc>
      </w:tr>
      <w:tr>
        <w:tc>
          <w:tcPr>
            <w:tcW w:type="dxa" w:w="5256"/>
            <w:shd w:fill="F7F4FB"/>
          </w:tcPr>
          <w:p>
            <w:r/>
            <w:r>
              <w:rPr>
                <w:b w:val="0"/>
                <w:sz w:val="16"/>
              </w:rPr>
              <w:t>Full Second Certification judgment</w:t>
            </w:r>
          </w:p>
        </w:tc>
        <w:tc>
          <w:tcPr>
            <w:tcW w:type="dxa" w:w="5256"/>
            <w:shd w:fill="F7F4FB"/>
          </w:tcPr>
          <w:p>
            <w:r/>
            <w:r>
              <w:rPr>
                <w:b w:val="0"/>
                <w:sz w:val="16"/>
              </w:rPr>
              <w:t>Would allow the Second Certification entry to be expanded with direct judgment detail rather than lecture-level summary.</w:t>
            </w:r>
          </w:p>
        </w:tc>
      </w:tr>
    </w:tbl>
    <w:p/>
    <w:tbl>
      <w:tblPr>
        <w:tblW w:type="auto" w:w="0"/>
        <w:jc w:val="center"/>
        <w:tblLayout w:type="autofit"/>
        <w:tblLook w:firstColumn="1" w:firstRow="1" w:lastColumn="0" w:lastRow="0" w:noHBand="0" w:noVBand="1" w:val="04A0"/>
      </w:tblPr>
      <w:tblGrid>
        <w:gridCol w:w="10512"/>
      </w:tblGrid>
      <w:tr>
        <w:tc>
          <w:tcPr>
            <w:tcW w:type="dxa" w:w="10512"/>
            <w:shd w:fill="E2F0D9"/>
            <w:tcBorders>
              <w:top w:sz="8" w:val="single" w:color="A9D18E"/>
              <w:left w:sz="8" w:val="single" w:color="A9D18E"/>
              <w:bottom w:sz="8" w:val="single" w:color="A9D18E"/>
              <w:right w:sz="8" w:val="single" w:color="A9D18E"/>
            </w:tcBorders>
            <w:vAlign w:val="top"/>
          </w:tcPr>
          <w:p>
            <w:r/>
            <w:r>
              <w:rPr>
                <w:b/>
                <w:color w:val="006100"/>
                <w:sz w:val="20"/>
              </w:rPr>
              <w:t>🎯 Practical recommendation</w:t>
            </w:r>
          </w:p>
        </w:tc>
      </w:tr>
      <w:tr>
        <w:tc>
          <w:tcPr>
            <w:tcW w:type="dxa" w:w="10512"/>
            <w:shd w:fill="E2F0D9"/>
            <w:tcBorders>
              <w:top w:sz="8" w:val="single" w:color="A9D18E"/>
              <w:left w:sz="8" w:val="single" w:color="A9D18E"/>
              <w:bottom w:sz="8" w:val="single" w:color="A9D18E"/>
              <w:right w:sz="8" w:val="single" w:color="A9D18E"/>
            </w:tcBorders>
            <w:vAlign w:val="top"/>
          </w:tcPr>
          <w:p>
            <w:r/>
          </w:p>
          <w:p>
            <w:r>
              <w:rPr>
                <w:sz w:val="18"/>
              </w:rPr>
              <w:t>For exam purposes, the most urgent missing items would be: (1) De Vos &amp; Freedman sections 1.3 and 1.4; (2) Sarkin; (3) Klug; and (4) the full Second Certification judgment if your lecturer expects detail beyond “the amended text was certified”.</w:t>
            </w:r>
          </w:p>
        </w:tc>
      </w:tr>
    </w:tbl>
    <w:p/>
    <w:p>
      <w:pPr>
        <w:pStyle w:val="Heading1"/>
      </w:pPr>
      <w:r>
        <w:rPr>
          <w:b/>
          <w:color w:val="2D1155"/>
        </w:rPr>
        <w:t>Source Notes Used for This Docket</w:t>
      </w:r>
    </w:p>
    <w:p>
      <w:pPr>
        <w:pStyle w:val="ListBullet"/>
      </w:pPr>
      <w:r>
        <w:t>Theme 3 lecture 10-13: CODESA, MPNF, IC, CPs, First Certification, Second Certification, Final Constitution, amendments and transformative constitutionalism.</w:t>
      </w:r>
    </w:p>
    <w:p>
      <w:pPr>
        <w:pStyle w:val="ListBullet"/>
      </w:pPr>
      <w:r>
        <w:t>Interim Constitution Act 200 of 1993: preamble, supremacy, Bill of Rights, Chapter 5 ss 68-74, Constitutional Court and Schedule 4 Constitutional Principles.</w:t>
      </w:r>
    </w:p>
    <w:p>
      <w:pPr>
        <w:pStyle w:val="ListBullet"/>
      </w:pPr>
      <w:r>
        <w:t>First Certification judgment: historical context, legal context, nature of certification function, CP interpretation, structural compliance and objections.</w:t>
      </w:r>
    </w:p>
    <w:p>
      <w:pPr>
        <w:pStyle w:val="ListBullet"/>
      </w:pPr>
      <w:r>
        <w:t>Mureinik “A Bridge to Where?”: culture of authority, culture of justification, Bill of Rights as chief strut of the bridge.</w:t>
      </w:r>
    </w:p>
    <w:p>
      <w:pPr>
        <w:pStyle w:val="ListBullet"/>
      </w:pPr>
      <w:r>
        <w:t>Langa “Transformative Constitutionalism”: transformative Constitution, substantive equality, legal culture, ongoing change, access to justice and cited cases.</w:t>
      </w:r>
    </w:p>
    <w:p>
      <w:pPr>
        <w:pStyle w:val="ListBullet"/>
      </w:pPr>
      <w:r>
        <w:t>Constitutional Guidelines: constitutional vision for a free, democratic, non-racist, non-sexist South Africa.</w:t>
      </w:r>
    </w:p>
    <w:sectPr w:rsidR="00FC693F" w:rsidRPr="0006063C" w:rsidSect="00034616">
      <w:headerReference w:type="default" r:id="rId9"/>
      <w:footerReference w:type="default" r:id="rId10"/>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Theme 3 - Negotiated Constitutional Revolution | Student study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6"/>
      </w:rPr>
      <w:t>Intro to Constitutional Law 178 | Theme 3 Case + Legislation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D11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61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