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0C9E" w14:textId="31310107" w:rsidR="009643D8" w:rsidRPr="009643D8" w:rsidRDefault="009643D8" w:rsidP="009643D8">
      <w:pPr>
        <w:spacing w:after="0" w:line="240" w:lineRule="auto"/>
        <w:jc w:val="both"/>
        <w:rPr>
          <w:rFonts w:ascii="Arial" w:eastAsia="Calibri" w:hAnsi="Arial" w:cs="Arial"/>
          <w:b/>
          <w:kern w:val="0"/>
          <w:sz w:val="22"/>
          <w:szCs w:val="22"/>
          <w:lang w:val="en-ZA"/>
          <w14:ligatures w14:val="none"/>
        </w:rPr>
      </w:pPr>
      <w:r w:rsidRPr="009643D8">
        <w:rPr>
          <w:rFonts w:ascii="Arial" w:eastAsia="Calibri" w:hAnsi="Arial" w:cs="Arial"/>
          <w:b/>
          <w:kern w:val="0"/>
          <w:sz w:val="22"/>
          <w:szCs w:val="22"/>
          <w:lang w:val="en-ZA"/>
          <w14:ligatures w14:val="none"/>
        </w:rPr>
        <w:t xml:space="preserve">QUESTION </w:t>
      </w:r>
      <w:r>
        <w:rPr>
          <w:rFonts w:ascii="Arial" w:eastAsia="Calibri" w:hAnsi="Arial" w:cs="Arial"/>
          <w:b/>
          <w:kern w:val="0"/>
          <w:sz w:val="22"/>
          <w:szCs w:val="22"/>
          <w:lang w:val="en-ZA"/>
          <w14:ligatures w14:val="none"/>
        </w:rPr>
        <w:t>(2025)</w:t>
      </w:r>
      <w:r w:rsidRPr="009643D8">
        <w:rPr>
          <w:rFonts w:ascii="Arial" w:eastAsia="Calibri" w:hAnsi="Arial" w:cs="Arial"/>
          <w:b/>
          <w:kern w:val="0"/>
          <w:sz w:val="22"/>
          <w:szCs w:val="22"/>
          <w:lang w:val="en-ZA"/>
          <w14:ligatures w14:val="none"/>
        </w:rPr>
        <w:tab/>
      </w:r>
      <w:r w:rsidRPr="009643D8">
        <w:rPr>
          <w:rFonts w:ascii="Arial" w:eastAsia="Calibri" w:hAnsi="Arial" w:cs="Arial"/>
          <w:b/>
          <w:kern w:val="0"/>
          <w:sz w:val="22"/>
          <w:szCs w:val="22"/>
          <w:lang w:val="en-ZA"/>
          <w14:ligatures w14:val="none"/>
        </w:rPr>
        <w:tab/>
      </w:r>
      <w:r>
        <w:rPr>
          <w:rFonts w:ascii="Arial" w:eastAsia="Calibri" w:hAnsi="Arial" w:cs="Arial"/>
          <w:b/>
          <w:kern w:val="0"/>
          <w:sz w:val="22"/>
          <w:szCs w:val="22"/>
          <w:lang w:val="en-ZA"/>
          <w14:ligatures w14:val="none"/>
        </w:rPr>
        <w:tab/>
      </w:r>
      <w:r>
        <w:rPr>
          <w:rFonts w:ascii="Arial" w:eastAsia="Calibri" w:hAnsi="Arial" w:cs="Arial"/>
          <w:b/>
          <w:kern w:val="0"/>
          <w:sz w:val="22"/>
          <w:szCs w:val="22"/>
          <w:lang w:val="en-ZA"/>
          <w14:ligatures w14:val="none"/>
        </w:rPr>
        <w:tab/>
        <w:t xml:space="preserve">           </w:t>
      </w:r>
      <w:r w:rsidRPr="009643D8">
        <w:rPr>
          <w:rFonts w:ascii="Arial" w:eastAsia="Calibri" w:hAnsi="Arial" w:cs="Arial"/>
          <w:b/>
          <w:kern w:val="0"/>
          <w:sz w:val="22"/>
          <w:szCs w:val="22"/>
          <w:lang w:val="en-ZA"/>
          <w14:ligatures w14:val="none"/>
        </w:rPr>
        <w:tab/>
      </w:r>
      <w:r w:rsidRPr="009643D8">
        <w:rPr>
          <w:rFonts w:ascii="Arial" w:eastAsia="Calibri" w:hAnsi="Arial" w:cs="Arial"/>
          <w:b/>
          <w:kern w:val="0"/>
          <w:sz w:val="22"/>
          <w:szCs w:val="22"/>
          <w:lang w:val="en-ZA"/>
          <w14:ligatures w14:val="none"/>
        </w:rPr>
        <w:tab/>
        <w:t xml:space="preserve">    (20 marks; 36 minutes)</w:t>
      </w:r>
    </w:p>
    <w:p w14:paraId="5392C677" w14:textId="77777777" w:rsidR="009643D8" w:rsidRPr="009643D8" w:rsidRDefault="009643D8" w:rsidP="009643D8">
      <w:pPr>
        <w:tabs>
          <w:tab w:val="left" w:pos="6420"/>
        </w:tabs>
        <w:spacing w:after="0" w:line="240" w:lineRule="auto"/>
        <w:jc w:val="both"/>
        <w:rPr>
          <w:rFonts w:ascii="Arial" w:eastAsia="Calibri" w:hAnsi="Arial" w:cs="Arial"/>
          <w:b/>
          <w:kern w:val="0"/>
          <w:sz w:val="20"/>
          <w:szCs w:val="20"/>
          <w:lang w:val="en-ZA"/>
          <w14:ligatures w14:val="none"/>
        </w:rPr>
      </w:pPr>
    </w:p>
    <w:p w14:paraId="40D49E7E" w14:textId="77777777" w:rsidR="009643D8" w:rsidRPr="009643D8" w:rsidRDefault="009643D8" w:rsidP="009643D8">
      <w:pPr>
        <w:tabs>
          <w:tab w:val="left" w:pos="6420"/>
        </w:tabs>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bCs/>
          <w:kern w:val="0"/>
          <w:sz w:val="22"/>
          <w:szCs w:val="22"/>
          <w:lang w:val="en-ZA"/>
          <w14:ligatures w14:val="none"/>
        </w:rPr>
        <w:t xml:space="preserve">Travail (Pty) Ltd. (Travail) has a 30 April year-end. </w:t>
      </w:r>
      <w:r w:rsidRPr="009643D8">
        <w:rPr>
          <w:rFonts w:ascii="Arial" w:eastAsia="Calibri" w:hAnsi="Arial" w:cs="Arial"/>
          <w:kern w:val="0"/>
          <w:sz w:val="22"/>
          <w:szCs w:val="18"/>
          <w:lang w:val="en-ZA"/>
          <w14:ligatures w14:val="none"/>
        </w:rPr>
        <w:t>The following excerpts shows some of the employee benefits offered by Travail to its employees.</w:t>
      </w:r>
    </w:p>
    <w:p w14:paraId="37D12AC1"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6E6205ED" w14:textId="77777777" w:rsidR="009643D8" w:rsidRPr="009643D8" w:rsidRDefault="009643D8" w:rsidP="009643D8">
      <w:pPr>
        <w:spacing w:after="0" w:line="240" w:lineRule="auto"/>
        <w:jc w:val="both"/>
        <w:rPr>
          <w:rFonts w:ascii="Arial" w:eastAsia="Calibri" w:hAnsi="Arial" w:cs="Arial"/>
          <w:b/>
          <w:bCs/>
          <w:kern w:val="0"/>
          <w:sz w:val="22"/>
          <w:szCs w:val="18"/>
          <w:lang w:val="en-US"/>
          <w14:ligatures w14:val="none"/>
        </w:rPr>
      </w:pPr>
      <w:r w:rsidRPr="009643D8">
        <w:rPr>
          <w:rFonts w:ascii="Arial" w:eastAsia="Calibri" w:hAnsi="Arial" w:cs="Arial"/>
          <w:b/>
          <w:bCs/>
          <w:kern w:val="0"/>
          <w:sz w:val="22"/>
          <w:szCs w:val="18"/>
          <w:lang w:val="en-US"/>
          <w14:ligatures w14:val="none"/>
        </w:rPr>
        <w:t>Post-employment benefits</w:t>
      </w:r>
    </w:p>
    <w:p w14:paraId="418A50CE"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724AC47A"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t>Travail pays an amount equal to 5% of an employee’s gross annual remuneration over to a fund. The employees receive a payment on retirement, based on the contributions to the fund. Travail has no further obligations over and above the contributions made to the fund.</w:t>
      </w:r>
    </w:p>
    <w:p w14:paraId="39606DC3"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435FABFB" w14:textId="77777777" w:rsidR="009643D8" w:rsidRPr="009643D8" w:rsidRDefault="009643D8" w:rsidP="009643D8">
      <w:pPr>
        <w:spacing w:after="0" w:line="240" w:lineRule="auto"/>
        <w:jc w:val="both"/>
        <w:rPr>
          <w:rFonts w:ascii="Arial" w:eastAsia="Calibri" w:hAnsi="Arial" w:cs="Arial"/>
          <w:b/>
          <w:bCs/>
          <w:kern w:val="0"/>
          <w:sz w:val="22"/>
          <w:szCs w:val="18"/>
          <w:lang w:val="en-US"/>
          <w14:ligatures w14:val="none"/>
        </w:rPr>
      </w:pPr>
      <w:r w:rsidRPr="009643D8">
        <w:rPr>
          <w:rFonts w:ascii="Arial" w:eastAsia="Calibri" w:hAnsi="Arial" w:cs="Arial"/>
          <w:b/>
          <w:bCs/>
          <w:kern w:val="0"/>
          <w:sz w:val="22"/>
          <w:szCs w:val="18"/>
          <w:lang w:val="en-US"/>
          <w14:ligatures w14:val="none"/>
        </w:rPr>
        <w:t>Bonuses</w:t>
      </w:r>
    </w:p>
    <w:p w14:paraId="4855835E" w14:textId="77777777" w:rsidR="009643D8" w:rsidRPr="009643D8" w:rsidRDefault="009643D8" w:rsidP="009643D8">
      <w:pPr>
        <w:spacing w:after="0" w:line="240" w:lineRule="auto"/>
        <w:jc w:val="both"/>
        <w:rPr>
          <w:rFonts w:ascii="Arial" w:eastAsia="Calibri" w:hAnsi="Arial" w:cs="Arial"/>
          <w:kern w:val="0"/>
          <w:sz w:val="22"/>
          <w:szCs w:val="18"/>
          <w:lang w:val="en-US"/>
          <w14:ligatures w14:val="none"/>
        </w:rPr>
      </w:pPr>
    </w:p>
    <w:p w14:paraId="139D760F" w14:textId="77777777" w:rsidR="009643D8" w:rsidRPr="009643D8" w:rsidRDefault="009643D8" w:rsidP="009643D8">
      <w:pPr>
        <w:spacing w:after="0" w:line="240" w:lineRule="auto"/>
        <w:jc w:val="both"/>
        <w:rPr>
          <w:rFonts w:ascii="Arial" w:eastAsia="Calibri" w:hAnsi="Arial" w:cs="Arial"/>
          <w:kern w:val="0"/>
          <w:sz w:val="22"/>
          <w:szCs w:val="18"/>
          <w:lang w:val="en-US"/>
          <w14:ligatures w14:val="none"/>
        </w:rPr>
      </w:pPr>
      <w:r w:rsidRPr="009643D8">
        <w:rPr>
          <w:rFonts w:ascii="Arial" w:eastAsia="Calibri" w:hAnsi="Arial" w:cs="Arial"/>
          <w:kern w:val="0"/>
          <w:sz w:val="22"/>
          <w:szCs w:val="18"/>
          <w:lang w:val="en-US"/>
          <w14:ligatures w14:val="none"/>
        </w:rPr>
        <w:t>Even though employees are not entitled to a bonus according to their contracts, Travail paid bonuses to management during 2021, 2022, 2023 and 2024. These bonuses were calculated as an amount equal to one month’s salary, before increases. All bonuses for a specific year are paid on 30 June of the next financial year.</w:t>
      </w:r>
    </w:p>
    <w:p w14:paraId="1AC6C6D0" w14:textId="77777777" w:rsidR="009643D8" w:rsidRPr="009643D8" w:rsidRDefault="009643D8" w:rsidP="009643D8">
      <w:pPr>
        <w:spacing w:after="0" w:line="240" w:lineRule="auto"/>
        <w:jc w:val="both"/>
        <w:rPr>
          <w:rFonts w:ascii="Arial" w:eastAsia="Calibri" w:hAnsi="Arial" w:cs="Arial"/>
          <w:kern w:val="0"/>
          <w:sz w:val="22"/>
          <w:szCs w:val="18"/>
          <w:lang w:val="en-US"/>
          <w14:ligatures w14:val="none"/>
        </w:rPr>
      </w:pPr>
    </w:p>
    <w:p w14:paraId="56C5D73A" w14:textId="77777777" w:rsidR="009643D8" w:rsidRPr="009643D8" w:rsidRDefault="009643D8" w:rsidP="009643D8">
      <w:pPr>
        <w:spacing w:after="0" w:line="240" w:lineRule="auto"/>
        <w:jc w:val="both"/>
        <w:rPr>
          <w:rFonts w:ascii="Arial" w:eastAsia="Calibri" w:hAnsi="Arial" w:cs="Arial"/>
          <w:b/>
          <w:bCs/>
          <w:kern w:val="0"/>
          <w:sz w:val="22"/>
          <w:szCs w:val="18"/>
          <w:lang w:val="en-US"/>
          <w14:ligatures w14:val="none"/>
        </w:rPr>
      </w:pPr>
      <w:r w:rsidRPr="009643D8">
        <w:rPr>
          <w:rFonts w:ascii="Arial" w:eastAsia="Calibri" w:hAnsi="Arial" w:cs="Arial"/>
          <w:b/>
          <w:bCs/>
          <w:kern w:val="0"/>
          <w:sz w:val="22"/>
          <w:szCs w:val="18"/>
          <w:lang w:val="en-US"/>
          <w14:ligatures w14:val="none"/>
        </w:rPr>
        <w:t>Termination benefits</w:t>
      </w:r>
    </w:p>
    <w:p w14:paraId="7EDEB8B6"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41612CDB"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Times New Roman" w:hAnsi="Arial" w:cs="Arial"/>
          <w:kern w:val="0"/>
          <w:sz w:val="22"/>
          <w:szCs w:val="20"/>
          <w:lang w:val="en-ZA"/>
          <w14:ligatures w14:val="none"/>
        </w:rPr>
        <w:t>On 31 January 2025, the directors approved a formal plan to close a department in two years’ time. The directors have decided to offer a voluntary dismissal with an attractive package to the employees in the department. By 30 April 2025, the four employees concerned were informed that their services would be terminated. It is expected that all four employees will accept the offer. These employees are not close to retirement age. The package will only be paid on 30 June 2027, when the department is closed. Other restructuring costs are also payable in respect of the closing of the department.</w:t>
      </w:r>
    </w:p>
    <w:p w14:paraId="4802A872"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290503EB" w14:textId="77777777" w:rsidR="009643D8" w:rsidRPr="009643D8" w:rsidRDefault="009643D8" w:rsidP="009643D8">
      <w:pPr>
        <w:spacing w:after="0" w:line="240" w:lineRule="auto"/>
        <w:jc w:val="both"/>
        <w:rPr>
          <w:rFonts w:ascii="Arial" w:eastAsia="Calibri" w:hAnsi="Arial" w:cs="Arial"/>
          <w:b/>
          <w:bCs/>
          <w:kern w:val="0"/>
          <w:sz w:val="22"/>
          <w:szCs w:val="18"/>
          <w:lang w:val="en-US"/>
          <w14:ligatures w14:val="none"/>
        </w:rPr>
      </w:pPr>
      <w:r w:rsidRPr="009643D8">
        <w:rPr>
          <w:rFonts w:ascii="Arial" w:eastAsia="Calibri" w:hAnsi="Arial" w:cs="Arial"/>
          <w:b/>
          <w:bCs/>
          <w:kern w:val="0"/>
          <w:sz w:val="22"/>
          <w:szCs w:val="18"/>
          <w:lang w:val="en-US"/>
          <w14:ligatures w14:val="none"/>
        </w:rPr>
        <w:t>Paid absences</w:t>
      </w:r>
    </w:p>
    <w:p w14:paraId="4074146E"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4040936E"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t>Employees are entitled to 30 days sick leave in a 3-year cycle. Unused sick leave lapses at the end of the cycle or when services are terminated.</w:t>
      </w:r>
    </w:p>
    <w:p w14:paraId="0864CA24" w14:textId="77777777" w:rsidR="009643D8" w:rsidRPr="009643D8" w:rsidRDefault="009643D8" w:rsidP="009643D8">
      <w:pPr>
        <w:spacing w:after="0" w:line="240" w:lineRule="auto"/>
        <w:jc w:val="both"/>
        <w:rPr>
          <w:rFonts w:ascii="Arial" w:eastAsia="Calibri" w:hAnsi="Arial" w:cs="Arial"/>
          <w:kern w:val="0"/>
          <w:sz w:val="22"/>
          <w:szCs w:val="18"/>
          <w:u w:val="single"/>
          <w:lang w:val="en-ZA"/>
          <w14:ligatures w14:val="none"/>
        </w:rPr>
      </w:pPr>
    </w:p>
    <w:p w14:paraId="1DAB7F20"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t xml:space="preserve">All employees are entitled to 20 days annual leave. </w:t>
      </w:r>
    </w:p>
    <w:p w14:paraId="5738C35E"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37ABD7B3"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t xml:space="preserve">Employees who were appointed before 30 April 2015 may accumulate unused leave to a maximum of 12 days per year. </w:t>
      </w:r>
      <w:r w:rsidRPr="009643D8">
        <w:rPr>
          <w:rFonts w:ascii="Arial" w:eastAsia="Times New Roman" w:hAnsi="Arial" w:cs="Arial"/>
          <w:kern w:val="0"/>
          <w:sz w:val="22"/>
          <w:szCs w:val="20"/>
          <w:lang w:val="en-ZA"/>
          <w14:ligatures w14:val="none"/>
        </w:rPr>
        <w:t xml:space="preserve">If the accumulated leave is not used in the following year, the unused days will be paid out in cash by the end of the next financial year. </w:t>
      </w:r>
    </w:p>
    <w:p w14:paraId="567EACBE"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54B5D023"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t xml:space="preserve">Employees who were appointed after 1 May 2015 may carry unused leave over to the next year. </w:t>
      </w:r>
      <w:r w:rsidRPr="009643D8">
        <w:rPr>
          <w:rFonts w:ascii="Arial" w:eastAsia="Times New Roman" w:hAnsi="Arial" w:cs="Arial"/>
          <w:kern w:val="0"/>
          <w:sz w:val="22"/>
          <w:szCs w:val="20"/>
          <w14:ligatures w14:val="none"/>
        </w:rPr>
        <w:t>If all the available leave days are not taken in the year it accrues, it can be transferred to the following year. These transferred leave days expires if it is not taken in the year after it accrued. No cash payments are made for any leave days that expire or that are outstanding upon resignation.</w:t>
      </w:r>
      <w:r w:rsidRPr="009643D8">
        <w:rPr>
          <w:rFonts w:ascii="Arial" w:eastAsia="Calibri" w:hAnsi="Arial" w:cs="Arial"/>
          <w:kern w:val="0"/>
          <w:sz w:val="22"/>
          <w:szCs w:val="18"/>
          <w:lang w:val="en-ZA"/>
          <w14:ligatures w14:val="none"/>
        </w:rPr>
        <w:t xml:space="preserve"> </w:t>
      </w:r>
    </w:p>
    <w:p w14:paraId="5DFEA3C2"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0CDD298A" w14:textId="77777777" w:rsidR="009643D8" w:rsidRPr="009643D8" w:rsidRDefault="009643D8" w:rsidP="009643D8">
      <w:pPr>
        <w:spacing w:after="0" w:line="240" w:lineRule="auto"/>
        <w:jc w:val="both"/>
        <w:rPr>
          <w:rFonts w:ascii="Arial" w:eastAsia="Calibri" w:hAnsi="Arial" w:cs="Arial"/>
          <w:b/>
          <w:kern w:val="0"/>
          <w:sz w:val="22"/>
          <w:szCs w:val="18"/>
          <w:lang w:val="en-ZA"/>
          <w14:ligatures w14:val="none"/>
        </w:rPr>
      </w:pPr>
      <w:r w:rsidRPr="009643D8">
        <w:rPr>
          <w:rFonts w:ascii="Arial" w:eastAsia="Calibri" w:hAnsi="Arial" w:cs="Arial"/>
          <w:b/>
          <w:kern w:val="0"/>
          <w:sz w:val="22"/>
          <w:szCs w:val="18"/>
          <w:lang w:val="en-ZA"/>
          <w14:ligatures w14:val="none"/>
        </w:rPr>
        <w:t>Additional information</w:t>
      </w:r>
    </w:p>
    <w:p w14:paraId="1B8F415E"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p w14:paraId="61CB6965" w14:textId="77777777" w:rsidR="009643D8" w:rsidRPr="009643D8" w:rsidRDefault="009643D8" w:rsidP="009643D8">
      <w:pPr>
        <w:tabs>
          <w:tab w:val="num" w:pos="567"/>
        </w:tabs>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t>The company currently has 30 employees in service, of which 8 are in year one of the sick leave cycle, 8 in year two and the remainder in year three. Employees take 7 days sick leave on average per annum.</w:t>
      </w:r>
    </w:p>
    <w:p w14:paraId="53973503" w14:textId="77777777" w:rsidR="009643D8" w:rsidRPr="009643D8" w:rsidRDefault="009643D8" w:rsidP="009643D8">
      <w:pPr>
        <w:tabs>
          <w:tab w:val="num" w:pos="567"/>
        </w:tabs>
        <w:spacing w:after="0" w:line="240" w:lineRule="auto"/>
        <w:jc w:val="both"/>
        <w:rPr>
          <w:rFonts w:ascii="Arial" w:eastAsia="Calibri" w:hAnsi="Arial" w:cs="Arial"/>
          <w:kern w:val="0"/>
          <w:sz w:val="22"/>
          <w:szCs w:val="18"/>
          <w:lang w:val="en-ZA"/>
          <w14:ligatures w14:val="none"/>
        </w:rPr>
      </w:pPr>
    </w:p>
    <w:p w14:paraId="6AD98E73" w14:textId="77777777" w:rsidR="009643D8" w:rsidRPr="009643D8" w:rsidRDefault="009643D8" w:rsidP="009643D8">
      <w:pPr>
        <w:spacing w:after="0" w:line="240" w:lineRule="auto"/>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br w:type="page"/>
      </w:r>
    </w:p>
    <w:p w14:paraId="373AD43A" w14:textId="77777777" w:rsidR="009643D8" w:rsidRPr="009643D8" w:rsidRDefault="009643D8" w:rsidP="009643D8">
      <w:pPr>
        <w:tabs>
          <w:tab w:val="num" w:pos="567"/>
        </w:tabs>
        <w:spacing w:after="0" w:line="240" w:lineRule="auto"/>
        <w:jc w:val="both"/>
        <w:rPr>
          <w:rFonts w:ascii="Arial" w:eastAsia="Calibri" w:hAnsi="Arial" w:cs="Arial"/>
          <w:kern w:val="0"/>
          <w:sz w:val="22"/>
          <w:szCs w:val="18"/>
          <w:lang w:val="en-ZA"/>
          <w14:ligatures w14:val="none"/>
        </w:rPr>
      </w:pPr>
      <w:r w:rsidRPr="009643D8">
        <w:rPr>
          <w:rFonts w:ascii="Arial" w:eastAsia="Calibri" w:hAnsi="Arial" w:cs="Arial"/>
          <w:kern w:val="0"/>
          <w:sz w:val="22"/>
          <w:szCs w:val="18"/>
          <w:lang w:val="en-ZA"/>
          <w14:ligatures w14:val="none"/>
        </w:rPr>
        <w:lastRenderedPageBreak/>
        <w:t xml:space="preserve">No new employees were appointed since 1 May 2022 and none of the employees resigned since this date. </w:t>
      </w:r>
    </w:p>
    <w:p w14:paraId="66EC980C" w14:textId="77777777" w:rsidR="009643D8" w:rsidRPr="009643D8" w:rsidRDefault="009643D8" w:rsidP="009643D8">
      <w:pPr>
        <w:spacing w:after="0" w:line="240" w:lineRule="auto"/>
        <w:jc w:val="both"/>
        <w:rPr>
          <w:rFonts w:ascii="Arial" w:eastAsia="Times New Roman" w:hAnsi="Arial" w:cs="Arial"/>
          <w:kern w:val="0"/>
          <w:sz w:val="22"/>
          <w:szCs w:val="22"/>
          <w:lang w:val="en-ZA"/>
          <w14:ligatures w14:val="none"/>
        </w:rPr>
      </w:pPr>
    </w:p>
    <w:p w14:paraId="1D92028B" w14:textId="77777777" w:rsidR="009643D8" w:rsidRPr="009643D8" w:rsidRDefault="009643D8" w:rsidP="009643D8">
      <w:pPr>
        <w:spacing w:after="0" w:line="240" w:lineRule="auto"/>
        <w:jc w:val="both"/>
        <w:rPr>
          <w:rFonts w:ascii="Arial" w:eastAsia="Times New Roman" w:hAnsi="Arial" w:cs="Arial"/>
          <w:kern w:val="0"/>
          <w:sz w:val="22"/>
          <w:szCs w:val="22"/>
          <w:lang w:val="en-ZA"/>
          <w14:ligatures w14:val="none"/>
        </w:rPr>
      </w:pPr>
      <w:r w:rsidRPr="009643D8">
        <w:rPr>
          <w:rFonts w:ascii="Arial" w:eastAsia="Times New Roman" w:hAnsi="Arial" w:cs="Arial"/>
          <w:kern w:val="0"/>
          <w:sz w:val="22"/>
          <w:szCs w:val="22"/>
          <w:lang w:val="en-ZA"/>
          <w14:ligatures w14:val="none"/>
        </w:rPr>
        <w:t>The average salary per employee for the year ending 30 April 2024 was R240 000 per annum. An increase of 4% was announced for the 2025 financial year, and an increase of 5% for the 2026 financial year.</w:t>
      </w:r>
    </w:p>
    <w:p w14:paraId="05783D7B" w14:textId="77777777" w:rsidR="009643D8" w:rsidRPr="009643D8" w:rsidRDefault="009643D8" w:rsidP="009643D8">
      <w:pPr>
        <w:spacing w:after="0" w:line="240" w:lineRule="auto"/>
        <w:jc w:val="both"/>
        <w:rPr>
          <w:rFonts w:ascii="Arial" w:eastAsia="Times New Roman" w:hAnsi="Arial" w:cs="Arial"/>
          <w:kern w:val="0"/>
          <w:sz w:val="22"/>
          <w:szCs w:val="22"/>
          <w:lang w:val="en-ZA"/>
          <w14:ligatures w14:val="none"/>
        </w:rPr>
      </w:pPr>
    </w:p>
    <w:p w14:paraId="70DB46E3"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r w:rsidRPr="009643D8">
        <w:rPr>
          <w:rFonts w:ascii="Arial" w:eastAsia="Times New Roman" w:hAnsi="Arial" w:cs="Arial"/>
          <w:kern w:val="0"/>
          <w:sz w:val="22"/>
          <w:szCs w:val="22"/>
          <w:lang w:val="en-ZA"/>
          <w14:ligatures w14:val="none"/>
        </w:rPr>
        <w:t xml:space="preserve">The following information is applicable to the </w:t>
      </w:r>
      <w:r w:rsidRPr="009643D8">
        <w:rPr>
          <w:rFonts w:ascii="Arial" w:eastAsia="Calibri" w:hAnsi="Arial" w:cs="Arial"/>
          <w:kern w:val="0"/>
          <w:sz w:val="22"/>
          <w:szCs w:val="18"/>
          <w:lang w:val="en-ZA"/>
          <w14:ligatures w14:val="none"/>
        </w:rPr>
        <w:t>current 30 employees:</w:t>
      </w:r>
    </w:p>
    <w:p w14:paraId="273B5CF1" w14:textId="77777777" w:rsidR="009643D8" w:rsidRPr="009643D8" w:rsidRDefault="009643D8" w:rsidP="009643D8">
      <w:pPr>
        <w:spacing w:after="0" w:line="240" w:lineRule="auto"/>
        <w:jc w:val="both"/>
        <w:rPr>
          <w:rFonts w:ascii="Arial" w:eastAsia="Calibri" w:hAnsi="Arial" w:cs="Arial"/>
          <w:kern w:val="0"/>
          <w:sz w:val="22"/>
          <w:szCs w:val="18"/>
          <w:lang w:val="en-ZA"/>
          <w14:ligatures w14:val="none"/>
        </w:rPr>
      </w:pPr>
    </w:p>
    <w:tbl>
      <w:tblPr>
        <w:tblStyle w:val="TableGrid"/>
        <w:tblW w:w="0" w:type="auto"/>
        <w:tblLook w:val="04A0" w:firstRow="1" w:lastRow="0" w:firstColumn="1" w:lastColumn="0" w:noHBand="0" w:noVBand="1"/>
      </w:tblPr>
      <w:tblGrid>
        <w:gridCol w:w="3649"/>
        <w:gridCol w:w="1416"/>
        <w:gridCol w:w="1979"/>
        <w:gridCol w:w="1972"/>
      </w:tblGrid>
      <w:tr w:rsidR="009643D8" w:rsidRPr="009643D8" w14:paraId="35A09DB0" w14:textId="77777777" w:rsidTr="00C05C67">
        <w:tc>
          <w:tcPr>
            <w:tcW w:w="3681" w:type="dxa"/>
          </w:tcPr>
          <w:p w14:paraId="2B694160" w14:textId="77777777" w:rsidR="009643D8" w:rsidRPr="009643D8" w:rsidRDefault="009643D8" w:rsidP="009643D8">
            <w:pPr>
              <w:spacing w:before="60" w:after="60"/>
              <w:jc w:val="both"/>
              <w:rPr>
                <w:rFonts w:ascii="Arial" w:hAnsi="Arial" w:cs="Arial"/>
                <w:b/>
                <w:bCs/>
                <w:sz w:val="22"/>
                <w:szCs w:val="22"/>
                <w:lang w:val="en-ZA"/>
              </w:rPr>
            </w:pPr>
          </w:p>
        </w:tc>
        <w:tc>
          <w:tcPr>
            <w:tcW w:w="1417" w:type="dxa"/>
          </w:tcPr>
          <w:p w14:paraId="7FFDBFB6" w14:textId="77777777" w:rsidR="009643D8" w:rsidRPr="009643D8" w:rsidRDefault="009643D8" w:rsidP="009643D8">
            <w:pPr>
              <w:spacing w:before="60" w:after="60"/>
              <w:jc w:val="center"/>
              <w:rPr>
                <w:rFonts w:ascii="Arial" w:hAnsi="Arial" w:cs="Arial"/>
                <w:b/>
                <w:bCs/>
                <w:sz w:val="22"/>
                <w:szCs w:val="22"/>
                <w:lang w:val="en-ZA"/>
              </w:rPr>
            </w:pPr>
            <w:r w:rsidRPr="009643D8">
              <w:rPr>
                <w:rFonts w:ascii="Arial" w:hAnsi="Arial" w:cs="Arial"/>
                <w:b/>
                <w:bCs/>
                <w:sz w:val="22"/>
                <w:szCs w:val="22"/>
                <w:lang w:val="en-ZA"/>
              </w:rPr>
              <w:t>Number of employees</w:t>
            </w:r>
          </w:p>
        </w:tc>
        <w:tc>
          <w:tcPr>
            <w:tcW w:w="1985" w:type="dxa"/>
          </w:tcPr>
          <w:p w14:paraId="44B0A007" w14:textId="77777777" w:rsidR="009643D8" w:rsidRPr="009643D8" w:rsidRDefault="009643D8" w:rsidP="009643D8">
            <w:pPr>
              <w:spacing w:before="60" w:after="60"/>
              <w:jc w:val="center"/>
              <w:rPr>
                <w:rFonts w:ascii="Arial" w:hAnsi="Arial" w:cs="Arial"/>
                <w:b/>
                <w:bCs/>
                <w:sz w:val="22"/>
                <w:szCs w:val="22"/>
                <w:lang w:val="en-ZA"/>
              </w:rPr>
            </w:pPr>
            <w:r w:rsidRPr="009643D8">
              <w:rPr>
                <w:rFonts w:ascii="Arial" w:hAnsi="Arial" w:cs="Arial"/>
                <w:b/>
                <w:bCs/>
                <w:sz w:val="22"/>
                <w:szCs w:val="22"/>
                <w:lang w:val="en-ZA"/>
              </w:rPr>
              <w:t>Total unused leave days on 30 April 2024</w:t>
            </w:r>
          </w:p>
        </w:tc>
        <w:tc>
          <w:tcPr>
            <w:tcW w:w="1978" w:type="dxa"/>
          </w:tcPr>
          <w:p w14:paraId="46F81092" w14:textId="77777777" w:rsidR="009643D8" w:rsidRPr="009643D8" w:rsidRDefault="009643D8" w:rsidP="009643D8">
            <w:pPr>
              <w:spacing w:before="60" w:after="60"/>
              <w:jc w:val="center"/>
              <w:rPr>
                <w:rFonts w:ascii="Arial" w:hAnsi="Arial" w:cs="Arial"/>
                <w:b/>
                <w:bCs/>
                <w:sz w:val="22"/>
                <w:szCs w:val="22"/>
                <w:lang w:val="en-ZA"/>
              </w:rPr>
            </w:pPr>
            <w:r w:rsidRPr="009643D8">
              <w:rPr>
                <w:rFonts w:ascii="Arial" w:hAnsi="Arial" w:cs="Arial"/>
                <w:b/>
                <w:bCs/>
                <w:sz w:val="22"/>
                <w:szCs w:val="22"/>
                <w:lang w:val="en-ZA"/>
              </w:rPr>
              <w:t>Total unused leave days on 30 April 2025</w:t>
            </w:r>
          </w:p>
        </w:tc>
      </w:tr>
      <w:tr w:rsidR="009643D8" w:rsidRPr="009643D8" w14:paraId="6B2B5CD2" w14:textId="77777777" w:rsidTr="00C05C67">
        <w:tc>
          <w:tcPr>
            <w:tcW w:w="3681" w:type="dxa"/>
          </w:tcPr>
          <w:p w14:paraId="6DCE2AF2" w14:textId="77777777" w:rsidR="009643D8" w:rsidRPr="009643D8" w:rsidRDefault="009643D8" w:rsidP="009643D8">
            <w:pPr>
              <w:spacing w:before="60" w:after="60"/>
              <w:jc w:val="both"/>
              <w:rPr>
                <w:rFonts w:ascii="Arial" w:hAnsi="Arial" w:cs="Arial"/>
                <w:sz w:val="22"/>
                <w:szCs w:val="22"/>
                <w:lang w:val="en-ZA"/>
              </w:rPr>
            </w:pPr>
            <w:r w:rsidRPr="009643D8">
              <w:rPr>
                <w:rFonts w:ascii="Arial" w:hAnsi="Arial" w:cs="Arial"/>
                <w:sz w:val="22"/>
                <w:szCs w:val="22"/>
                <w:lang w:val="en-ZA"/>
              </w:rPr>
              <w:t xml:space="preserve">Appointed </w:t>
            </w:r>
            <w:r w:rsidRPr="009643D8">
              <w:rPr>
                <w:rFonts w:ascii="Arial" w:eastAsia="Calibri" w:hAnsi="Arial" w:cs="Arial"/>
                <w:sz w:val="22"/>
                <w:szCs w:val="18"/>
                <w:lang w:val="en-ZA"/>
              </w:rPr>
              <w:t>before 30 April 2015</w:t>
            </w:r>
          </w:p>
        </w:tc>
        <w:tc>
          <w:tcPr>
            <w:tcW w:w="1417" w:type="dxa"/>
          </w:tcPr>
          <w:p w14:paraId="19528718" w14:textId="77777777" w:rsidR="009643D8" w:rsidRPr="009643D8" w:rsidRDefault="009643D8" w:rsidP="009643D8">
            <w:pPr>
              <w:spacing w:before="60" w:after="60"/>
              <w:jc w:val="center"/>
              <w:rPr>
                <w:rFonts w:ascii="Arial" w:hAnsi="Arial" w:cs="Arial"/>
                <w:sz w:val="22"/>
                <w:szCs w:val="22"/>
                <w:lang w:val="en-ZA"/>
              </w:rPr>
            </w:pPr>
            <w:r w:rsidRPr="009643D8">
              <w:rPr>
                <w:rFonts w:ascii="Arial" w:hAnsi="Arial" w:cs="Arial"/>
                <w:sz w:val="22"/>
                <w:szCs w:val="22"/>
                <w:lang w:val="en-ZA"/>
              </w:rPr>
              <w:t>13</w:t>
            </w:r>
          </w:p>
        </w:tc>
        <w:tc>
          <w:tcPr>
            <w:tcW w:w="1985" w:type="dxa"/>
          </w:tcPr>
          <w:p w14:paraId="0E155CE4" w14:textId="77777777" w:rsidR="009643D8" w:rsidRPr="009643D8" w:rsidRDefault="009643D8" w:rsidP="009643D8">
            <w:pPr>
              <w:spacing w:before="60" w:after="60"/>
              <w:jc w:val="center"/>
              <w:rPr>
                <w:rFonts w:ascii="Arial" w:hAnsi="Arial" w:cs="Arial"/>
                <w:sz w:val="22"/>
                <w:szCs w:val="22"/>
                <w:lang w:val="en-ZA"/>
              </w:rPr>
            </w:pPr>
            <w:r w:rsidRPr="009643D8">
              <w:rPr>
                <w:rFonts w:ascii="Arial" w:hAnsi="Arial" w:cs="Arial"/>
                <w:sz w:val="22"/>
                <w:szCs w:val="22"/>
                <w:lang w:val="en-ZA"/>
              </w:rPr>
              <w:t>20</w:t>
            </w:r>
          </w:p>
        </w:tc>
        <w:tc>
          <w:tcPr>
            <w:tcW w:w="1978" w:type="dxa"/>
          </w:tcPr>
          <w:p w14:paraId="64996101" w14:textId="77777777" w:rsidR="009643D8" w:rsidRPr="009643D8" w:rsidRDefault="009643D8" w:rsidP="009643D8">
            <w:pPr>
              <w:spacing w:before="60" w:after="60"/>
              <w:jc w:val="center"/>
              <w:rPr>
                <w:rFonts w:ascii="Arial" w:hAnsi="Arial" w:cs="Arial"/>
                <w:sz w:val="22"/>
                <w:szCs w:val="22"/>
                <w:lang w:val="en-ZA"/>
              </w:rPr>
            </w:pPr>
            <w:r w:rsidRPr="009643D8">
              <w:rPr>
                <w:rFonts w:ascii="Arial" w:hAnsi="Arial" w:cs="Arial"/>
                <w:sz w:val="22"/>
                <w:szCs w:val="22"/>
                <w:lang w:val="en-ZA"/>
              </w:rPr>
              <w:t>22</w:t>
            </w:r>
          </w:p>
        </w:tc>
      </w:tr>
      <w:tr w:rsidR="009643D8" w:rsidRPr="009643D8" w14:paraId="6986828D" w14:textId="77777777" w:rsidTr="00C05C67">
        <w:tc>
          <w:tcPr>
            <w:tcW w:w="3681" w:type="dxa"/>
          </w:tcPr>
          <w:p w14:paraId="7994CEFC" w14:textId="77777777" w:rsidR="009643D8" w:rsidRPr="009643D8" w:rsidRDefault="009643D8" w:rsidP="009643D8">
            <w:pPr>
              <w:spacing w:before="60" w:after="60"/>
              <w:jc w:val="both"/>
              <w:rPr>
                <w:rFonts w:ascii="Arial" w:hAnsi="Arial" w:cs="Arial"/>
                <w:sz w:val="22"/>
                <w:szCs w:val="22"/>
                <w:lang w:val="en-ZA"/>
              </w:rPr>
            </w:pPr>
            <w:r w:rsidRPr="009643D8">
              <w:rPr>
                <w:rFonts w:ascii="Arial" w:eastAsia="Calibri" w:hAnsi="Arial" w:cs="Arial"/>
                <w:sz w:val="22"/>
                <w:szCs w:val="18"/>
                <w:lang w:val="en-ZA"/>
              </w:rPr>
              <w:t>Appointed after 1 May 2015</w:t>
            </w:r>
          </w:p>
        </w:tc>
        <w:tc>
          <w:tcPr>
            <w:tcW w:w="1417" w:type="dxa"/>
          </w:tcPr>
          <w:p w14:paraId="5CD58C8F" w14:textId="77777777" w:rsidR="009643D8" w:rsidRPr="009643D8" w:rsidRDefault="009643D8" w:rsidP="009643D8">
            <w:pPr>
              <w:spacing w:before="60" w:after="60"/>
              <w:jc w:val="center"/>
              <w:rPr>
                <w:rFonts w:ascii="Arial" w:hAnsi="Arial" w:cs="Arial"/>
                <w:sz w:val="22"/>
                <w:szCs w:val="22"/>
                <w:lang w:val="en-ZA"/>
              </w:rPr>
            </w:pPr>
            <w:r w:rsidRPr="009643D8">
              <w:rPr>
                <w:rFonts w:ascii="Arial" w:hAnsi="Arial" w:cs="Arial"/>
                <w:sz w:val="22"/>
                <w:szCs w:val="22"/>
                <w:lang w:val="en-ZA"/>
              </w:rPr>
              <w:t>17</w:t>
            </w:r>
          </w:p>
        </w:tc>
        <w:tc>
          <w:tcPr>
            <w:tcW w:w="1985" w:type="dxa"/>
          </w:tcPr>
          <w:p w14:paraId="077E4343" w14:textId="77777777" w:rsidR="009643D8" w:rsidRPr="009643D8" w:rsidRDefault="009643D8" w:rsidP="009643D8">
            <w:pPr>
              <w:spacing w:before="60" w:after="60"/>
              <w:jc w:val="center"/>
              <w:rPr>
                <w:rFonts w:ascii="Arial" w:hAnsi="Arial" w:cs="Arial"/>
                <w:sz w:val="22"/>
                <w:szCs w:val="22"/>
                <w:lang w:val="en-ZA"/>
              </w:rPr>
            </w:pPr>
            <w:r w:rsidRPr="009643D8">
              <w:rPr>
                <w:rFonts w:ascii="Arial" w:hAnsi="Arial" w:cs="Arial"/>
                <w:sz w:val="22"/>
                <w:szCs w:val="22"/>
                <w:lang w:val="en-ZA"/>
              </w:rPr>
              <w:t>30</w:t>
            </w:r>
          </w:p>
        </w:tc>
        <w:tc>
          <w:tcPr>
            <w:tcW w:w="1978" w:type="dxa"/>
          </w:tcPr>
          <w:p w14:paraId="11E717BE" w14:textId="77777777" w:rsidR="009643D8" w:rsidRPr="009643D8" w:rsidRDefault="009643D8" w:rsidP="009643D8">
            <w:pPr>
              <w:spacing w:before="60" w:after="60"/>
              <w:jc w:val="center"/>
              <w:rPr>
                <w:rFonts w:ascii="Arial" w:hAnsi="Arial" w:cs="Arial"/>
                <w:sz w:val="22"/>
                <w:szCs w:val="22"/>
                <w:lang w:val="en-ZA"/>
              </w:rPr>
            </w:pPr>
            <w:r w:rsidRPr="009643D8">
              <w:rPr>
                <w:rFonts w:ascii="Arial" w:hAnsi="Arial" w:cs="Arial"/>
                <w:sz w:val="22"/>
                <w:szCs w:val="22"/>
                <w:lang w:val="en-ZA"/>
              </w:rPr>
              <w:t>26</w:t>
            </w:r>
          </w:p>
        </w:tc>
      </w:tr>
    </w:tbl>
    <w:p w14:paraId="684B53B5" w14:textId="77777777" w:rsidR="009643D8" w:rsidRPr="009643D8" w:rsidRDefault="009643D8" w:rsidP="009643D8">
      <w:pPr>
        <w:spacing w:after="0" w:line="240" w:lineRule="auto"/>
        <w:jc w:val="both"/>
        <w:rPr>
          <w:rFonts w:ascii="Arial" w:eastAsia="Times New Roman" w:hAnsi="Arial" w:cs="Arial"/>
          <w:kern w:val="0"/>
          <w:sz w:val="22"/>
          <w:szCs w:val="22"/>
          <w:lang w:val="en-ZA"/>
          <w14:ligatures w14:val="none"/>
        </w:rPr>
      </w:pPr>
    </w:p>
    <w:p w14:paraId="2CD72397" w14:textId="77777777" w:rsidR="009643D8" w:rsidRPr="009643D8" w:rsidRDefault="009643D8" w:rsidP="009643D8">
      <w:pPr>
        <w:spacing w:after="0" w:line="240" w:lineRule="auto"/>
        <w:jc w:val="both"/>
        <w:rPr>
          <w:rFonts w:ascii="Arial" w:eastAsia="Times New Roman" w:hAnsi="Arial" w:cs="Arial"/>
          <w:kern w:val="0"/>
          <w:sz w:val="22"/>
          <w:szCs w:val="20"/>
          <w:lang w:val="en-ZA"/>
          <w14:ligatures w14:val="none"/>
        </w:rPr>
      </w:pPr>
      <w:r w:rsidRPr="009643D8">
        <w:rPr>
          <w:rFonts w:ascii="Arial" w:eastAsia="Times New Roman" w:hAnsi="Arial" w:cs="Arial"/>
          <w:kern w:val="0"/>
          <w:sz w:val="22"/>
          <w:szCs w:val="20"/>
          <w:lang w:val="en-ZA"/>
          <w14:ligatures w14:val="none"/>
        </w:rPr>
        <w:t xml:space="preserve">There are 256 possible workdays per annum. </w:t>
      </w:r>
    </w:p>
    <w:p w14:paraId="547D33B7" w14:textId="77777777" w:rsidR="009643D8" w:rsidRPr="009643D8" w:rsidRDefault="009643D8" w:rsidP="009643D8">
      <w:pPr>
        <w:spacing w:after="0" w:line="240" w:lineRule="auto"/>
        <w:jc w:val="both"/>
        <w:rPr>
          <w:rFonts w:ascii="Arial" w:eastAsia="Times New Roman" w:hAnsi="Arial" w:cs="Arial"/>
          <w:kern w:val="0"/>
          <w:sz w:val="22"/>
          <w:szCs w:val="22"/>
          <w:lang w:val="en-ZA"/>
          <w14:ligatures w14:val="none"/>
        </w:rPr>
      </w:pPr>
    </w:p>
    <w:p w14:paraId="6235E7D8" w14:textId="77777777" w:rsidR="009643D8" w:rsidRPr="009643D8" w:rsidRDefault="009643D8" w:rsidP="009643D8">
      <w:pPr>
        <w:spacing w:after="0" w:line="240" w:lineRule="auto"/>
        <w:jc w:val="both"/>
        <w:rPr>
          <w:rFonts w:ascii="Arial" w:eastAsia="Times New Roman" w:hAnsi="Arial" w:cs="Arial"/>
          <w:kern w:val="0"/>
          <w:sz w:val="22"/>
          <w:szCs w:val="20"/>
          <w:lang w:val="en-ZA"/>
          <w14:ligatures w14:val="none"/>
        </w:rPr>
      </w:pPr>
      <w:r w:rsidRPr="009643D8">
        <w:rPr>
          <w:rFonts w:ascii="Arial" w:eastAsia="Times New Roman" w:hAnsi="Arial" w:cs="Arial"/>
          <w:kern w:val="0"/>
          <w:sz w:val="22"/>
          <w:szCs w:val="20"/>
          <w:lang w:val="en-ZA"/>
          <w14:ligatures w14:val="none"/>
        </w:rPr>
        <w:t>It is expected that 75% of accumulated leave will be taken in the next financial year.</w:t>
      </w:r>
    </w:p>
    <w:p w14:paraId="490C26AE" w14:textId="77777777" w:rsidR="009643D8" w:rsidRPr="009643D8" w:rsidRDefault="009643D8" w:rsidP="009643D8">
      <w:pPr>
        <w:spacing w:after="0" w:line="240" w:lineRule="auto"/>
        <w:jc w:val="both"/>
        <w:rPr>
          <w:rFonts w:ascii="Arial" w:eastAsia="Times New Roman" w:hAnsi="Arial" w:cs="Arial"/>
          <w:kern w:val="0"/>
          <w:sz w:val="22"/>
          <w:szCs w:val="22"/>
          <w:lang w:val="en-ZA"/>
          <w14:ligatures w14:val="none"/>
        </w:rPr>
      </w:pPr>
    </w:p>
    <w:p w14:paraId="7234B98C" w14:textId="77777777" w:rsidR="009643D8" w:rsidRPr="009643D8" w:rsidRDefault="009643D8" w:rsidP="009643D8">
      <w:pPr>
        <w:spacing w:before="60" w:after="60" w:line="240" w:lineRule="auto"/>
        <w:jc w:val="both"/>
        <w:rPr>
          <w:rFonts w:ascii="Arial" w:eastAsia="Times New Roman" w:hAnsi="Arial" w:cs="Arial"/>
          <w:kern w:val="0"/>
          <w:sz w:val="22"/>
          <w:szCs w:val="22"/>
          <w:lang w:val="en-ZA"/>
          <w14:ligatures w14:val="none"/>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
        <w:gridCol w:w="6826"/>
        <w:gridCol w:w="989"/>
        <w:gridCol w:w="987"/>
      </w:tblGrid>
      <w:tr w:rsidR="009643D8" w:rsidRPr="009643D8" w14:paraId="491D869D" w14:textId="77777777" w:rsidTr="00C05C67">
        <w:trPr>
          <w:cantSplit/>
        </w:trPr>
        <w:tc>
          <w:tcPr>
            <w:tcW w:w="3939" w:type="pct"/>
            <w:gridSpan w:val="2"/>
            <w:vMerge w:val="restart"/>
            <w:tcBorders>
              <w:top w:val="single" w:sz="4" w:space="0" w:color="auto"/>
              <w:left w:val="single" w:sz="4" w:space="0" w:color="auto"/>
              <w:right w:val="single" w:sz="4" w:space="0" w:color="auto"/>
            </w:tcBorders>
            <w:vAlign w:val="center"/>
          </w:tcPr>
          <w:p w14:paraId="6BBF35FB" w14:textId="77777777" w:rsidR="009643D8" w:rsidRPr="009643D8" w:rsidRDefault="009643D8" w:rsidP="009643D8">
            <w:pPr>
              <w:spacing w:before="120" w:after="120" w:line="240" w:lineRule="auto"/>
              <w:jc w:val="both"/>
              <w:rPr>
                <w:rFonts w:ascii="Arial" w:eastAsia="Times New Roman" w:hAnsi="Arial" w:cs="Arial"/>
                <w:kern w:val="0"/>
                <w:sz w:val="22"/>
                <w:szCs w:val="22"/>
                <w:lang w:val="af-ZA"/>
                <w14:ligatures w14:val="none"/>
              </w:rPr>
            </w:pPr>
            <w:r w:rsidRPr="009643D8">
              <w:rPr>
                <w:rFonts w:ascii="Arial" w:eastAsia="Calibri" w:hAnsi="Arial" w:cs="Arial"/>
                <w:b/>
                <w:kern w:val="0"/>
                <w:sz w:val="22"/>
                <w:szCs w:val="22"/>
                <w14:ligatures w14:val="none"/>
              </w:rPr>
              <w:t>REQUIRED</w:t>
            </w:r>
            <w:r w:rsidRPr="009643D8">
              <w:rPr>
                <w:rFonts w:ascii="Arial" w:eastAsia="Calibri" w:hAnsi="Arial" w:cs="Arial"/>
                <w:b/>
                <w:bCs/>
                <w:kern w:val="0"/>
                <w:sz w:val="22"/>
                <w:szCs w:val="22"/>
                <w:lang w:val="en-US"/>
                <w14:ligatures w14:val="none"/>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2186BD6B" w14:textId="77777777" w:rsidR="009643D8" w:rsidRPr="009643D8" w:rsidRDefault="009643D8" w:rsidP="009643D8">
            <w:pPr>
              <w:spacing w:before="120" w:after="120" w:line="240" w:lineRule="auto"/>
              <w:jc w:val="center"/>
              <w:rPr>
                <w:rFonts w:ascii="Arial" w:eastAsia="Calibri" w:hAnsi="Arial" w:cs="Arial"/>
                <w:b/>
                <w:kern w:val="0"/>
                <w:sz w:val="22"/>
                <w:szCs w:val="22"/>
                <w14:ligatures w14:val="none"/>
              </w:rPr>
            </w:pPr>
            <w:r w:rsidRPr="009643D8">
              <w:rPr>
                <w:rFonts w:ascii="Arial" w:eastAsia="Calibri" w:hAnsi="Arial" w:cs="Arial"/>
                <w:b/>
                <w:kern w:val="0"/>
                <w:sz w:val="22"/>
                <w:szCs w:val="22"/>
                <w14:ligatures w14:val="none"/>
              </w:rPr>
              <w:t>MARKS</w:t>
            </w:r>
          </w:p>
        </w:tc>
      </w:tr>
      <w:tr w:rsidR="009643D8" w:rsidRPr="009643D8" w14:paraId="53B06331" w14:textId="77777777" w:rsidTr="00C05C67">
        <w:trPr>
          <w:cantSplit/>
          <w:trHeight w:val="508"/>
        </w:trPr>
        <w:tc>
          <w:tcPr>
            <w:tcW w:w="3939" w:type="pct"/>
            <w:gridSpan w:val="2"/>
            <w:vMerge/>
            <w:tcBorders>
              <w:left w:val="single" w:sz="4" w:space="0" w:color="auto"/>
              <w:bottom w:val="single" w:sz="4" w:space="0" w:color="auto"/>
              <w:right w:val="single" w:sz="4" w:space="0" w:color="auto"/>
            </w:tcBorders>
          </w:tcPr>
          <w:p w14:paraId="0CC21F96" w14:textId="77777777" w:rsidR="009643D8" w:rsidRPr="009643D8" w:rsidRDefault="009643D8" w:rsidP="009643D8">
            <w:pPr>
              <w:spacing w:before="120" w:after="120" w:line="240" w:lineRule="auto"/>
              <w:rPr>
                <w:rFonts w:ascii="Arial" w:eastAsia="Times New Roman" w:hAnsi="Arial" w:cs="Arial"/>
                <w:kern w:val="0"/>
                <w:sz w:val="22"/>
                <w:szCs w:val="22"/>
                <w:lang w:val="af-ZA"/>
                <w14:ligatures w14:val="none"/>
              </w:rPr>
            </w:pPr>
          </w:p>
        </w:tc>
        <w:tc>
          <w:tcPr>
            <w:tcW w:w="531" w:type="pct"/>
            <w:tcBorders>
              <w:top w:val="single" w:sz="4" w:space="0" w:color="auto"/>
              <w:left w:val="single" w:sz="4" w:space="0" w:color="auto"/>
              <w:bottom w:val="single" w:sz="4" w:space="0" w:color="auto"/>
              <w:right w:val="single" w:sz="4" w:space="0" w:color="auto"/>
            </w:tcBorders>
            <w:hideMark/>
          </w:tcPr>
          <w:p w14:paraId="0E427C36" w14:textId="77777777" w:rsidR="009643D8" w:rsidRPr="009643D8" w:rsidRDefault="009643D8" w:rsidP="009643D8">
            <w:pPr>
              <w:spacing w:before="120" w:after="120" w:line="240" w:lineRule="auto"/>
              <w:jc w:val="center"/>
              <w:rPr>
                <w:rFonts w:ascii="Arial" w:eastAsia="Calibri" w:hAnsi="Arial" w:cs="Arial"/>
                <w:b/>
                <w:kern w:val="0"/>
                <w:sz w:val="22"/>
                <w:szCs w:val="22"/>
                <w14:ligatures w14:val="none"/>
              </w:rPr>
            </w:pPr>
            <w:r w:rsidRPr="009643D8">
              <w:rPr>
                <w:rFonts w:ascii="Arial" w:eastAsia="Calibri" w:hAnsi="Arial" w:cs="Arial"/>
                <w:b/>
                <w:kern w:val="0"/>
                <w:sz w:val="22"/>
                <w:szCs w:val="22"/>
                <w14:ligatures w14:val="none"/>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27A3D85E" w14:textId="77777777" w:rsidR="009643D8" w:rsidRPr="009643D8" w:rsidRDefault="009643D8" w:rsidP="009643D8">
            <w:pPr>
              <w:spacing w:before="120" w:after="120" w:line="240" w:lineRule="auto"/>
              <w:jc w:val="center"/>
              <w:rPr>
                <w:rFonts w:ascii="Arial" w:eastAsia="Calibri" w:hAnsi="Arial" w:cs="Arial"/>
                <w:b/>
                <w:kern w:val="0"/>
                <w:sz w:val="22"/>
                <w:szCs w:val="22"/>
                <w14:ligatures w14:val="none"/>
              </w:rPr>
            </w:pPr>
            <w:r w:rsidRPr="009643D8">
              <w:rPr>
                <w:rFonts w:ascii="Arial" w:eastAsia="Calibri" w:hAnsi="Arial" w:cs="Arial"/>
                <w:b/>
                <w:kern w:val="0"/>
                <w:sz w:val="22"/>
                <w:szCs w:val="22"/>
                <w14:ligatures w14:val="none"/>
              </w:rPr>
              <w:t>Total</w:t>
            </w:r>
          </w:p>
        </w:tc>
      </w:tr>
      <w:tr w:rsidR="009643D8" w:rsidRPr="009643D8" w14:paraId="09CBB639" w14:textId="77777777" w:rsidTr="00C05C67">
        <w:trPr>
          <w:trHeight w:val="711"/>
        </w:trPr>
        <w:tc>
          <w:tcPr>
            <w:tcW w:w="273" w:type="pct"/>
            <w:tcBorders>
              <w:top w:val="single" w:sz="4" w:space="0" w:color="auto"/>
              <w:left w:val="single" w:sz="4" w:space="0" w:color="auto"/>
              <w:bottom w:val="single" w:sz="4" w:space="0" w:color="auto"/>
              <w:right w:val="single" w:sz="4" w:space="0" w:color="auto"/>
            </w:tcBorders>
          </w:tcPr>
          <w:p w14:paraId="30DA2EDC"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(a)</w:t>
            </w:r>
          </w:p>
        </w:tc>
        <w:tc>
          <w:tcPr>
            <w:tcW w:w="3666" w:type="pct"/>
            <w:tcBorders>
              <w:top w:val="single" w:sz="4" w:space="0" w:color="auto"/>
              <w:left w:val="single" w:sz="4" w:space="0" w:color="auto"/>
              <w:bottom w:val="single" w:sz="4" w:space="0" w:color="auto"/>
              <w:right w:val="single" w:sz="4" w:space="0" w:color="auto"/>
            </w:tcBorders>
          </w:tcPr>
          <w:p w14:paraId="3D448284" w14:textId="77777777" w:rsidR="009643D8" w:rsidRPr="009643D8" w:rsidRDefault="009643D8" w:rsidP="009643D8">
            <w:pPr>
              <w:tabs>
                <w:tab w:val="right" w:pos="9639"/>
              </w:tabs>
              <w:spacing w:before="120" w:after="120" w:line="240" w:lineRule="auto"/>
              <w:jc w:val="both"/>
              <w:rPr>
                <w:rFonts w:ascii="Arial" w:eastAsia="Times New Roman" w:hAnsi="Arial" w:cs="Arial"/>
                <w:kern w:val="0"/>
                <w:sz w:val="22"/>
                <w:szCs w:val="20"/>
                <w:lang w:val="en-ZA"/>
                <w14:ligatures w14:val="none"/>
              </w:rPr>
            </w:pPr>
            <w:r w:rsidRPr="009643D8">
              <w:rPr>
                <w:rFonts w:ascii="Arial" w:eastAsia="Times New Roman" w:hAnsi="Arial" w:cs="Arial"/>
                <w:kern w:val="0"/>
                <w:sz w:val="22"/>
                <w:szCs w:val="20"/>
                <w:lang w:val="en-ZA"/>
                <w14:ligatures w14:val="none"/>
              </w:rPr>
              <w:t xml:space="preserve">Discuss the classification, recognition and measurement, as far as the information is available, of the post-employment benefits, bonuses and the termination benefits in respect of IAS 19 </w:t>
            </w:r>
            <w:r w:rsidRPr="009643D8">
              <w:rPr>
                <w:rFonts w:ascii="Arial" w:eastAsia="Calibri" w:hAnsi="Arial" w:cs="Arial"/>
                <w:i/>
                <w:kern w:val="0"/>
                <w:sz w:val="22"/>
                <w:szCs w:val="20"/>
                <w:lang w:val="en-ZA"/>
                <w14:ligatures w14:val="none"/>
              </w:rPr>
              <w:t>Employee Benefits</w:t>
            </w:r>
            <w:r w:rsidRPr="009643D8">
              <w:rPr>
                <w:rFonts w:ascii="Arial" w:eastAsia="Times New Roman" w:hAnsi="Arial" w:cs="Arial"/>
                <w:kern w:val="0"/>
                <w:sz w:val="22"/>
                <w:szCs w:val="20"/>
                <w:lang w:val="en-ZA"/>
                <w14:ligatures w14:val="none"/>
              </w:rPr>
              <w:t>.</w:t>
            </w:r>
          </w:p>
          <w:p w14:paraId="084FDE91" w14:textId="77777777" w:rsidR="009643D8" w:rsidRPr="009643D8" w:rsidRDefault="009643D8" w:rsidP="009643D8">
            <w:pPr>
              <w:tabs>
                <w:tab w:val="right" w:pos="9639"/>
              </w:tabs>
              <w:spacing w:before="120" w:after="120" w:line="240" w:lineRule="auto"/>
              <w:jc w:val="both"/>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It is not necessary to quote directly from the standard.</w:t>
            </w:r>
          </w:p>
        </w:tc>
        <w:tc>
          <w:tcPr>
            <w:tcW w:w="531" w:type="pct"/>
            <w:tcBorders>
              <w:top w:val="single" w:sz="4" w:space="0" w:color="auto"/>
              <w:left w:val="single" w:sz="4" w:space="0" w:color="auto"/>
              <w:bottom w:val="single" w:sz="4" w:space="0" w:color="auto"/>
              <w:right w:val="single" w:sz="4" w:space="0" w:color="auto"/>
            </w:tcBorders>
            <w:vAlign w:val="bottom"/>
          </w:tcPr>
          <w:p w14:paraId="7B1A27A1"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10</w:t>
            </w:r>
          </w:p>
        </w:tc>
        <w:tc>
          <w:tcPr>
            <w:tcW w:w="530" w:type="pct"/>
            <w:tcBorders>
              <w:top w:val="single" w:sz="4" w:space="0" w:color="auto"/>
              <w:left w:val="single" w:sz="4" w:space="0" w:color="auto"/>
              <w:bottom w:val="single" w:sz="4" w:space="0" w:color="auto"/>
              <w:right w:val="single" w:sz="4" w:space="0" w:color="auto"/>
            </w:tcBorders>
            <w:vAlign w:val="bottom"/>
          </w:tcPr>
          <w:p w14:paraId="356F4C37"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10</w:t>
            </w:r>
          </w:p>
        </w:tc>
      </w:tr>
      <w:tr w:rsidR="009643D8" w:rsidRPr="009643D8" w14:paraId="134010C7" w14:textId="77777777" w:rsidTr="00C05C67">
        <w:trPr>
          <w:trHeight w:val="753"/>
        </w:trPr>
        <w:tc>
          <w:tcPr>
            <w:tcW w:w="273" w:type="pct"/>
            <w:tcBorders>
              <w:top w:val="single" w:sz="4" w:space="0" w:color="auto"/>
              <w:left w:val="single" w:sz="4" w:space="0" w:color="auto"/>
              <w:bottom w:val="single" w:sz="4" w:space="0" w:color="auto"/>
              <w:right w:val="single" w:sz="4" w:space="0" w:color="auto"/>
            </w:tcBorders>
          </w:tcPr>
          <w:p w14:paraId="671A4CD2"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(b)</w:t>
            </w:r>
          </w:p>
        </w:tc>
        <w:tc>
          <w:tcPr>
            <w:tcW w:w="3666" w:type="pct"/>
            <w:tcBorders>
              <w:top w:val="single" w:sz="4" w:space="0" w:color="auto"/>
              <w:left w:val="single" w:sz="4" w:space="0" w:color="auto"/>
              <w:bottom w:val="single" w:sz="4" w:space="0" w:color="auto"/>
              <w:right w:val="single" w:sz="4" w:space="0" w:color="auto"/>
            </w:tcBorders>
          </w:tcPr>
          <w:p w14:paraId="77020341" w14:textId="77777777" w:rsidR="009643D8" w:rsidRPr="009643D8" w:rsidRDefault="009643D8" w:rsidP="009643D8">
            <w:pPr>
              <w:spacing w:before="120" w:after="120" w:line="240" w:lineRule="auto"/>
              <w:jc w:val="both"/>
              <w:rPr>
                <w:rFonts w:ascii="Arial" w:eastAsia="Calibri" w:hAnsi="Arial" w:cs="Arial"/>
                <w:snapToGrid w:val="0"/>
                <w:kern w:val="0"/>
                <w:sz w:val="22"/>
                <w:szCs w:val="20"/>
                <w:lang w:val="en-ZA"/>
                <w14:ligatures w14:val="none"/>
              </w:rPr>
            </w:pPr>
            <w:r w:rsidRPr="009643D8">
              <w:rPr>
                <w:rFonts w:ascii="Arial" w:eastAsia="Calibri" w:hAnsi="Arial" w:cs="Arial"/>
                <w:kern w:val="0"/>
                <w:sz w:val="22"/>
                <w:szCs w:val="20"/>
                <w:lang w:val="en-ZA"/>
                <w14:ligatures w14:val="none"/>
              </w:rPr>
              <w:t xml:space="preserve">Provide the general journal entry to account for the leave provision in the general journal of </w:t>
            </w:r>
            <w:r w:rsidRPr="009643D8">
              <w:rPr>
                <w:rFonts w:ascii="Arial" w:eastAsia="Calibri" w:hAnsi="Arial" w:cs="Arial"/>
                <w:bCs/>
                <w:kern w:val="0"/>
                <w:sz w:val="22"/>
                <w:szCs w:val="22"/>
                <w:lang w:val="en-ZA"/>
                <w14:ligatures w14:val="none"/>
              </w:rPr>
              <w:t xml:space="preserve">Travail (Pty) Ltd. </w:t>
            </w:r>
            <w:r w:rsidRPr="009643D8">
              <w:rPr>
                <w:rFonts w:ascii="Arial" w:eastAsia="Calibri" w:hAnsi="Arial" w:cs="Arial"/>
                <w:kern w:val="0"/>
                <w:sz w:val="22"/>
                <w:szCs w:val="20"/>
                <w:lang w:val="en-ZA"/>
                <w14:ligatures w14:val="none"/>
              </w:rPr>
              <w:t>for the year ended 30 April 2025.</w:t>
            </w:r>
            <w:r w:rsidRPr="009643D8">
              <w:rPr>
                <w:rFonts w:ascii="Arial" w:eastAsia="Calibri" w:hAnsi="Arial" w:cs="Arial"/>
                <w:i/>
                <w:kern w:val="0"/>
                <w:sz w:val="22"/>
                <w:szCs w:val="20"/>
                <w:lang w:val="en-ZA"/>
                <w14:ligatures w14:val="none"/>
              </w:rPr>
              <w:t xml:space="preserve"> </w:t>
            </w:r>
          </w:p>
          <w:p w14:paraId="2343D531" w14:textId="77777777" w:rsidR="009643D8" w:rsidRPr="009643D8" w:rsidRDefault="009643D8" w:rsidP="009643D8">
            <w:pPr>
              <w:spacing w:before="120" w:after="120" w:line="240" w:lineRule="auto"/>
              <w:jc w:val="both"/>
              <w:rPr>
                <w:rFonts w:ascii="Arial" w:eastAsia="Calibri" w:hAnsi="Arial" w:cs="Arial"/>
                <w:snapToGrid w:val="0"/>
                <w:kern w:val="0"/>
                <w:sz w:val="22"/>
                <w:szCs w:val="20"/>
                <w:lang w:val="en-ZA"/>
                <w14:ligatures w14:val="none"/>
              </w:rPr>
            </w:pPr>
            <w:r w:rsidRPr="009643D8">
              <w:rPr>
                <w:rFonts w:ascii="Arial" w:eastAsia="Calibri" w:hAnsi="Arial" w:cs="Arial"/>
                <w:snapToGrid w:val="0"/>
                <w:kern w:val="0"/>
                <w:sz w:val="22"/>
                <w:szCs w:val="20"/>
                <w:lang w:val="en-ZA"/>
                <w14:ligatures w14:val="none"/>
              </w:rPr>
              <w:t>Dates, journal narrations and closing journal entries are not required.</w:t>
            </w:r>
          </w:p>
          <w:p w14:paraId="7C5686F3" w14:textId="77777777" w:rsidR="009643D8" w:rsidRPr="009643D8" w:rsidRDefault="009643D8" w:rsidP="009643D8">
            <w:pPr>
              <w:spacing w:before="120" w:after="120" w:line="240" w:lineRule="auto"/>
              <w:jc w:val="both"/>
              <w:rPr>
                <w:rFonts w:ascii="Arial" w:eastAsia="Calibri" w:hAnsi="Arial" w:cs="Arial"/>
                <w:snapToGrid w:val="0"/>
                <w:kern w:val="0"/>
                <w:sz w:val="22"/>
                <w:szCs w:val="20"/>
                <w:lang w:val="en-ZA"/>
                <w14:ligatures w14:val="none"/>
              </w:rPr>
            </w:pPr>
            <w:r w:rsidRPr="009643D8">
              <w:rPr>
                <w:rFonts w:ascii="Arial" w:eastAsia="Calibri" w:hAnsi="Arial" w:cs="Arial"/>
                <w:snapToGrid w:val="0"/>
                <w:kern w:val="0"/>
                <w:sz w:val="22"/>
                <w:szCs w:val="20"/>
                <w:lang w:val="en-ZA"/>
                <w14:ligatures w14:val="none"/>
              </w:rPr>
              <w:t>Round the salary per day to the nearest Rand before calculating the provision amounts.</w:t>
            </w:r>
          </w:p>
          <w:p w14:paraId="1E84036D" w14:textId="77777777" w:rsidR="009643D8" w:rsidRPr="009643D8" w:rsidRDefault="009643D8" w:rsidP="009643D8">
            <w:pPr>
              <w:spacing w:before="120" w:after="120" w:line="240" w:lineRule="auto"/>
              <w:jc w:val="both"/>
              <w:rPr>
                <w:rFonts w:ascii="Arial" w:eastAsia="Calibri" w:hAnsi="Arial" w:cs="Arial"/>
                <w:i/>
                <w:iCs/>
                <w:kern w:val="0"/>
                <w:sz w:val="22"/>
                <w:szCs w:val="22"/>
                <w:lang w:val="en-ZA"/>
                <w14:ligatures w14:val="none"/>
              </w:rPr>
            </w:pPr>
            <w:r w:rsidRPr="009643D8">
              <w:rPr>
                <w:rFonts w:ascii="Arial" w:eastAsia="Calibri" w:hAnsi="Arial" w:cs="Arial"/>
                <w:i/>
                <w:iCs/>
                <w:kern w:val="0"/>
                <w:sz w:val="22"/>
                <w:szCs w:val="22"/>
                <w:lang w:val="en-ZA"/>
                <w14:ligatures w14:val="none"/>
              </w:rPr>
              <w:t>Communication skills</w:t>
            </w:r>
          </w:p>
        </w:tc>
        <w:tc>
          <w:tcPr>
            <w:tcW w:w="531" w:type="pct"/>
            <w:tcBorders>
              <w:top w:val="single" w:sz="4" w:space="0" w:color="auto"/>
              <w:left w:val="single" w:sz="4" w:space="0" w:color="auto"/>
              <w:bottom w:val="single" w:sz="4" w:space="0" w:color="auto"/>
              <w:right w:val="single" w:sz="4" w:space="0" w:color="auto"/>
            </w:tcBorders>
            <w:vAlign w:val="bottom"/>
          </w:tcPr>
          <w:p w14:paraId="49843CD8"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p>
          <w:p w14:paraId="711F18E9"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9</w:t>
            </w:r>
          </w:p>
          <w:p w14:paraId="510B98CE"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1</w:t>
            </w:r>
          </w:p>
        </w:tc>
        <w:tc>
          <w:tcPr>
            <w:tcW w:w="530" w:type="pct"/>
            <w:tcBorders>
              <w:top w:val="single" w:sz="4" w:space="0" w:color="auto"/>
              <w:left w:val="single" w:sz="4" w:space="0" w:color="auto"/>
              <w:bottom w:val="single" w:sz="4" w:space="0" w:color="auto"/>
              <w:right w:val="single" w:sz="4" w:space="0" w:color="auto"/>
            </w:tcBorders>
            <w:vAlign w:val="bottom"/>
          </w:tcPr>
          <w:p w14:paraId="44F201E9" w14:textId="77777777" w:rsidR="009643D8" w:rsidRPr="009643D8" w:rsidRDefault="009643D8" w:rsidP="009643D8">
            <w:pPr>
              <w:spacing w:before="120" w:after="120" w:line="240" w:lineRule="auto"/>
              <w:jc w:val="center"/>
              <w:rPr>
                <w:rFonts w:ascii="Arial" w:eastAsia="Calibri" w:hAnsi="Arial" w:cs="Arial"/>
                <w:kern w:val="0"/>
                <w:sz w:val="22"/>
                <w:szCs w:val="22"/>
                <w:lang w:val="en-ZA"/>
                <w14:ligatures w14:val="none"/>
              </w:rPr>
            </w:pPr>
            <w:r w:rsidRPr="009643D8">
              <w:rPr>
                <w:rFonts w:ascii="Arial" w:eastAsia="Calibri" w:hAnsi="Arial" w:cs="Arial"/>
                <w:kern w:val="0"/>
                <w:sz w:val="22"/>
                <w:szCs w:val="22"/>
                <w:lang w:val="en-ZA"/>
                <w14:ligatures w14:val="none"/>
              </w:rPr>
              <w:t>10</w:t>
            </w:r>
          </w:p>
        </w:tc>
      </w:tr>
      <w:tr w:rsidR="009643D8" w:rsidRPr="009643D8" w14:paraId="6C8CEDA5" w14:textId="77777777" w:rsidTr="00C05C67">
        <w:trPr>
          <w:trHeight w:val="485"/>
        </w:trPr>
        <w:tc>
          <w:tcPr>
            <w:tcW w:w="3939" w:type="pct"/>
            <w:gridSpan w:val="2"/>
            <w:tcBorders>
              <w:top w:val="single" w:sz="4" w:space="0" w:color="auto"/>
              <w:left w:val="single" w:sz="4" w:space="0" w:color="auto"/>
              <w:bottom w:val="single" w:sz="4" w:space="0" w:color="auto"/>
              <w:right w:val="single" w:sz="4" w:space="0" w:color="auto"/>
            </w:tcBorders>
            <w:hideMark/>
          </w:tcPr>
          <w:p w14:paraId="1BD06090" w14:textId="77777777" w:rsidR="009643D8" w:rsidRPr="009643D8" w:rsidRDefault="009643D8" w:rsidP="009643D8">
            <w:pPr>
              <w:spacing w:before="120" w:after="120" w:line="240" w:lineRule="auto"/>
              <w:jc w:val="both"/>
              <w:rPr>
                <w:rFonts w:ascii="Arial" w:eastAsia="Calibri" w:hAnsi="Arial" w:cs="Arial"/>
                <w:kern w:val="0"/>
                <w:sz w:val="22"/>
                <w:szCs w:val="22"/>
                <w:lang w:val="en-ZA"/>
                <w14:ligatures w14:val="none"/>
              </w:rPr>
            </w:pPr>
            <w:r w:rsidRPr="009643D8">
              <w:rPr>
                <w:rFonts w:ascii="Arial" w:eastAsia="Calibri" w:hAnsi="Arial" w:cs="Arial"/>
                <w:b/>
                <w:kern w:val="0"/>
                <w:sz w:val="22"/>
                <w:szCs w:val="22"/>
                <w:lang w:val="en-ZA"/>
                <w14:ligatures w14:val="none"/>
              </w:rPr>
              <w:t>TOTAL MARKS</w:t>
            </w:r>
          </w:p>
        </w:tc>
        <w:tc>
          <w:tcPr>
            <w:tcW w:w="531" w:type="pct"/>
            <w:tcBorders>
              <w:top w:val="single" w:sz="4" w:space="0" w:color="auto"/>
              <w:left w:val="single" w:sz="4" w:space="0" w:color="auto"/>
              <w:bottom w:val="single" w:sz="4" w:space="0" w:color="auto"/>
              <w:right w:val="single" w:sz="4" w:space="0" w:color="auto"/>
            </w:tcBorders>
          </w:tcPr>
          <w:p w14:paraId="2415259E" w14:textId="77777777" w:rsidR="009643D8" w:rsidRPr="009643D8" w:rsidRDefault="009643D8" w:rsidP="009643D8">
            <w:pPr>
              <w:spacing w:before="120" w:after="120" w:line="240" w:lineRule="auto"/>
              <w:jc w:val="center"/>
              <w:rPr>
                <w:rFonts w:ascii="Arial" w:eastAsia="Calibri" w:hAnsi="Arial" w:cs="Arial"/>
                <w:b/>
                <w:kern w:val="0"/>
                <w:sz w:val="22"/>
                <w:szCs w:val="22"/>
                <w:lang w:val="en-ZA"/>
                <w14:ligatures w14:val="none"/>
              </w:rPr>
            </w:pPr>
          </w:p>
        </w:tc>
        <w:tc>
          <w:tcPr>
            <w:tcW w:w="530" w:type="pct"/>
            <w:tcBorders>
              <w:top w:val="single" w:sz="4" w:space="0" w:color="auto"/>
              <w:left w:val="single" w:sz="4" w:space="0" w:color="auto"/>
              <w:bottom w:val="single" w:sz="4" w:space="0" w:color="auto"/>
              <w:right w:val="single" w:sz="4" w:space="0" w:color="auto"/>
            </w:tcBorders>
          </w:tcPr>
          <w:p w14:paraId="5A50E5CE" w14:textId="77777777" w:rsidR="009643D8" w:rsidRPr="009643D8" w:rsidRDefault="009643D8" w:rsidP="009643D8">
            <w:pPr>
              <w:spacing w:before="120" w:after="120" w:line="240" w:lineRule="auto"/>
              <w:jc w:val="center"/>
              <w:rPr>
                <w:rFonts w:ascii="Arial" w:eastAsia="Calibri" w:hAnsi="Arial" w:cs="Arial"/>
                <w:b/>
                <w:kern w:val="0"/>
                <w:sz w:val="22"/>
                <w:szCs w:val="22"/>
                <w:lang w:val="en-ZA"/>
                <w14:ligatures w14:val="none"/>
              </w:rPr>
            </w:pPr>
            <w:r w:rsidRPr="009643D8">
              <w:rPr>
                <w:rFonts w:ascii="Arial" w:eastAsia="Calibri" w:hAnsi="Arial" w:cs="Arial"/>
                <w:b/>
                <w:kern w:val="0"/>
                <w:sz w:val="22"/>
                <w:szCs w:val="22"/>
                <w:lang w:val="en-ZA"/>
                <w14:ligatures w14:val="none"/>
              </w:rPr>
              <w:t>20</w:t>
            </w:r>
          </w:p>
        </w:tc>
      </w:tr>
    </w:tbl>
    <w:p w14:paraId="7585BCAA" w14:textId="77777777" w:rsidR="009643D8" w:rsidRPr="009643D8" w:rsidRDefault="009643D8" w:rsidP="009643D8">
      <w:pPr>
        <w:spacing w:after="0" w:line="240" w:lineRule="auto"/>
        <w:rPr>
          <w:rFonts w:ascii="Arial" w:eastAsia="MS Mincho" w:hAnsi="Arial" w:cs="Arial"/>
          <w:b/>
          <w:color w:val="000000"/>
          <w:kern w:val="0"/>
          <w:sz w:val="22"/>
          <w:szCs w:val="22"/>
          <w:lang w:val="en-ZA" w:eastAsia="ja-JP"/>
          <w14:ligatures w14:val="none"/>
        </w:rPr>
      </w:pPr>
    </w:p>
    <w:p w14:paraId="26A3AAFD" w14:textId="77777777" w:rsidR="009643D8" w:rsidRPr="009643D8" w:rsidRDefault="009643D8" w:rsidP="009643D8">
      <w:pPr>
        <w:spacing w:after="0" w:line="240" w:lineRule="auto"/>
        <w:jc w:val="both"/>
        <w:rPr>
          <w:rFonts w:ascii="Arial" w:eastAsia="Calibri" w:hAnsi="Arial" w:cs="Arial"/>
          <w:b/>
          <w:kern w:val="0"/>
          <w:sz w:val="22"/>
          <w:szCs w:val="22"/>
          <w:lang w:val="en-ZA"/>
          <w14:ligatures w14:val="none"/>
        </w:rPr>
      </w:pPr>
    </w:p>
    <w:p w14:paraId="6FE36EAB" w14:textId="77777777" w:rsidR="009643D8" w:rsidRPr="009643D8" w:rsidRDefault="009643D8" w:rsidP="009643D8">
      <w:pPr>
        <w:spacing w:after="0" w:line="240" w:lineRule="auto"/>
        <w:rPr>
          <w:rFonts w:ascii="Arial" w:eastAsia="MS Mincho" w:hAnsi="Arial" w:cs="Arial"/>
          <w:b/>
          <w:color w:val="000000"/>
          <w:kern w:val="0"/>
          <w:sz w:val="22"/>
          <w:szCs w:val="22"/>
          <w:lang w:val="en-ZA" w:eastAsia="ja-JP"/>
          <w14:ligatures w14:val="none"/>
        </w:rPr>
      </w:pPr>
    </w:p>
    <w:p w14:paraId="086C51BE" w14:textId="670362F9" w:rsidR="003815A6" w:rsidRDefault="003815A6">
      <w:pPr>
        <w:rPr>
          <w:rFonts w:ascii="Arial" w:eastAsia="Calibri" w:hAnsi="Arial" w:cs="Arial"/>
          <w:b/>
          <w:bCs/>
          <w:kern w:val="0"/>
          <w:sz w:val="22"/>
          <w:szCs w:val="22"/>
          <w:lang w:val="en-ZA"/>
          <w14:ligatures w14:val="none"/>
        </w:rPr>
      </w:pPr>
      <w:r>
        <w:rPr>
          <w:rFonts w:ascii="Arial" w:eastAsia="Calibri" w:hAnsi="Arial" w:cs="Arial"/>
          <w:b/>
          <w:bCs/>
          <w:kern w:val="0"/>
          <w:sz w:val="22"/>
          <w:szCs w:val="22"/>
          <w:lang w:val="en-ZA"/>
          <w14:ligatures w14:val="none"/>
        </w:rPr>
        <w:br w:type="page"/>
      </w:r>
    </w:p>
    <w:p w14:paraId="723E99A5" w14:textId="77AA9465" w:rsidR="003815A6" w:rsidRPr="003815A6" w:rsidRDefault="003815A6" w:rsidP="003815A6">
      <w:pPr>
        <w:spacing w:after="0" w:line="240" w:lineRule="auto"/>
        <w:jc w:val="both"/>
        <w:rPr>
          <w:rFonts w:ascii="Arial" w:eastAsia="Calibri" w:hAnsi="Arial" w:cs="Arial"/>
          <w:b/>
          <w:kern w:val="0"/>
          <w:sz w:val="22"/>
          <w:szCs w:val="22"/>
          <w:lang w:val="en-ZA"/>
          <w14:ligatures w14:val="none"/>
        </w:rPr>
      </w:pPr>
      <w:r w:rsidRPr="003815A6">
        <w:rPr>
          <w:rFonts w:ascii="Arial" w:eastAsia="Calibri" w:hAnsi="Arial" w:cs="Arial"/>
          <w:b/>
          <w:kern w:val="0"/>
          <w:sz w:val="22"/>
          <w:szCs w:val="22"/>
          <w:lang w:val="en-ZA"/>
          <w14:ligatures w14:val="none"/>
        </w:rPr>
        <w:lastRenderedPageBreak/>
        <w:t>QUESTION  (suggested solution)</w:t>
      </w:r>
      <w:r w:rsidRPr="003815A6">
        <w:rPr>
          <w:rFonts w:ascii="Arial" w:eastAsia="Calibri" w:hAnsi="Arial" w:cs="Arial"/>
          <w:b/>
          <w:kern w:val="0"/>
          <w:sz w:val="22"/>
          <w:szCs w:val="22"/>
          <w:lang w:val="en-ZA"/>
          <w14:ligatures w14:val="none"/>
        </w:rPr>
        <w:tab/>
      </w:r>
      <w:r w:rsidRPr="003815A6">
        <w:rPr>
          <w:rFonts w:ascii="Arial" w:eastAsia="Calibri" w:hAnsi="Arial" w:cs="Arial"/>
          <w:b/>
          <w:kern w:val="0"/>
          <w:sz w:val="22"/>
          <w:szCs w:val="22"/>
          <w:lang w:val="en-ZA"/>
          <w14:ligatures w14:val="none"/>
        </w:rPr>
        <w:tab/>
      </w:r>
      <w:r w:rsidRPr="003815A6">
        <w:rPr>
          <w:rFonts w:ascii="Arial" w:eastAsia="Calibri" w:hAnsi="Arial" w:cs="Arial"/>
          <w:b/>
          <w:kern w:val="0"/>
          <w:sz w:val="22"/>
          <w:szCs w:val="22"/>
          <w:lang w:val="en-ZA"/>
          <w14:ligatures w14:val="none"/>
        </w:rPr>
        <w:tab/>
      </w:r>
      <w:r w:rsidRPr="003815A6">
        <w:rPr>
          <w:rFonts w:ascii="Arial" w:eastAsia="Calibri" w:hAnsi="Arial" w:cs="Arial"/>
          <w:b/>
          <w:kern w:val="0"/>
          <w:sz w:val="22"/>
          <w:szCs w:val="22"/>
          <w:lang w:val="en-ZA"/>
          <w14:ligatures w14:val="none"/>
        </w:rPr>
        <w:tab/>
        <w:t xml:space="preserve">    (20 marks; 36 minutes)</w:t>
      </w:r>
    </w:p>
    <w:p w14:paraId="66995270" w14:textId="77777777" w:rsidR="003815A6" w:rsidRPr="003815A6" w:rsidRDefault="003815A6" w:rsidP="003815A6">
      <w:pPr>
        <w:tabs>
          <w:tab w:val="right" w:pos="9100"/>
        </w:tabs>
        <w:spacing w:after="0" w:line="240" w:lineRule="auto"/>
        <w:jc w:val="right"/>
        <w:rPr>
          <w:rFonts w:ascii="Arial" w:eastAsia="Times New Roman" w:hAnsi="Arial" w:cs="Arial"/>
          <w:kern w:val="0"/>
          <w:sz w:val="22"/>
          <w:szCs w:val="22"/>
          <w:lang w:val="en-ZA"/>
          <w14:ligatures w14:val="none"/>
        </w:rPr>
      </w:pPr>
    </w:p>
    <w:p w14:paraId="22FC8A80"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a)</w:t>
      </w:r>
    </w:p>
    <w:tbl>
      <w:tblPr>
        <w:tblStyle w:val="TableGrid"/>
        <w:tblW w:w="9067" w:type="dxa"/>
        <w:tblLook w:val="04A0" w:firstRow="1" w:lastRow="0" w:firstColumn="1" w:lastColumn="0" w:noHBand="0" w:noVBand="1"/>
      </w:tblPr>
      <w:tblGrid>
        <w:gridCol w:w="8500"/>
        <w:gridCol w:w="567"/>
      </w:tblGrid>
      <w:tr w:rsidR="003815A6" w:rsidRPr="003815A6" w14:paraId="28672358" w14:textId="77777777" w:rsidTr="00C05C67">
        <w:tc>
          <w:tcPr>
            <w:tcW w:w="8500" w:type="dxa"/>
          </w:tcPr>
          <w:p w14:paraId="4D5A14FC" w14:textId="77777777" w:rsidR="003815A6" w:rsidRPr="003815A6" w:rsidRDefault="003815A6" w:rsidP="003815A6">
            <w:pPr>
              <w:spacing w:before="120" w:after="120"/>
              <w:jc w:val="both"/>
              <w:rPr>
                <w:rFonts w:ascii="Arial" w:hAnsi="Arial" w:cs="Arial"/>
                <w:b/>
                <w:bCs/>
                <w:sz w:val="22"/>
                <w:lang w:val="en-ZA"/>
              </w:rPr>
            </w:pPr>
            <w:r w:rsidRPr="003815A6">
              <w:rPr>
                <w:rFonts w:ascii="Arial" w:hAnsi="Arial" w:cs="Arial"/>
                <w:b/>
                <w:bCs/>
                <w:sz w:val="22"/>
                <w:lang w:val="en-ZA"/>
              </w:rPr>
              <w:t>Post-employment benefits</w:t>
            </w:r>
          </w:p>
        </w:tc>
        <w:tc>
          <w:tcPr>
            <w:tcW w:w="567" w:type="dxa"/>
            <w:vAlign w:val="bottom"/>
          </w:tcPr>
          <w:p w14:paraId="13E3E223"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75368F36" w14:textId="77777777" w:rsidTr="00C05C67">
        <w:tc>
          <w:tcPr>
            <w:tcW w:w="8500" w:type="dxa"/>
          </w:tcPr>
          <w:p w14:paraId="17C3BD84" w14:textId="77777777" w:rsidR="003815A6" w:rsidRPr="003815A6" w:rsidRDefault="003815A6" w:rsidP="003815A6">
            <w:pPr>
              <w:spacing w:before="120" w:after="120"/>
              <w:jc w:val="both"/>
              <w:rPr>
                <w:rFonts w:ascii="Arial" w:hAnsi="Arial" w:cs="Arial"/>
                <w:i/>
                <w:iCs/>
                <w:sz w:val="22"/>
                <w:lang w:val="en-ZA"/>
              </w:rPr>
            </w:pPr>
            <w:r w:rsidRPr="003815A6">
              <w:rPr>
                <w:rFonts w:ascii="Arial" w:hAnsi="Arial" w:cs="Arial"/>
                <w:i/>
                <w:iCs/>
                <w:sz w:val="22"/>
                <w:lang w:val="en-ZA"/>
              </w:rPr>
              <w:t>Per IAS 19.8: “Defined contribution plans</w:t>
            </w:r>
            <w:r w:rsidRPr="003815A6">
              <w:rPr>
                <w:rFonts w:ascii="Arial" w:hAnsi="Arial" w:cs="Arial"/>
                <w:bCs/>
                <w:i/>
                <w:iCs/>
                <w:sz w:val="22"/>
                <w:lang w:val="en-ZA"/>
              </w:rPr>
              <w:t> are </w:t>
            </w:r>
            <w:hyperlink r:id="rId5" w:anchor="F16148507" w:history="1">
              <w:r w:rsidRPr="003815A6">
                <w:rPr>
                  <w:rFonts w:ascii="Arial" w:hAnsi="Arial" w:cs="Arial"/>
                  <w:bCs/>
                  <w:i/>
                  <w:iCs/>
                  <w:sz w:val="22"/>
                  <w:lang w:val="en-ZA"/>
                </w:rPr>
                <w:t>post-employment benefit plans</w:t>
              </w:r>
            </w:hyperlink>
            <w:r w:rsidRPr="003815A6">
              <w:rPr>
                <w:rFonts w:ascii="Arial" w:hAnsi="Arial" w:cs="Arial"/>
                <w:bCs/>
                <w:i/>
                <w:iCs/>
                <w:sz w:val="22"/>
                <w:lang w:val="en-ZA"/>
              </w:rPr>
              <w:t> under which an entity pays fixed contributions into a separate entity (a fund) and will have no legal or constructive obligation to pay further contributions if the fund does not hold sufficient assets to pay all </w:t>
            </w:r>
            <w:hyperlink r:id="rId6" w:anchor="F16148487" w:history="1">
              <w:r w:rsidRPr="003815A6">
                <w:rPr>
                  <w:rFonts w:ascii="Arial" w:hAnsi="Arial" w:cs="Arial"/>
                  <w:bCs/>
                  <w:i/>
                  <w:iCs/>
                  <w:sz w:val="22"/>
                  <w:lang w:val="en-ZA"/>
                </w:rPr>
                <w:t>employee benefits</w:t>
              </w:r>
            </w:hyperlink>
            <w:r w:rsidRPr="003815A6">
              <w:rPr>
                <w:rFonts w:ascii="Arial" w:hAnsi="Arial" w:cs="Arial"/>
                <w:bCs/>
                <w:i/>
                <w:iCs/>
                <w:sz w:val="22"/>
                <w:lang w:val="en-ZA"/>
              </w:rPr>
              <w:t> relating to employee service in the current and prior periods.”</w:t>
            </w:r>
          </w:p>
        </w:tc>
        <w:tc>
          <w:tcPr>
            <w:tcW w:w="567" w:type="dxa"/>
            <w:vAlign w:val="bottom"/>
          </w:tcPr>
          <w:p w14:paraId="4B4A1C90"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494BF8C2" w14:textId="77777777" w:rsidTr="00C05C67">
        <w:tc>
          <w:tcPr>
            <w:tcW w:w="8500" w:type="dxa"/>
          </w:tcPr>
          <w:p w14:paraId="4920EEB9" w14:textId="77777777" w:rsidR="003815A6" w:rsidRPr="003815A6" w:rsidRDefault="003815A6" w:rsidP="003815A6">
            <w:pPr>
              <w:spacing w:before="120" w:after="120"/>
              <w:jc w:val="both"/>
              <w:rPr>
                <w:rFonts w:ascii="Arial" w:hAnsi="Arial" w:cs="Arial"/>
                <w:sz w:val="22"/>
                <w:szCs w:val="22"/>
                <w:lang w:val="en-ZA"/>
              </w:rPr>
            </w:pPr>
            <w:r w:rsidRPr="003815A6">
              <w:rPr>
                <w:rFonts w:ascii="Arial" w:hAnsi="Arial" w:cs="Arial"/>
                <w:sz w:val="22"/>
                <w:lang w:val="en-ZA"/>
              </w:rPr>
              <w:t xml:space="preserve">Since </w:t>
            </w:r>
            <w:r w:rsidRPr="003815A6">
              <w:rPr>
                <w:rFonts w:ascii="Arial" w:eastAsia="Calibri" w:hAnsi="Arial" w:cs="Arial"/>
                <w:bCs/>
                <w:sz w:val="22"/>
                <w:szCs w:val="22"/>
                <w:lang w:val="en-ZA"/>
              </w:rPr>
              <w:t>Travail</w:t>
            </w:r>
            <w:r w:rsidRPr="003815A6">
              <w:rPr>
                <w:rFonts w:ascii="Arial" w:hAnsi="Arial" w:cs="Arial"/>
                <w:sz w:val="22"/>
                <w:lang w:val="en-ZA"/>
              </w:rPr>
              <w:t>’s obligation is limited to the paying of the premiums, this qualifies as a defined contribution plan (post-employment benefits).</w:t>
            </w:r>
          </w:p>
        </w:tc>
        <w:tc>
          <w:tcPr>
            <w:tcW w:w="567" w:type="dxa"/>
            <w:vAlign w:val="bottom"/>
          </w:tcPr>
          <w:p w14:paraId="0F72FC76"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267908D8" w14:textId="77777777" w:rsidTr="00C05C67">
        <w:tc>
          <w:tcPr>
            <w:tcW w:w="8500" w:type="dxa"/>
          </w:tcPr>
          <w:p w14:paraId="029305AB"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Per IAS 19.51: “When an employee has rendered service to an entity during a period, the entity shall recognise the contribution payable to a </w:t>
            </w:r>
            <w:hyperlink r:id="rId7" w:anchor="F16148509" w:history="1">
              <w:r w:rsidRPr="003815A6">
                <w:rPr>
                  <w:rFonts w:ascii="Arial" w:hAnsi="Arial" w:cs="Arial"/>
                  <w:bCs/>
                  <w:i/>
                  <w:iCs/>
                  <w:sz w:val="22"/>
                  <w:lang w:val="en-ZA"/>
                </w:rPr>
                <w:t>defined contribution plan</w:t>
              </w:r>
            </w:hyperlink>
            <w:r w:rsidRPr="003815A6">
              <w:rPr>
                <w:rFonts w:ascii="Arial" w:hAnsi="Arial" w:cs="Arial"/>
                <w:bCs/>
                <w:i/>
                <w:iCs/>
                <w:sz w:val="22"/>
                <w:lang w:val="en-ZA"/>
              </w:rPr>
              <w:t> in exchange for that service:</w:t>
            </w:r>
          </w:p>
          <w:p w14:paraId="5D4D26C5" w14:textId="77777777" w:rsidR="003815A6" w:rsidRPr="003815A6" w:rsidRDefault="003815A6" w:rsidP="003815A6">
            <w:pPr>
              <w:numPr>
                <w:ilvl w:val="0"/>
                <w:numId w:val="1"/>
              </w:numPr>
              <w:spacing w:before="120" w:after="120"/>
              <w:jc w:val="both"/>
              <w:rPr>
                <w:rFonts w:ascii="Arial" w:hAnsi="Arial" w:cs="Arial"/>
                <w:bCs/>
                <w:i/>
                <w:iCs/>
                <w:sz w:val="22"/>
                <w:lang w:val="en-ZA"/>
              </w:rPr>
            </w:pPr>
            <w:r w:rsidRPr="003815A6">
              <w:rPr>
                <w:rFonts w:ascii="Arial" w:hAnsi="Arial" w:cs="Arial"/>
                <w:bCs/>
                <w:i/>
                <w:iCs/>
                <w:sz w:val="22"/>
                <w:lang w:val="en-ZA"/>
              </w:rPr>
              <w:t>as a liability (accrued expense), after deducting any contribution already paid.</w:t>
            </w:r>
          </w:p>
          <w:p w14:paraId="73D52F81" w14:textId="77777777" w:rsidR="003815A6" w:rsidRPr="003815A6" w:rsidRDefault="003815A6" w:rsidP="003815A6">
            <w:pPr>
              <w:numPr>
                <w:ilvl w:val="0"/>
                <w:numId w:val="1"/>
              </w:numPr>
              <w:spacing w:before="120" w:after="120"/>
              <w:jc w:val="both"/>
              <w:rPr>
                <w:rFonts w:ascii="Arial" w:hAnsi="Arial" w:cs="Arial"/>
                <w:sz w:val="22"/>
                <w:lang w:val="en-ZA"/>
              </w:rPr>
            </w:pPr>
            <w:r w:rsidRPr="003815A6">
              <w:rPr>
                <w:rFonts w:ascii="Arial" w:hAnsi="Arial" w:cs="Arial"/>
                <w:bCs/>
                <w:i/>
                <w:iCs/>
                <w:sz w:val="22"/>
                <w:lang w:val="en-ZA"/>
              </w:rPr>
              <w:t>as an expense, unless another IFRS requires or permits the inclusion of the contribution in the cost of an asset.”</w:t>
            </w:r>
          </w:p>
        </w:tc>
        <w:tc>
          <w:tcPr>
            <w:tcW w:w="567" w:type="dxa"/>
            <w:vAlign w:val="bottom"/>
          </w:tcPr>
          <w:p w14:paraId="548C53D6"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4D1D4626" w14:textId="77777777" w:rsidTr="00C05C67">
        <w:tc>
          <w:tcPr>
            <w:tcW w:w="8500" w:type="dxa"/>
          </w:tcPr>
          <w:p w14:paraId="0C55009E"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The 5% contributions payable in respect of the year ended 30 April 2025 should be recognised as an expense in the 2025-year. Any unpaid contributions should be recognised as accrued expense (liability).</w:t>
            </w:r>
          </w:p>
        </w:tc>
        <w:tc>
          <w:tcPr>
            <w:tcW w:w="567" w:type="dxa"/>
            <w:vAlign w:val="bottom"/>
          </w:tcPr>
          <w:p w14:paraId="34055F14"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2F9E54B8" w14:textId="77777777" w:rsidTr="00C05C67">
        <w:tc>
          <w:tcPr>
            <w:tcW w:w="8500" w:type="dxa"/>
          </w:tcPr>
          <w:p w14:paraId="77190F5F"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sz w:val="22"/>
                <w:lang w:val="en-ZA"/>
              </w:rPr>
              <w:t xml:space="preserve">A reliable estimate of the cost can be made, </w:t>
            </w:r>
            <w:r w:rsidRPr="003815A6">
              <w:rPr>
                <w:rFonts w:ascii="Arial" w:eastAsia="Calibri" w:hAnsi="Arial" w:cs="Arial"/>
                <w:sz w:val="22"/>
                <w:szCs w:val="18"/>
                <w:lang w:val="en-US"/>
              </w:rPr>
              <w:t>as an amount equal to 5% of salaries.</w:t>
            </w:r>
          </w:p>
        </w:tc>
        <w:tc>
          <w:tcPr>
            <w:tcW w:w="567" w:type="dxa"/>
            <w:vAlign w:val="bottom"/>
          </w:tcPr>
          <w:p w14:paraId="176F9B1D"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0DCE09A1" w14:textId="77777777" w:rsidTr="00C05C67">
        <w:tc>
          <w:tcPr>
            <w:tcW w:w="8500" w:type="dxa"/>
          </w:tcPr>
          <w:p w14:paraId="6824DE9F" w14:textId="77777777" w:rsidR="003815A6" w:rsidRPr="003815A6" w:rsidRDefault="003815A6" w:rsidP="003815A6">
            <w:pPr>
              <w:spacing w:before="120" w:after="120"/>
              <w:jc w:val="both"/>
              <w:rPr>
                <w:rFonts w:ascii="Arial" w:eastAsia="Calibri" w:hAnsi="Arial" w:cs="Arial"/>
                <w:b/>
                <w:bCs/>
                <w:sz w:val="22"/>
                <w:szCs w:val="18"/>
                <w:lang w:val="en-US"/>
              </w:rPr>
            </w:pPr>
            <w:r w:rsidRPr="003815A6">
              <w:rPr>
                <w:rFonts w:ascii="Arial" w:eastAsia="Calibri" w:hAnsi="Arial" w:cs="Arial"/>
                <w:b/>
                <w:bCs/>
                <w:sz w:val="22"/>
                <w:szCs w:val="18"/>
                <w:lang w:val="en-US"/>
              </w:rPr>
              <w:t>Short-term benefits: bonuses</w:t>
            </w:r>
          </w:p>
        </w:tc>
        <w:tc>
          <w:tcPr>
            <w:tcW w:w="567" w:type="dxa"/>
            <w:vAlign w:val="bottom"/>
          </w:tcPr>
          <w:p w14:paraId="697D7A69"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45FC4E90" w14:textId="77777777" w:rsidTr="00C05C67">
        <w:tc>
          <w:tcPr>
            <w:tcW w:w="8500" w:type="dxa"/>
          </w:tcPr>
          <w:p w14:paraId="34542627" w14:textId="77777777" w:rsidR="003815A6" w:rsidRPr="003815A6" w:rsidRDefault="003815A6" w:rsidP="003815A6">
            <w:pPr>
              <w:spacing w:before="120" w:after="120"/>
              <w:jc w:val="both"/>
              <w:rPr>
                <w:rFonts w:ascii="Arial" w:hAnsi="Arial" w:cs="Arial"/>
                <w:bCs/>
                <w:i/>
                <w:sz w:val="22"/>
                <w:lang w:val="en-ZA"/>
              </w:rPr>
            </w:pPr>
            <w:r w:rsidRPr="003815A6">
              <w:rPr>
                <w:rFonts w:ascii="Arial" w:hAnsi="Arial" w:cs="Arial"/>
                <w:i/>
                <w:sz w:val="22"/>
                <w:lang w:val="en-ZA"/>
              </w:rPr>
              <w:t>Per IAS 19.8: “Short-term employee benefits</w:t>
            </w:r>
            <w:r w:rsidRPr="003815A6">
              <w:rPr>
                <w:rFonts w:ascii="Arial" w:hAnsi="Arial" w:cs="Arial"/>
                <w:bCs/>
                <w:i/>
                <w:sz w:val="22"/>
                <w:lang w:val="en-ZA"/>
              </w:rPr>
              <w:t> are </w:t>
            </w:r>
            <w:hyperlink r:id="rId8" w:anchor="F16148487" w:history="1">
              <w:r w:rsidRPr="003815A6">
                <w:rPr>
                  <w:rFonts w:ascii="Arial" w:hAnsi="Arial" w:cs="Arial"/>
                  <w:bCs/>
                  <w:i/>
                  <w:sz w:val="22"/>
                  <w:lang w:val="en-ZA"/>
                </w:rPr>
                <w:t>employee benefits</w:t>
              </w:r>
            </w:hyperlink>
            <w:r w:rsidRPr="003815A6">
              <w:rPr>
                <w:rFonts w:ascii="Arial" w:hAnsi="Arial" w:cs="Arial"/>
                <w:bCs/>
                <w:i/>
                <w:sz w:val="22"/>
                <w:lang w:val="en-ZA"/>
              </w:rPr>
              <w:t> (other than </w:t>
            </w:r>
            <w:hyperlink r:id="rId9" w:anchor="F16148495" w:history="1">
              <w:r w:rsidRPr="003815A6">
                <w:rPr>
                  <w:rFonts w:ascii="Arial" w:hAnsi="Arial" w:cs="Arial"/>
                  <w:bCs/>
                  <w:i/>
                  <w:sz w:val="22"/>
                  <w:lang w:val="en-ZA"/>
                </w:rPr>
                <w:t>termination benefits</w:t>
              </w:r>
            </w:hyperlink>
            <w:r w:rsidRPr="003815A6">
              <w:rPr>
                <w:rFonts w:ascii="Arial" w:hAnsi="Arial" w:cs="Arial"/>
                <w:bCs/>
                <w:i/>
                <w:sz w:val="22"/>
                <w:lang w:val="en-ZA"/>
              </w:rPr>
              <w:t>) that are expected to be settled wholly before twelve months after the end of the annual reporting period in which the employees render the related service.</w:t>
            </w:r>
            <w:r w:rsidRPr="003815A6">
              <w:rPr>
                <w:rFonts w:ascii="Arial" w:hAnsi="Arial" w:cs="Arial"/>
                <w:i/>
                <w:sz w:val="22"/>
                <w:lang w:val="en-ZA"/>
              </w:rPr>
              <w:t>”</w:t>
            </w:r>
          </w:p>
        </w:tc>
        <w:tc>
          <w:tcPr>
            <w:tcW w:w="567" w:type="dxa"/>
            <w:vAlign w:val="bottom"/>
          </w:tcPr>
          <w:p w14:paraId="1B4876A5"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06BC7549" w14:textId="77777777" w:rsidTr="00C05C67">
        <w:tc>
          <w:tcPr>
            <w:tcW w:w="8500" w:type="dxa"/>
          </w:tcPr>
          <w:p w14:paraId="7B5ED41C"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Since the bonuses are paid within two months (30 June) after the year-end (30 April) in which the services are rendered, this qualifies as a short-term employee benefit.</w:t>
            </w:r>
          </w:p>
        </w:tc>
        <w:tc>
          <w:tcPr>
            <w:tcW w:w="567" w:type="dxa"/>
            <w:vAlign w:val="bottom"/>
          </w:tcPr>
          <w:p w14:paraId="7FFC224A"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6D7A3EF3" w14:textId="77777777" w:rsidTr="00C05C67">
        <w:tc>
          <w:tcPr>
            <w:tcW w:w="8500" w:type="dxa"/>
          </w:tcPr>
          <w:p w14:paraId="06EC2380"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 xml:space="preserve">Short-term employee benefits are recognised when the services are rendered and the employees become entitled to benefits. Recognise bonus obligation and related expense at undiscounted value when: </w:t>
            </w:r>
          </w:p>
          <w:p w14:paraId="2C1A9EE6"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w:t>
            </w:r>
            <w:r w:rsidRPr="003815A6">
              <w:rPr>
                <w:rFonts w:ascii="Arial" w:hAnsi="Arial" w:cs="Arial"/>
                <w:bCs/>
                <w:i/>
                <w:iCs/>
                <w:sz w:val="22"/>
                <w:lang w:val="en-ZA"/>
              </w:rPr>
              <w:tab/>
              <w:t>a present legal or constructive obligation exists as a result of past events</w:t>
            </w:r>
          </w:p>
          <w:p w14:paraId="144E9647"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w:t>
            </w:r>
            <w:r w:rsidRPr="003815A6">
              <w:rPr>
                <w:rFonts w:ascii="Arial" w:hAnsi="Arial" w:cs="Arial"/>
                <w:bCs/>
                <w:i/>
                <w:iCs/>
                <w:sz w:val="22"/>
                <w:lang w:val="en-ZA"/>
              </w:rPr>
              <w:tab/>
              <w:t xml:space="preserve">a reliable estimate of the obligation can be made. </w:t>
            </w:r>
          </w:p>
          <w:p w14:paraId="25E7E887"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i/>
                <w:iCs/>
                <w:sz w:val="22"/>
                <w:lang w:val="en-ZA"/>
              </w:rPr>
              <w:t>A current constructive obligation exists if there is no realistic alternative but to settle the obligation. (IAS 19.19)</w:t>
            </w:r>
          </w:p>
        </w:tc>
        <w:tc>
          <w:tcPr>
            <w:tcW w:w="567" w:type="dxa"/>
            <w:vAlign w:val="bottom"/>
          </w:tcPr>
          <w:p w14:paraId="4CD04880"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bl>
    <w:p w14:paraId="05CDD210" w14:textId="77777777" w:rsidR="003815A6" w:rsidRPr="003815A6" w:rsidRDefault="003815A6" w:rsidP="003815A6">
      <w:pPr>
        <w:spacing w:after="0" w:line="240" w:lineRule="auto"/>
        <w:rPr>
          <w:rFonts w:ascii="Arial" w:eastAsia="Times New Roman" w:hAnsi="Arial" w:cs="Times New Roman"/>
          <w:kern w:val="0"/>
          <w:szCs w:val="20"/>
          <w:lang w:val="en-ZA"/>
          <w14:ligatures w14:val="none"/>
        </w:rPr>
      </w:pPr>
      <w:r w:rsidRPr="003815A6">
        <w:rPr>
          <w:rFonts w:ascii="Arial" w:eastAsia="Times New Roman" w:hAnsi="Arial" w:cs="Times New Roman"/>
          <w:kern w:val="0"/>
          <w:szCs w:val="20"/>
          <w:lang w:val="en-ZA"/>
          <w14:ligatures w14:val="none"/>
        </w:rPr>
        <w:br w:type="page"/>
      </w:r>
    </w:p>
    <w:tbl>
      <w:tblPr>
        <w:tblStyle w:val="TableGrid"/>
        <w:tblW w:w="9067" w:type="dxa"/>
        <w:tblLook w:val="04A0" w:firstRow="1" w:lastRow="0" w:firstColumn="1" w:lastColumn="0" w:noHBand="0" w:noVBand="1"/>
      </w:tblPr>
      <w:tblGrid>
        <w:gridCol w:w="8500"/>
        <w:gridCol w:w="567"/>
      </w:tblGrid>
      <w:tr w:rsidR="003815A6" w:rsidRPr="003815A6" w14:paraId="4377F1EB" w14:textId="77777777" w:rsidTr="00C05C67">
        <w:tc>
          <w:tcPr>
            <w:tcW w:w="8500" w:type="dxa"/>
          </w:tcPr>
          <w:p w14:paraId="440064F0" w14:textId="77777777" w:rsidR="003815A6" w:rsidRPr="003815A6" w:rsidRDefault="003815A6" w:rsidP="003815A6">
            <w:pPr>
              <w:spacing w:before="120" w:after="120"/>
              <w:jc w:val="both"/>
              <w:rPr>
                <w:rFonts w:ascii="Arial" w:hAnsi="Arial" w:cs="Arial"/>
                <w:sz w:val="22"/>
                <w:lang w:val="en-ZA"/>
              </w:rPr>
            </w:pPr>
            <w:r w:rsidRPr="003815A6">
              <w:rPr>
                <w:rFonts w:ascii="Arial" w:hAnsi="Arial" w:cs="Arial"/>
                <w:sz w:val="22"/>
                <w:lang w:val="en-ZA"/>
              </w:rPr>
              <w:lastRenderedPageBreak/>
              <w:t xml:space="preserve">On 30 April 2025, </w:t>
            </w:r>
            <w:r w:rsidRPr="003815A6">
              <w:rPr>
                <w:rFonts w:ascii="Arial" w:eastAsia="Calibri" w:hAnsi="Arial" w:cs="Arial"/>
                <w:bCs/>
                <w:sz w:val="22"/>
                <w:szCs w:val="22"/>
                <w:lang w:val="en-ZA"/>
              </w:rPr>
              <w:t xml:space="preserve">Travail </w:t>
            </w:r>
            <w:r w:rsidRPr="003815A6">
              <w:rPr>
                <w:rFonts w:ascii="Arial" w:hAnsi="Arial" w:cs="Arial"/>
                <w:sz w:val="22"/>
                <w:lang w:val="en-ZA"/>
              </w:rPr>
              <w:t xml:space="preserve">has a constructive obligation to pay bonuses due to the existing practice of paying bonuses since 2021. </w:t>
            </w:r>
          </w:p>
          <w:p w14:paraId="5E2D1CB5" w14:textId="77777777" w:rsidR="003815A6" w:rsidRPr="003815A6" w:rsidRDefault="003815A6" w:rsidP="003815A6">
            <w:pPr>
              <w:spacing w:before="120" w:after="120"/>
              <w:jc w:val="both"/>
              <w:rPr>
                <w:rFonts w:ascii="Arial" w:hAnsi="Arial" w:cs="Arial"/>
                <w:sz w:val="22"/>
                <w:lang w:val="en-ZA"/>
              </w:rPr>
            </w:pPr>
            <w:r w:rsidRPr="003815A6">
              <w:rPr>
                <w:rFonts w:ascii="Arial" w:hAnsi="Arial" w:cs="Arial"/>
                <w:sz w:val="22"/>
                <w:lang w:val="en-ZA"/>
              </w:rPr>
              <w:t xml:space="preserve">The obligation is a result of services rendered during the year ended 30 April 2025. </w:t>
            </w:r>
          </w:p>
          <w:p w14:paraId="03B33D93" w14:textId="77777777" w:rsidR="003815A6" w:rsidRPr="003815A6" w:rsidRDefault="003815A6" w:rsidP="003815A6">
            <w:pPr>
              <w:spacing w:before="120" w:after="120"/>
              <w:jc w:val="both"/>
              <w:rPr>
                <w:rFonts w:ascii="Arial" w:hAnsi="Arial" w:cs="Arial"/>
                <w:sz w:val="22"/>
                <w:lang w:val="en-ZA"/>
              </w:rPr>
            </w:pPr>
            <w:r w:rsidRPr="003815A6">
              <w:rPr>
                <w:rFonts w:ascii="Arial" w:hAnsi="Arial" w:cs="Arial"/>
                <w:sz w:val="22"/>
                <w:lang w:val="en-ZA"/>
              </w:rPr>
              <w:t xml:space="preserve">A reliable estimate of the cost can be made, </w:t>
            </w:r>
            <w:r w:rsidRPr="003815A6">
              <w:rPr>
                <w:rFonts w:ascii="Arial" w:eastAsia="Calibri" w:hAnsi="Arial" w:cs="Arial"/>
                <w:sz w:val="22"/>
                <w:szCs w:val="18"/>
                <w:lang w:val="en-US"/>
              </w:rPr>
              <w:t>as an amount equal to one month’s salary, before increases</w:t>
            </w:r>
            <w:r w:rsidRPr="003815A6">
              <w:rPr>
                <w:rFonts w:ascii="Arial" w:hAnsi="Arial" w:cs="Arial"/>
                <w:sz w:val="22"/>
                <w:lang w:val="en-ZA"/>
              </w:rPr>
              <w:t xml:space="preserve">. </w:t>
            </w:r>
          </w:p>
          <w:p w14:paraId="0E4DE082"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sz w:val="22"/>
                <w:lang w:val="en-ZA"/>
              </w:rPr>
              <w:t xml:space="preserve">Therefore, the bonus is recognised in the current year at the undiscounted cost of the benefit as an expense and a liability. </w:t>
            </w:r>
          </w:p>
        </w:tc>
        <w:tc>
          <w:tcPr>
            <w:tcW w:w="567" w:type="dxa"/>
            <w:vAlign w:val="bottom"/>
          </w:tcPr>
          <w:p w14:paraId="5CAAA63A"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19B7F875"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41C35DDF"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7EF504C8"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18C56585"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67D45257"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5767C831"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084E1D94" w14:textId="77777777" w:rsidTr="00C05C67">
        <w:tc>
          <w:tcPr>
            <w:tcW w:w="8500" w:type="dxa"/>
          </w:tcPr>
          <w:p w14:paraId="6B889059" w14:textId="77777777" w:rsidR="003815A6" w:rsidRPr="003815A6" w:rsidRDefault="003815A6" w:rsidP="003815A6">
            <w:pPr>
              <w:spacing w:before="120" w:after="120"/>
              <w:jc w:val="both"/>
              <w:rPr>
                <w:rFonts w:ascii="Arial" w:eastAsia="Calibri" w:hAnsi="Arial" w:cs="Arial"/>
                <w:b/>
                <w:bCs/>
                <w:sz w:val="22"/>
                <w:szCs w:val="18"/>
                <w:lang w:val="en-US"/>
              </w:rPr>
            </w:pPr>
            <w:r w:rsidRPr="003815A6">
              <w:rPr>
                <w:rFonts w:ascii="Arial" w:eastAsia="Calibri" w:hAnsi="Arial" w:cs="Arial"/>
                <w:b/>
                <w:bCs/>
                <w:sz w:val="22"/>
                <w:szCs w:val="18"/>
                <w:lang w:val="en-US"/>
              </w:rPr>
              <w:t>Termination benefits</w:t>
            </w:r>
          </w:p>
        </w:tc>
        <w:tc>
          <w:tcPr>
            <w:tcW w:w="567" w:type="dxa"/>
            <w:vAlign w:val="bottom"/>
          </w:tcPr>
          <w:p w14:paraId="71168736"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26ADD536" w14:textId="77777777" w:rsidTr="00C05C67">
        <w:tc>
          <w:tcPr>
            <w:tcW w:w="8500" w:type="dxa"/>
          </w:tcPr>
          <w:p w14:paraId="37D16D17"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Per IAS 19.8: “Termination benefits are employee benefits provided in exchange for the termination of an employee’s employment as a result of either:</w:t>
            </w:r>
          </w:p>
          <w:p w14:paraId="7852D947" w14:textId="77777777" w:rsidR="003815A6" w:rsidRPr="003815A6" w:rsidRDefault="003815A6" w:rsidP="003815A6">
            <w:pPr>
              <w:numPr>
                <w:ilvl w:val="0"/>
                <w:numId w:val="4"/>
              </w:numPr>
              <w:spacing w:before="120" w:after="120"/>
              <w:jc w:val="both"/>
              <w:rPr>
                <w:rFonts w:ascii="Arial" w:hAnsi="Arial" w:cs="Arial"/>
                <w:bCs/>
                <w:i/>
                <w:iCs/>
                <w:sz w:val="22"/>
                <w:lang w:val="en-ZA"/>
              </w:rPr>
            </w:pPr>
            <w:r w:rsidRPr="003815A6">
              <w:rPr>
                <w:rFonts w:ascii="Arial" w:hAnsi="Arial" w:cs="Arial"/>
                <w:bCs/>
                <w:i/>
                <w:iCs/>
                <w:sz w:val="22"/>
                <w:lang w:val="en-ZA"/>
              </w:rPr>
              <w:t>an entity’s decision to terminate an employee’s employment before the normal retirement date; or</w:t>
            </w:r>
          </w:p>
          <w:p w14:paraId="1D667567" w14:textId="77777777" w:rsidR="003815A6" w:rsidRPr="003815A6" w:rsidRDefault="003815A6" w:rsidP="003815A6">
            <w:pPr>
              <w:numPr>
                <w:ilvl w:val="0"/>
                <w:numId w:val="4"/>
              </w:numPr>
              <w:spacing w:before="120" w:after="120"/>
              <w:jc w:val="both"/>
              <w:rPr>
                <w:rFonts w:ascii="Arial" w:hAnsi="Arial" w:cs="Arial"/>
                <w:bCs/>
                <w:sz w:val="22"/>
                <w:lang w:val="en-ZA"/>
              </w:rPr>
            </w:pPr>
            <w:r w:rsidRPr="003815A6">
              <w:rPr>
                <w:rFonts w:ascii="Arial" w:hAnsi="Arial" w:cs="Arial"/>
                <w:bCs/>
                <w:i/>
                <w:iCs/>
                <w:sz w:val="22"/>
                <w:lang w:val="en-ZA"/>
              </w:rPr>
              <w:t>an employee’s decision to accept an offer of benefits in exchange for the termination of employment.”</w:t>
            </w:r>
          </w:p>
        </w:tc>
        <w:tc>
          <w:tcPr>
            <w:tcW w:w="567" w:type="dxa"/>
            <w:vAlign w:val="bottom"/>
          </w:tcPr>
          <w:p w14:paraId="7EB2A696"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22685CDF" w14:textId="77777777" w:rsidTr="00C05C67">
        <w:tc>
          <w:tcPr>
            <w:tcW w:w="8500" w:type="dxa"/>
          </w:tcPr>
          <w:p w14:paraId="75D930E3"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The voluntary dismissal packages qualify as termination benefits, because the employees can choose to accept Travail’s offer and are not close to retirement age.</w:t>
            </w:r>
          </w:p>
        </w:tc>
        <w:tc>
          <w:tcPr>
            <w:tcW w:w="567" w:type="dxa"/>
            <w:vAlign w:val="bottom"/>
          </w:tcPr>
          <w:p w14:paraId="28355E1E"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4213F444" w14:textId="77777777" w:rsidTr="00C05C67">
        <w:tc>
          <w:tcPr>
            <w:tcW w:w="8500" w:type="dxa"/>
          </w:tcPr>
          <w:p w14:paraId="18BFA4CA"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IAS 19.165: “An entity shall recognise a liability and expense for termination benefits at the earlier of the following dates:</w:t>
            </w:r>
          </w:p>
          <w:p w14:paraId="0B21A1B1" w14:textId="77777777" w:rsidR="003815A6" w:rsidRPr="003815A6" w:rsidRDefault="003815A6" w:rsidP="003815A6">
            <w:pPr>
              <w:numPr>
                <w:ilvl w:val="0"/>
                <w:numId w:val="5"/>
              </w:numPr>
              <w:spacing w:before="120" w:after="120"/>
              <w:jc w:val="both"/>
              <w:rPr>
                <w:rFonts w:ascii="Arial" w:hAnsi="Arial" w:cs="Arial"/>
                <w:bCs/>
                <w:i/>
                <w:iCs/>
                <w:sz w:val="22"/>
                <w:lang w:val="en-ZA"/>
              </w:rPr>
            </w:pPr>
            <w:r w:rsidRPr="003815A6">
              <w:rPr>
                <w:rFonts w:ascii="Arial" w:hAnsi="Arial" w:cs="Arial"/>
                <w:bCs/>
                <w:i/>
                <w:iCs/>
                <w:sz w:val="22"/>
                <w:lang w:val="en-ZA"/>
              </w:rPr>
              <w:t>when the entity can no longer withdraw the offer of those benefits; and</w:t>
            </w:r>
          </w:p>
          <w:p w14:paraId="2444C1A5" w14:textId="77777777" w:rsidR="003815A6" w:rsidRPr="003815A6" w:rsidRDefault="003815A6" w:rsidP="003815A6">
            <w:pPr>
              <w:numPr>
                <w:ilvl w:val="0"/>
                <w:numId w:val="5"/>
              </w:numPr>
              <w:spacing w:before="120" w:after="120"/>
              <w:jc w:val="both"/>
              <w:rPr>
                <w:rFonts w:ascii="Arial" w:hAnsi="Arial" w:cs="Arial"/>
                <w:bCs/>
                <w:sz w:val="22"/>
                <w:lang w:val="en-ZA"/>
              </w:rPr>
            </w:pPr>
            <w:r w:rsidRPr="003815A6">
              <w:rPr>
                <w:rFonts w:ascii="Arial" w:hAnsi="Arial" w:cs="Arial"/>
                <w:bCs/>
                <w:i/>
                <w:iCs/>
                <w:sz w:val="22"/>
                <w:lang w:val="en-ZA"/>
              </w:rPr>
              <w:t>when the entity recognises costs for a restructuring that is within the scope of IAS 37 and involves the payment of termination benefits.”</w:t>
            </w:r>
          </w:p>
        </w:tc>
        <w:tc>
          <w:tcPr>
            <w:tcW w:w="567" w:type="dxa"/>
            <w:vAlign w:val="bottom"/>
          </w:tcPr>
          <w:p w14:paraId="7CC58F36"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0B91A432" w14:textId="77777777" w:rsidTr="00C05C67">
        <w:tc>
          <w:tcPr>
            <w:tcW w:w="8500" w:type="dxa"/>
          </w:tcPr>
          <w:p w14:paraId="128EB30A"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 xml:space="preserve">Since there is already a formal plan by year-end, and the employees have been informed, Travail can no longer withdraw the offer. </w:t>
            </w:r>
          </w:p>
          <w:p w14:paraId="0777546A"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sz w:val="22"/>
                <w:lang w:val="en-ZA"/>
              </w:rPr>
              <w:t xml:space="preserve">Travail </w:t>
            </w:r>
            <w:r w:rsidRPr="003815A6">
              <w:rPr>
                <w:rFonts w:ascii="Arial" w:hAnsi="Arial" w:cs="Arial"/>
                <w:bCs/>
                <w:sz w:val="22"/>
                <w:lang w:val="en-ZA"/>
              </w:rPr>
              <w:t xml:space="preserve">must recognise the restructuring costs </w:t>
            </w:r>
            <w:r w:rsidRPr="003815A6">
              <w:rPr>
                <w:rFonts w:ascii="Arial" w:hAnsi="Arial" w:cs="Arial"/>
                <w:sz w:val="22"/>
                <w:lang w:val="en-ZA"/>
              </w:rPr>
              <w:t>since they are already payable in respect of the closing of the department</w:t>
            </w:r>
            <w:r w:rsidRPr="003815A6">
              <w:rPr>
                <w:rFonts w:ascii="Arial" w:hAnsi="Arial" w:cs="Arial"/>
                <w:bCs/>
                <w:sz w:val="22"/>
                <w:lang w:val="en-ZA"/>
              </w:rPr>
              <w:t xml:space="preserve">. </w:t>
            </w:r>
          </w:p>
          <w:p w14:paraId="07EE0874"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 xml:space="preserve">On 30 April 2025, </w:t>
            </w:r>
            <w:r w:rsidRPr="003815A6">
              <w:rPr>
                <w:rFonts w:ascii="Arial" w:hAnsi="Arial" w:cs="Arial"/>
                <w:sz w:val="22"/>
                <w:lang w:val="en-ZA"/>
              </w:rPr>
              <w:t xml:space="preserve">Travail </w:t>
            </w:r>
            <w:r w:rsidRPr="003815A6">
              <w:rPr>
                <w:rFonts w:ascii="Arial" w:hAnsi="Arial" w:cs="Arial"/>
                <w:bCs/>
                <w:sz w:val="22"/>
                <w:lang w:val="en-ZA"/>
              </w:rPr>
              <w:t xml:space="preserve">will create an expense and liability in respect of the packages. </w:t>
            </w:r>
          </w:p>
          <w:p w14:paraId="51C7087B"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 xml:space="preserve">The value of the liability will have to be estimated as 4 people x expected packages, discounted back for 2 years. </w:t>
            </w:r>
          </w:p>
          <w:p w14:paraId="5B9D3551"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The benefits are not payable within 12 months after the end of the year, and therefore the requirements of other long-term benefits (discounting) are applied (IAS 19.169).</w:t>
            </w:r>
          </w:p>
        </w:tc>
        <w:tc>
          <w:tcPr>
            <w:tcW w:w="567" w:type="dxa"/>
            <w:vAlign w:val="bottom"/>
          </w:tcPr>
          <w:p w14:paraId="39134E13"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34A70D17"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07ADEB33"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3624ADB7"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38290313"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1867AF38"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5CB9BD7A"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5CA6CBC2"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05E3B489"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5894500B" w14:textId="77777777" w:rsidTr="00C05C67">
        <w:tc>
          <w:tcPr>
            <w:tcW w:w="8500" w:type="dxa"/>
          </w:tcPr>
          <w:p w14:paraId="6D54BD05" w14:textId="77777777" w:rsidR="003815A6" w:rsidRPr="003815A6" w:rsidRDefault="003815A6" w:rsidP="003815A6">
            <w:pPr>
              <w:spacing w:before="120" w:after="120"/>
              <w:jc w:val="both"/>
              <w:rPr>
                <w:rFonts w:ascii="Arial" w:hAnsi="Arial" w:cs="Arial"/>
                <w:b/>
                <w:bCs/>
                <w:sz w:val="22"/>
                <w:lang w:val="en-ZA"/>
              </w:rPr>
            </w:pPr>
            <w:r w:rsidRPr="003815A6">
              <w:rPr>
                <w:rFonts w:ascii="Arial" w:hAnsi="Arial" w:cs="Arial"/>
                <w:b/>
                <w:bCs/>
                <w:sz w:val="22"/>
                <w:lang w:val="en-ZA"/>
              </w:rPr>
              <w:t>Available marks</w:t>
            </w:r>
          </w:p>
          <w:p w14:paraId="66E4651F" w14:textId="77777777" w:rsidR="003815A6" w:rsidRPr="003815A6" w:rsidRDefault="003815A6" w:rsidP="003815A6">
            <w:pPr>
              <w:spacing w:before="120" w:after="120"/>
              <w:jc w:val="both"/>
              <w:rPr>
                <w:rFonts w:ascii="Arial" w:hAnsi="Arial" w:cs="Arial"/>
                <w:sz w:val="22"/>
                <w:lang w:val="en-ZA"/>
              </w:rPr>
            </w:pPr>
            <w:r w:rsidRPr="003815A6">
              <w:rPr>
                <w:rFonts w:ascii="Arial" w:hAnsi="Arial" w:cs="Arial"/>
                <w:b/>
                <w:bCs/>
                <w:sz w:val="22"/>
                <w:lang w:val="en-ZA"/>
              </w:rPr>
              <w:t>Maximum</w:t>
            </w:r>
            <w:r w:rsidRPr="003815A6">
              <w:rPr>
                <w:rFonts w:ascii="Arial" w:hAnsi="Arial" w:cs="Arial"/>
                <w:sz w:val="22"/>
                <w:lang w:val="en-ZA"/>
              </w:rPr>
              <w:t xml:space="preserve"> </w:t>
            </w:r>
          </w:p>
        </w:tc>
        <w:tc>
          <w:tcPr>
            <w:tcW w:w="567" w:type="dxa"/>
          </w:tcPr>
          <w:p w14:paraId="63083D49" w14:textId="77777777" w:rsidR="003815A6" w:rsidRPr="003815A6" w:rsidRDefault="003815A6" w:rsidP="003815A6">
            <w:pPr>
              <w:tabs>
                <w:tab w:val="right" w:pos="9100"/>
              </w:tabs>
              <w:spacing w:before="120" w:after="120"/>
              <w:jc w:val="right"/>
              <w:rPr>
                <w:rFonts w:ascii="Arial" w:hAnsi="Arial" w:cs="Arial"/>
                <w:b/>
                <w:bCs/>
                <w:sz w:val="22"/>
                <w:szCs w:val="22"/>
                <w:lang w:val="en-ZA"/>
              </w:rPr>
            </w:pPr>
            <w:r w:rsidRPr="003815A6">
              <w:rPr>
                <w:rFonts w:ascii="Arial" w:hAnsi="Arial" w:cs="Arial"/>
                <w:b/>
                <w:bCs/>
                <w:sz w:val="22"/>
                <w:szCs w:val="22"/>
                <w:lang w:val="en-ZA"/>
              </w:rPr>
              <w:t>14</w:t>
            </w:r>
          </w:p>
          <w:p w14:paraId="4E24105B"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22"/>
                <w:szCs w:val="22"/>
                <w:lang w:val="en-ZA"/>
              </w:rPr>
              <w:t>10</w:t>
            </w:r>
          </w:p>
        </w:tc>
      </w:tr>
    </w:tbl>
    <w:p w14:paraId="4CCF9FCB"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54321ADE" w14:textId="77777777" w:rsidR="003815A6" w:rsidRPr="003815A6" w:rsidRDefault="003815A6" w:rsidP="003815A6">
      <w:pPr>
        <w:tabs>
          <w:tab w:val="right" w:pos="9100"/>
        </w:tabs>
        <w:spacing w:after="0" w:line="240" w:lineRule="auto"/>
        <w:jc w:val="right"/>
        <w:rPr>
          <w:rFonts w:ascii="Arial" w:eastAsia="Times New Roman" w:hAnsi="Arial" w:cs="Arial"/>
          <w:b/>
          <w:bCs/>
          <w:kern w:val="0"/>
          <w:sz w:val="22"/>
          <w:szCs w:val="22"/>
          <w:lang w:val="en-ZA"/>
          <w14:ligatures w14:val="none"/>
        </w:rPr>
      </w:pPr>
      <w:r w:rsidRPr="003815A6">
        <w:rPr>
          <w:rFonts w:ascii="Arial" w:eastAsia="Times New Roman" w:hAnsi="Arial" w:cs="Arial"/>
          <w:b/>
          <w:bCs/>
          <w:kern w:val="0"/>
          <w:sz w:val="22"/>
          <w:szCs w:val="22"/>
          <w:lang w:val="en-ZA"/>
          <w14:ligatures w14:val="none"/>
        </w:rPr>
        <w:t xml:space="preserve">No marks for direct quotes from standard – only marks for specific application. </w:t>
      </w:r>
    </w:p>
    <w:p w14:paraId="213D949C" w14:textId="77777777" w:rsidR="003815A6" w:rsidRPr="003815A6" w:rsidRDefault="003815A6" w:rsidP="003815A6">
      <w:pPr>
        <w:spacing w:after="0" w:line="240" w:lineRule="auto"/>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br w:type="page"/>
      </w:r>
    </w:p>
    <w:p w14:paraId="527AF5F8"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lastRenderedPageBreak/>
        <w:t>b)</w:t>
      </w:r>
    </w:p>
    <w:p w14:paraId="523B0801" w14:textId="77777777" w:rsidR="003815A6" w:rsidRPr="003815A6" w:rsidRDefault="003815A6" w:rsidP="003815A6">
      <w:pPr>
        <w:spacing w:after="0" w:line="240" w:lineRule="auto"/>
        <w:rPr>
          <w:rFonts w:ascii="Arial" w:eastAsia="Calibri" w:hAnsi="Arial" w:cs="Arial"/>
          <w:b/>
          <w:bCs/>
          <w:kern w:val="0"/>
          <w:sz w:val="22"/>
          <w:szCs w:val="18"/>
          <w:lang w:val="en-ZA"/>
          <w14:ligatures w14:val="none"/>
        </w:rPr>
      </w:pPr>
      <w:r w:rsidRPr="003815A6">
        <w:rPr>
          <w:rFonts w:ascii="Arial" w:eastAsia="Calibri" w:hAnsi="Arial" w:cs="Arial"/>
          <w:b/>
          <w:bCs/>
          <w:kern w:val="0"/>
          <w:sz w:val="22"/>
          <w:szCs w:val="18"/>
          <w:lang w:val="en-ZA"/>
          <w14:ligatures w14:val="none"/>
        </w:rPr>
        <w:t>General journal of Travail (Pty) Ltd. for the year ended 30 April 2025</w:t>
      </w:r>
      <w:r w:rsidRPr="003815A6">
        <w:rPr>
          <w:rFonts w:ascii="Arial" w:eastAsia="Calibri" w:hAnsi="Arial" w:cs="Arial"/>
          <w:b/>
          <w:bCs/>
          <w:kern w:val="0"/>
          <w:sz w:val="22"/>
          <w:szCs w:val="18"/>
          <w:lang w:val="en-ZA"/>
          <w14:ligatures w14:val="none"/>
        </w:rPr>
        <w:tab/>
      </w:r>
      <w:r w:rsidRPr="003815A6">
        <w:rPr>
          <w:rFonts w:ascii="Arial" w:eastAsia="Calibri" w:hAnsi="Arial" w:cs="Arial"/>
          <w:b/>
          <w:bCs/>
          <w:kern w:val="0"/>
          <w:sz w:val="22"/>
          <w:szCs w:val="18"/>
          <w:lang w:val="en-ZA"/>
          <w14:ligatures w14:val="none"/>
        </w:rPr>
        <w:tab/>
      </w:r>
      <w:r w:rsidRPr="003815A6">
        <w:rPr>
          <w:rFonts w:ascii="Arial" w:eastAsia="Calibri" w:hAnsi="Arial" w:cs="Arial"/>
          <w:b/>
          <w:bCs/>
          <w:kern w:val="0"/>
          <w:sz w:val="22"/>
          <w:szCs w:val="18"/>
          <w:lang w:val="en-ZA"/>
          <w14:ligatures w14:val="none"/>
        </w:rPr>
        <w:tab/>
        <w:t xml:space="preserve">   </w:t>
      </w:r>
      <w:r w:rsidRPr="003815A6">
        <w:rPr>
          <w:rFonts w:ascii="Arial" w:eastAsia="Calibri" w:hAnsi="Arial" w:cs="Arial"/>
          <w:b/>
          <w:bCs/>
          <w:kern w:val="0"/>
          <w:sz w:val="18"/>
          <w:szCs w:val="14"/>
          <w:lang w:val="en-ZA"/>
          <w14:ligatures w14:val="none"/>
        </w:rPr>
        <w:t>[1]</w:t>
      </w:r>
    </w:p>
    <w:p w14:paraId="3DAEF132" w14:textId="77777777" w:rsidR="003815A6" w:rsidRPr="003815A6" w:rsidRDefault="003815A6" w:rsidP="003815A6">
      <w:pPr>
        <w:spacing w:after="0" w:line="240" w:lineRule="auto"/>
        <w:rPr>
          <w:rFonts w:ascii="Arial" w:eastAsia="Calibri" w:hAnsi="Arial" w:cs="Arial"/>
          <w:b/>
          <w:bCs/>
          <w:color w:val="000000"/>
          <w:kern w:val="0"/>
          <w:sz w:val="22"/>
          <w:szCs w:val="18"/>
          <w:lang w:val="en-ZA"/>
          <w14:ligatures w14:val="none"/>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5273"/>
        <w:gridCol w:w="1518"/>
        <w:gridCol w:w="1134"/>
        <w:gridCol w:w="750"/>
      </w:tblGrid>
      <w:tr w:rsidR="003815A6" w:rsidRPr="003815A6" w14:paraId="169C5824" w14:textId="77777777" w:rsidTr="00C05C67">
        <w:tc>
          <w:tcPr>
            <w:tcW w:w="534" w:type="dxa"/>
          </w:tcPr>
          <w:p w14:paraId="7B67D50A" w14:textId="77777777" w:rsidR="003815A6" w:rsidRPr="003815A6" w:rsidRDefault="003815A6" w:rsidP="003815A6">
            <w:pPr>
              <w:spacing w:after="0" w:line="240" w:lineRule="auto"/>
              <w:rPr>
                <w:rFonts w:ascii="Arial" w:eastAsia="Times New Roman" w:hAnsi="Arial" w:cs="Arial"/>
                <w:kern w:val="0"/>
                <w:sz w:val="22"/>
                <w:szCs w:val="18"/>
                <w:lang w:val="en-ZA"/>
                <w14:ligatures w14:val="none"/>
              </w:rPr>
            </w:pPr>
            <w:r w:rsidRPr="003815A6">
              <w:rPr>
                <w:rFonts w:ascii="Arial" w:eastAsia="Times New Roman" w:hAnsi="Arial" w:cs="Arial"/>
                <w:kern w:val="0"/>
                <w:sz w:val="22"/>
                <w:szCs w:val="18"/>
                <w:lang w:val="en-ZA"/>
                <w14:ligatures w14:val="none"/>
              </w:rPr>
              <w:t>Dt</w:t>
            </w:r>
          </w:p>
        </w:tc>
        <w:tc>
          <w:tcPr>
            <w:tcW w:w="5273" w:type="dxa"/>
          </w:tcPr>
          <w:p w14:paraId="5964E495" w14:textId="77777777" w:rsidR="003815A6" w:rsidRPr="003815A6" w:rsidRDefault="003815A6" w:rsidP="003815A6">
            <w:pPr>
              <w:spacing w:after="0" w:line="240" w:lineRule="auto"/>
              <w:rPr>
                <w:rFonts w:ascii="Arial" w:eastAsia="Times New Roman" w:hAnsi="Arial" w:cs="Arial"/>
                <w:kern w:val="0"/>
                <w:sz w:val="22"/>
                <w:szCs w:val="18"/>
                <w:lang w:val="en-ZA"/>
                <w14:ligatures w14:val="none"/>
              </w:rPr>
            </w:pPr>
            <w:r w:rsidRPr="003815A6">
              <w:rPr>
                <w:rFonts w:ascii="Arial" w:eastAsia="Times New Roman" w:hAnsi="Arial" w:cs="Arial"/>
                <w:kern w:val="0"/>
                <w:sz w:val="22"/>
                <w:szCs w:val="18"/>
                <w:lang w:val="en-ZA"/>
                <w14:ligatures w14:val="none"/>
              </w:rPr>
              <w:t>Employee benefit expense (P/L)</w:t>
            </w:r>
          </w:p>
        </w:tc>
        <w:tc>
          <w:tcPr>
            <w:tcW w:w="1518" w:type="dxa"/>
          </w:tcPr>
          <w:p w14:paraId="0EA1FD07" w14:textId="77777777" w:rsidR="003815A6" w:rsidRPr="003815A6" w:rsidRDefault="003815A6" w:rsidP="003815A6">
            <w:pPr>
              <w:spacing w:after="0" w:line="240" w:lineRule="auto"/>
              <w:jc w:val="right"/>
              <w:rPr>
                <w:rFonts w:ascii="Arial" w:eastAsia="Times New Roman" w:hAnsi="Arial" w:cs="Arial"/>
                <w:kern w:val="0"/>
                <w:sz w:val="22"/>
                <w:szCs w:val="18"/>
                <w:lang w:val="en-ZA"/>
                <w14:ligatures w14:val="none"/>
              </w:rPr>
            </w:pPr>
            <w:r w:rsidRPr="003815A6">
              <w:rPr>
                <w:rFonts w:ascii="Arial" w:eastAsia="Times New Roman" w:hAnsi="Arial" w:cs="Arial"/>
                <w:kern w:val="0"/>
                <w:sz w:val="22"/>
                <w:szCs w:val="18"/>
                <w:lang w:val="en-ZA"/>
                <w14:ligatures w14:val="none"/>
              </w:rPr>
              <w:t xml:space="preserve">1 058 </w:t>
            </w:r>
          </w:p>
        </w:tc>
        <w:tc>
          <w:tcPr>
            <w:tcW w:w="1134" w:type="dxa"/>
          </w:tcPr>
          <w:p w14:paraId="7774A14C" w14:textId="77777777" w:rsidR="003815A6" w:rsidRPr="003815A6" w:rsidRDefault="003815A6" w:rsidP="003815A6">
            <w:pPr>
              <w:spacing w:after="0" w:line="240" w:lineRule="auto"/>
              <w:jc w:val="right"/>
              <w:rPr>
                <w:rFonts w:ascii="Arial" w:eastAsia="Times New Roman" w:hAnsi="Arial" w:cs="Arial"/>
                <w:kern w:val="0"/>
                <w:sz w:val="22"/>
                <w:szCs w:val="18"/>
                <w:lang w:val="en-ZA"/>
                <w14:ligatures w14:val="none"/>
              </w:rPr>
            </w:pPr>
          </w:p>
        </w:tc>
        <w:tc>
          <w:tcPr>
            <w:tcW w:w="750" w:type="dxa"/>
          </w:tcPr>
          <w:p w14:paraId="505CE3CF" w14:textId="77777777" w:rsidR="003815A6" w:rsidRPr="003815A6" w:rsidRDefault="003815A6" w:rsidP="003815A6">
            <w:pPr>
              <w:spacing w:after="0" w:line="240" w:lineRule="auto"/>
              <w:jc w:val="right"/>
              <w:rPr>
                <w:rFonts w:ascii="Arial" w:eastAsia="Times New Roman" w:hAnsi="Arial" w:cs="Arial"/>
                <w:b/>
                <w:bCs/>
                <w:kern w:val="0"/>
                <w:sz w:val="18"/>
                <w:szCs w:val="18"/>
                <w:lang w:val="en-ZA"/>
                <w14:ligatures w14:val="none"/>
              </w:rPr>
            </w:pPr>
            <w:r w:rsidRPr="003815A6">
              <w:rPr>
                <w:rFonts w:ascii="Arial" w:eastAsia="Times New Roman" w:hAnsi="Arial" w:cs="Arial"/>
                <w:b/>
                <w:bCs/>
                <w:kern w:val="0"/>
                <w:sz w:val="18"/>
                <w:szCs w:val="18"/>
                <w:lang w:val="en-ZA"/>
                <w14:ligatures w14:val="none"/>
              </w:rPr>
              <w:t>[1]</w:t>
            </w:r>
            <w:proofErr w:type="spellStart"/>
            <w:r w:rsidRPr="003815A6">
              <w:rPr>
                <w:rFonts w:ascii="Arial" w:eastAsia="Times New Roman" w:hAnsi="Arial" w:cs="Arial"/>
                <w:b/>
                <w:bCs/>
                <w:kern w:val="0"/>
                <w:sz w:val="18"/>
                <w:szCs w:val="18"/>
                <w:lang w:val="en-ZA"/>
                <w14:ligatures w14:val="none"/>
              </w:rPr>
              <w:t>Jnl</w:t>
            </w:r>
            <w:proofErr w:type="spellEnd"/>
          </w:p>
        </w:tc>
      </w:tr>
      <w:tr w:rsidR="003815A6" w:rsidRPr="003815A6" w14:paraId="087693B3" w14:textId="77777777" w:rsidTr="00C05C67">
        <w:tc>
          <w:tcPr>
            <w:tcW w:w="534" w:type="dxa"/>
          </w:tcPr>
          <w:p w14:paraId="06EE0BB0" w14:textId="77777777" w:rsidR="003815A6" w:rsidRPr="003815A6" w:rsidRDefault="003815A6" w:rsidP="003815A6">
            <w:pPr>
              <w:spacing w:after="0" w:line="240" w:lineRule="auto"/>
              <w:jc w:val="right"/>
              <w:rPr>
                <w:rFonts w:ascii="Arial" w:eastAsia="Times New Roman" w:hAnsi="Arial" w:cs="Arial"/>
                <w:kern w:val="0"/>
                <w:sz w:val="22"/>
                <w:szCs w:val="18"/>
                <w:lang w:val="en-ZA"/>
                <w14:ligatures w14:val="none"/>
              </w:rPr>
            </w:pPr>
            <w:r w:rsidRPr="003815A6">
              <w:rPr>
                <w:rFonts w:ascii="Arial" w:eastAsia="Times New Roman" w:hAnsi="Arial" w:cs="Arial"/>
                <w:kern w:val="0"/>
                <w:sz w:val="22"/>
                <w:szCs w:val="18"/>
                <w:lang w:val="en-ZA"/>
                <w14:ligatures w14:val="none"/>
              </w:rPr>
              <w:t>Cr</w:t>
            </w:r>
          </w:p>
        </w:tc>
        <w:tc>
          <w:tcPr>
            <w:tcW w:w="5273" w:type="dxa"/>
          </w:tcPr>
          <w:p w14:paraId="754311A9" w14:textId="77777777" w:rsidR="003815A6" w:rsidRPr="003815A6" w:rsidRDefault="003815A6" w:rsidP="003815A6">
            <w:pPr>
              <w:spacing w:after="0" w:line="240" w:lineRule="auto"/>
              <w:rPr>
                <w:rFonts w:ascii="Arial" w:eastAsia="Times New Roman" w:hAnsi="Arial" w:cs="Arial"/>
                <w:kern w:val="0"/>
                <w:sz w:val="22"/>
                <w:szCs w:val="18"/>
                <w:lang w:val="en-ZA"/>
                <w14:ligatures w14:val="none"/>
              </w:rPr>
            </w:pPr>
            <w:r w:rsidRPr="003815A6">
              <w:rPr>
                <w:rFonts w:ascii="Arial" w:eastAsia="Times New Roman" w:hAnsi="Arial" w:cs="Arial"/>
                <w:kern w:val="0"/>
                <w:sz w:val="22"/>
                <w:szCs w:val="18"/>
                <w:lang w:val="en-ZA"/>
                <w14:ligatures w14:val="none"/>
              </w:rPr>
              <w:t xml:space="preserve">   Leave provision (SFP)</w:t>
            </w:r>
          </w:p>
        </w:tc>
        <w:tc>
          <w:tcPr>
            <w:tcW w:w="1518" w:type="dxa"/>
          </w:tcPr>
          <w:p w14:paraId="29097F7A" w14:textId="77777777" w:rsidR="003815A6" w:rsidRPr="003815A6" w:rsidRDefault="003815A6" w:rsidP="003815A6">
            <w:pPr>
              <w:spacing w:after="0" w:line="240" w:lineRule="auto"/>
              <w:jc w:val="right"/>
              <w:rPr>
                <w:rFonts w:ascii="Arial" w:eastAsia="Times New Roman" w:hAnsi="Arial" w:cs="Arial"/>
                <w:kern w:val="0"/>
                <w:sz w:val="22"/>
                <w:szCs w:val="18"/>
                <w:lang w:val="en-ZA"/>
                <w14:ligatures w14:val="none"/>
              </w:rPr>
            </w:pPr>
          </w:p>
        </w:tc>
        <w:tc>
          <w:tcPr>
            <w:tcW w:w="1134" w:type="dxa"/>
          </w:tcPr>
          <w:p w14:paraId="6C6C2131" w14:textId="77777777" w:rsidR="003815A6" w:rsidRPr="003815A6" w:rsidRDefault="003815A6" w:rsidP="003815A6">
            <w:pPr>
              <w:spacing w:after="0" w:line="240" w:lineRule="auto"/>
              <w:jc w:val="right"/>
              <w:rPr>
                <w:rFonts w:ascii="Arial" w:eastAsia="Times New Roman" w:hAnsi="Arial" w:cs="Arial"/>
                <w:kern w:val="0"/>
                <w:sz w:val="22"/>
                <w:szCs w:val="18"/>
                <w:lang w:val="en-ZA"/>
                <w14:ligatures w14:val="none"/>
              </w:rPr>
            </w:pPr>
            <w:r w:rsidRPr="003815A6">
              <w:rPr>
                <w:rFonts w:ascii="Arial" w:eastAsia="Times New Roman" w:hAnsi="Arial" w:cs="Arial"/>
                <w:kern w:val="0"/>
                <w:sz w:val="22"/>
                <w:szCs w:val="18"/>
                <w:lang w:val="en-ZA"/>
                <w14:ligatures w14:val="none"/>
              </w:rPr>
              <w:t xml:space="preserve">1 058  </w:t>
            </w:r>
          </w:p>
        </w:tc>
        <w:tc>
          <w:tcPr>
            <w:tcW w:w="750" w:type="dxa"/>
          </w:tcPr>
          <w:p w14:paraId="0B4245A5" w14:textId="77777777" w:rsidR="003815A6" w:rsidRPr="003815A6" w:rsidRDefault="003815A6" w:rsidP="003815A6">
            <w:pPr>
              <w:spacing w:after="0" w:line="240" w:lineRule="auto"/>
              <w:jc w:val="right"/>
              <w:rPr>
                <w:rFonts w:ascii="Arial" w:eastAsia="Times New Roman" w:hAnsi="Arial" w:cs="Arial"/>
                <w:b/>
                <w:bCs/>
                <w:kern w:val="0"/>
                <w:sz w:val="18"/>
                <w:szCs w:val="18"/>
                <w:lang w:val="en-ZA"/>
                <w14:ligatures w14:val="none"/>
              </w:rPr>
            </w:pPr>
            <w:r w:rsidRPr="003815A6">
              <w:rPr>
                <w:rFonts w:ascii="Arial" w:eastAsia="Times New Roman" w:hAnsi="Arial" w:cs="Arial"/>
                <w:b/>
                <w:bCs/>
                <w:kern w:val="0"/>
                <w:sz w:val="18"/>
                <w:szCs w:val="18"/>
                <w:lang w:val="en-ZA"/>
                <w14:ligatures w14:val="none"/>
              </w:rPr>
              <w:t>[8]R</w:t>
            </w:r>
          </w:p>
        </w:tc>
      </w:tr>
    </w:tbl>
    <w:p w14:paraId="480CFBD0"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352546D6"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721B4546" w14:textId="77777777" w:rsidR="003815A6" w:rsidRPr="003815A6" w:rsidRDefault="003815A6" w:rsidP="003815A6">
      <w:pPr>
        <w:spacing w:after="0" w:line="240" w:lineRule="auto"/>
        <w:rPr>
          <w:rFonts w:ascii="Arial" w:eastAsia="Times New Roman" w:hAnsi="Arial" w:cs="Arial"/>
          <w:b/>
          <w:bCs/>
          <w:kern w:val="0"/>
          <w:sz w:val="22"/>
          <w:szCs w:val="22"/>
          <w:lang w:val="en-ZA"/>
          <w14:ligatures w14:val="none"/>
        </w:rPr>
      </w:pPr>
    </w:p>
    <w:p w14:paraId="1B3D7DDA"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22"/>
          <w:szCs w:val="22"/>
          <w:lang w:val="en-ZA"/>
          <w14:ligatures w14:val="none"/>
        </w:rPr>
      </w:pPr>
      <w:r w:rsidRPr="003815A6">
        <w:rPr>
          <w:rFonts w:ascii="Arial" w:eastAsia="Times New Roman" w:hAnsi="Arial" w:cs="Arial"/>
          <w:b/>
          <w:bCs/>
          <w:kern w:val="0"/>
          <w:sz w:val="22"/>
          <w:szCs w:val="22"/>
          <w:lang w:val="en-ZA"/>
          <w14:ligatures w14:val="none"/>
        </w:rPr>
        <w:t xml:space="preserve">CALCULATIONS </w:t>
      </w:r>
    </w:p>
    <w:p w14:paraId="2111CB92"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42BB5C6E"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22"/>
          <w:szCs w:val="22"/>
          <w:lang w:val="en-ZA"/>
          <w14:ligatures w14:val="none"/>
        </w:rPr>
      </w:pPr>
      <w:r w:rsidRPr="003815A6">
        <w:rPr>
          <w:rFonts w:ascii="Arial" w:eastAsia="Times New Roman" w:hAnsi="Arial" w:cs="Arial"/>
          <w:b/>
          <w:bCs/>
          <w:kern w:val="0"/>
          <w:sz w:val="22"/>
          <w:szCs w:val="22"/>
          <w:lang w:val="en-ZA"/>
          <w14:ligatures w14:val="none"/>
        </w:rPr>
        <w:t>Opening balance for leave provision:</w:t>
      </w:r>
    </w:p>
    <w:p w14:paraId="28D5D13D"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2DC8CC81"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Salary per day for 2025: 240 000 + 4% = 249 600 / 256 = R975</w:t>
      </w:r>
      <w:r w:rsidRPr="003815A6">
        <w:rPr>
          <w:rFonts w:ascii="Arial" w:eastAsia="Times New Roman" w:hAnsi="Arial" w:cs="Arial"/>
          <w:kern w:val="0"/>
          <w:sz w:val="22"/>
          <w:szCs w:val="22"/>
          <w:lang w:val="en-ZA"/>
          <w14:ligatures w14:val="none"/>
        </w:rPr>
        <w:tab/>
      </w:r>
      <w:r w:rsidRPr="003815A6">
        <w:rPr>
          <w:rFonts w:ascii="Arial" w:eastAsia="Times New Roman" w:hAnsi="Arial" w:cs="Arial"/>
          <w:b/>
          <w:bCs/>
          <w:kern w:val="0"/>
          <w:sz w:val="18"/>
          <w:szCs w:val="18"/>
          <w:lang w:val="en-ZA"/>
          <w14:ligatures w14:val="none"/>
        </w:rPr>
        <w:t>[1]</w:t>
      </w:r>
    </w:p>
    <w:p w14:paraId="0B5A4550"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2121B660" w14:textId="77777777" w:rsidR="003815A6" w:rsidRPr="003815A6" w:rsidRDefault="003815A6" w:rsidP="003815A6">
      <w:pPr>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 xml:space="preserve">Vesting: </w:t>
      </w:r>
      <w:r w:rsidRPr="003815A6">
        <w:rPr>
          <w:rFonts w:ascii="Arial" w:eastAsia="Times New Roman" w:hAnsi="Arial" w:cs="Arial"/>
          <w:kern w:val="0"/>
          <w:sz w:val="22"/>
          <w:szCs w:val="22"/>
          <w:lang w:val="en-ZA"/>
          <w14:ligatures w14:val="none"/>
        </w:rPr>
        <w:tab/>
        <w:t xml:space="preserve">20 x 975 </w:t>
      </w:r>
      <w:r w:rsidRPr="003815A6">
        <w:rPr>
          <w:rFonts w:ascii="Arial" w:eastAsia="Times New Roman" w:hAnsi="Arial" w:cs="Arial"/>
          <w:kern w:val="0"/>
          <w:sz w:val="22"/>
          <w:szCs w:val="22"/>
          <w:lang w:val="en-ZA"/>
          <w14:ligatures w14:val="none"/>
        </w:rPr>
        <w:tab/>
        <w:t>= 19 500</w:t>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t xml:space="preserve">   </w:t>
      </w:r>
      <w:r w:rsidRPr="003815A6">
        <w:rPr>
          <w:rFonts w:ascii="Arial" w:eastAsia="Times New Roman" w:hAnsi="Arial" w:cs="Arial"/>
          <w:b/>
          <w:bCs/>
          <w:kern w:val="0"/>
          <w:sz w:val="18"/>
          <w:szCs w:val="18"/>
          <w:lang w:val="en-ZA"/>
          <w14:ligatures w14:val="none"/>
        </w:rPr>
        <w:t>[1]</w:t>
      </w:r>
    </w:p>
    <w:p w14:paraId="255E5013"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2E32C285" w14:textId="77777777" w:rsidR="003815A6" w:rsidRPr="003815A6" w:rsidRDefault="003815A6" w:rsidP="003815A6">
      <w:pPr>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 xml:space="preserve">Non-vesting: </w:t>
      </w:r>
      <w:r w:rsidRPr="003815A6">
        <w:rPr>
          <w:rFonts w:ascii="Arial" w:eastAsia="Times New Roman" w:hAnsi="Arial" w:cs="Arial"/>
          <w:kern w:val="0"/>
          <w:sz w:val="22"/>
          <w:szCs w:val="22"/>
          <w:lang w:val="en-ZA"/>
          <w14:ligatures w14:val="none"/>
        </w:rPr>
        <w:tab/>
        <w:t xml:space="preserve">30 x 975 x 75% = 21 938  </w:t>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b/>
          <w:bCs/>
          <w:kern w:val="0"/>
          <w:sz w:val="18"/>
          <w:szCs w:val="18"/>
          <w:lang w:val="en-ZA"/>
          <w14:ligatures w14:val="none"/>
        </w:rPr>
        <w:t>[1.5]</w:t>
      </w:r>
    </w:p>
    <w:p w14:paraId="6C5D2515"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4C647C62"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Opening balance: 19 500 + 21 938 = 41 438</w:t>
      </w:r>
    </w:p>
    <w:p w14:paraId="460488DA"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3702F773"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07DBD1F8"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22"/>
          <w:szCs w:val="22"/>
          <w:lang w:val="en-ZA"/>
          <w14:ligatures w14:val="none"/>
        </w:rPr>
      </w:pPr>
      <w:r w:rsidRPr="003815A6">
        <w:rPr>
          <w:rFonts w:ascii="Arial" w:eastAsia="Times New Roman" w:hAnsi="Arial" w:cs="Arial"/>
          <w:b/>
          <w:bCs/>
          <w:kern w:val="0"/>
          <w:sz w:val="22"/>
          <w:szCs w:val="22"/>
          <w:lang w:val="en-ZA"/>
          <w14:ligatures w14:val="none"/>
        </w:rPr>
        <w:t>Closing balance for leave provision:</w:t>
      </w:r>
    </w:p>
    <w:p w14:paraId="1712CCBF"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474570F6"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 xml:space="preserve">Salary per day for 2026: 249 600 + 5% = 262 080 / 256 = R1 024 </w:t>
      </w:r>
      <w:r w:rsidRPr="003815A6">
        <w:rPr>
          <w:rFonts w:ascii="Arial" w:eastAsia="Times New Roman" w:hAnsi="Arial" w:cs="Arial"/>
          <w:kern w:val="0"/>
          <w:sz w:val="22"/>
          <w:szCs w:val="22"/>
          <w:lang w:val="en-ZA"/>
          <w14:ligatures w14:val="none"/>
        </w:rPr>
        <w:tab/>
      </w:r>
      <w:r w:rsidRPr="003815A6">
        <w:rPr>
          <w:rFonts w:ascii="Arial" w:eastAsia="Times New Roman" w:hAnsi="Arial" w:cs="Arial"/>
          <w:b/>
          <w:bCs/>
          <w:kern w:val="0"/>
          <w:sz w:val="18"/>
          <w:szCs w:val="18"/>
          <w:lang w:val="en-ZA"/>
          <w14:ligatures w14:val="none"/>
        </w:rPr>
        <w:t>[1]</w:t>
      </w:r>
    </w:p>
    <w:p w14:paraId="4E0B6256"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25C85655" w14:textId="77777777" w:rsidR="003815A6" w:rsidRPr="003815A6" w:rsidRDefault="003815A6" w:rsidP="003815A6">
      <w:pPr>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 xml:space="preserve">Vesting: </w:t>
      </w:r>
      <w:r w:rsidRPr="003815A6">
        <w:rPr>
          <w:rFonts w:ascii="Arial" w:eastAsia="Times New Roman" w:hAnsi="Arial" w:cs="Arial"/>
          <w:kern w:val="0"/>
          <w:sz w:val="22"/>
          <w:szCs w:val="22"/>
          <w:lang w:val="en-ZA"/>
          <w14:ligatures w14:val="none"/>
        </w:rPr>
        <w:tab/>
        <w:t xml:space="preserve">22 x 1 024 </w:t>
      </w:r>
      <w:r w:rsidRPr="003815A6">
        <w:rPr>
          <w:rFonts w:ascii="Arial" w:eastAsia="Times New Roman" w:hAnsi="Arial" w:cs="Arial"/>
          <w:kern w:val="0"/>
          <w:sz w:val="22"/>
          <w:szCs w:val="22"/>
          <w:lang w:val="en-ZA"/>
          <w14:ligatures w14:val="none"/>
        </w:rPr>
        <w:tab/>
        <w:t>= 22 528</w:t>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t xml:space="preserve">   </w:t>
      </w:r>
      <w:r w:rsidRPr="003815A6">
        <w:rPr>
          <w:rFonts w:ascii="Arial" w:eastAsia="Times New Roman" w:hAnsi="Arial" w:cs="Arial"/>
          <w:b/>
          <w:bCs/>
          <w:kern w:val="0"/>
          <w:sz w:val="18"/>
          <w:szCs w:val="18"/>
          <w:lang w:val="en-ZA"/>
          <w14:ligatures w14:val="none"/>
        </w:rPr>
        <w:t>[1]</w:t>
      </w:r>
    </w:p>
    <w:p w14:paraId="11A4D399"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7B564A74" w14:textId="77777777" w:rsidR="003815A6" w:rsidRPr="003815A6" w:rsidRDefault="003815A6" w:rsidP="003815A6">
      <w:pPr>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 xml:space="preserve">Non-vesting: </w:t>
      </w:r>
      <w:r w:rsidRPr="003815A6">
        <w:rPr>
          <w:rFonts w:ascii="Arial" w:eastAsia="Times New Roman" w:hAnsi="Arial" w:cs="Arial"/>
          <w:kern w:val="0"/>
          <w:sz w:val="22"/>
          <w:szCs w:val="22"/>
          <w:lang w:val="en-ZA"/>
          <w14:ligatures w14:val="none"/>
        </w:rPr>
        <w:tab/>
        <w:t xml:space="preserve">26 x 1 024 x 75% = 19 968 </w:t>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kern w:val="0"/>
          <w:sz w:val="22"/>
          <w:szCs w:val="22"/>
          <w:lang w:val="en-ZA"/>
          <w14:ligatures w14:val="none"/>
        </w:rPr>
        <w:tab/>
      </w:r>
      <w:r w:rsidRPr="003815A6">
        <w:rPr>
          <w:rFonts w:ascii="Arial" w:eastAsia="Times New Roman" w:hAnsi="Arial" w:cs="Arial"/>
          <w:b/>
          <w:bCs/>
          <w:kern w:val="0"/>
          <w:sz w:val="18"/>
          <w:szCs w:val="18"/>
          <w:lang w:val="en-ZA"/>
          <w14:ligatures w14:val="none"/>
        </w:rPr>
        <w:t>[1.5]</w:t>
      </w:r>
    </w:p>
    <w:p w14:paraId="387334FC"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36C4704E"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r w:rsidRPr="003815A6">
        <w:rPr>
          <w:rFonts w:ascii="Arial" w:eastAsia="Times New Roman" w:hAnsi="Arial" w:cs="Arial"/>
          <w:kern w:val="0"/>
          <w:sz w:val="22"/>
          <w:szCs w:val="22"/>
          <w:lang w:val="en-ZA"/>
          <w14:ligatures w14:val="none"/>
        </w:rPr>
        <w:t xml:space="preserve">Opening balance: 22 528 + 19 968 = 42 496 </w:t>
      </w:r>
    </w:p>
    <w:p w14:paraId="29152220"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2ACAEB89"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18"/>
          <w:szCs w:val="18"/>
          <w:lang w:val="en-ZA"/>
          <w14:ligatures w14:val="none"/>
        </w:rPr>
      </w:pPr>
      <w:r w:rsidRPr="003815A6">
        <w:rPr>
          <w:rFonts w:ascii="Arial" w:eastAsia="Times New Roman" w:hAnsi="Arial" w:cs="Arial"/>
          <w:kern w:val="0"/>
          <w:sz w:val="22"/>
          <w:szCs w:val="22"/>
          <w:lang w:val="en-ZA"/>
          <w14:ligatures w14:val="none"/>
        </w:rPr>
        <w:t>Movement for 2025: 42 496 – 41 438 = 1 058</w:t>
      </w:r>
      <w:r w:rsidRPr="003815A6">
        <w:rPr>
          <w:rFonts w:ascii="Arial" w:eastAsia="Times New Roman" w:hAnsi="Arial" w:cs="Arial"/>
          <w:kern w:val="0"/>
          <w:sz w:val="22"/>
          <w:szCs w:val="22"/>
          <w:lang w:val="en-ZA"/>
          <w14:ligatures w14:val="none"/>
        </w:rPr>
        <w:tab/>
      </w:r>
      <w:r w:rsidRPr="003815A6">
        <w:rPr>
          <w:rFonts w:ascii="Arial" w:eastAsia="Times New Roman" w:hAnsi="Arial" w:cs="Arial"/>
          <w:b/>
          <w:bCs/>
          <w:kern w:val="0"/>
          <w:sz w:val="18"/>
          <w:szCs w:val="18"/>
          <w:lang w:val="en-ZA"/>
          <w14:ligatures w14:val="none"/>
        </w:rPr>
        <w:t>[1]</w:t>
      </w:r>
    </w:p>
    <w:p w14:paraId="45BAAC4E"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18"/>
          <w:szCs w:val="18"/>
          <w:lang w:val="en-ZA"/>
          <w14:ligatures w14:val="none"/>
        </w:rPr>
      </w:pPr>
    </w:p>
    <w:p w14:paraId="2570F565"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18"/>
          <w:szCs w:val="18"/>
          <w:lang w:val="en-ZA"/>
          <w14:ligatures w14:val="none"/>
        </w:rPr>
      </w:pPr>
    </w:p>
    <w:p w14:paraId="7982DAFC" w14:textId="77777777" w:rsidR="003815A6" w:rsidRPr="003815A6" w:rsidRDefault="003815A6" w:rsidP="003815A6">
      <w:pPr>
        <w:tabs>
          <w:tab w:val="right" w:pos="9100"/>
        </w:tabs>
        <w:spacing w:after="0" w:line="240" w:lineRule="auto"/>
        <w:jc w:val="both"/>
        <w:rPr>
          <w:rFonts w:ascii="Arial" w:eastAsia="Times New Roman" w:hAnsi="Arial" w:cs="Arial"/>
          <w:b/>
          <w:bCs/>
          <w:kern w:val="0"/>
          <w:sz w:val="18"/>
          <w:szCs w:val="18"/>
          <w:lang w:val="en-ZA"/>
          <w14:ligatures w14:val="none"/>
        </w:rPr>
      </w:pPr>
    </w:p>
    <w:p w14:paraId="2C17F7B3" w14:textId="77777777" w:rsidR="003815A6" w:rsidRPr="003815A6" w:rsidRDefault="003815A6" w:rsidP="003815A6">
      <w:pPr>
        <w:spacing w:after="0" w:line="240" w:lineRule="auto"/>
        <w:rPr>
          <w:rFonts w:ascii="Arial" w:eastAsia="Times New Roman" w:hAnsi="Arial" w:cs="Times New Roman"/>
          <w:kern w:val="0"/>
          <w:szCs w:val="20"/>
          <w:lang w:val="en-ZA"/>
          <w14:ligatures w14:val="none"/>
        </w:rPr>
      </w:pPr>
      <w:r w:rsidRPr="003815A6">
        <w:rPr>
          <w:rFonts w:ascii="Arial" w:eastAsia="Times New Roman" w:hAnsi="Arial" w:cs="Times New Roman"/>
          <w:kern w:val="0"/>
          <w:szCs w:val="20"/>
          <w:lang w:val="en-ZA"/>
          <w14:ligatures w14:val="none"/>
        </w:rPr>
        <w:br w:type="page"/>
      </w:r>
    </w:p>
    <w:p w14:paraId="2E865523" w14:textId="77777777" w:rsidR="003815A6" w:rsidRPr="003815A6" w:rsidRDefault="003815A6" w:rsidP="003815A6">
      <w:pPr>
        <w:spacing w:after="0" w:line="240" w:lineRule="auto"/>
        <w:rPr>
          <w:rFonts w:ascii="Arial" w:eastAsia="Calibri" w:hAnsi="Arial" w:cs="Arial"/>
          <w:b/>
          <w:bCs/>
          <w:kern w:val="0"/>
          <w:sz w:val="22"/>
          <w:szCs w:val="18"/>
          <w:lang w:val="en-US"/>
          <w14:ligatures w14:val="none"/>
        </w:rPr>
      </w:pPr>
      <w:r w:rsidRPr="003815A6">
        <w:rPr>
          <w:rFonts w:ascii="Arial" w:eastAsia="Calibri" w:hAnsi="Arial" w:cs="Arial"/>
          <w:b/>
          <w:bCs/>
          <w:kern w:val="0"/>
          <w:sz w:val="22"/>
          <w:szCs w:val="18"/>
          <w:lang w:val="en-US"/>
          <w14:ligatures w14:val="none"/>
        </w:rPr>
        <w:lastRenderedPageBreak/>
        <w:t>Additional (not required)</w:t>
      </w:r>
    </w:p>
    <w:p w14:paraId="727CE1A6" w14:textId="77777777" w:rsidR="003815A6" w:rsidRPr="003815A6" w:rsidRDefault="003815A6" w:rsidP="003815A6">
      <w:pPr>
        <w:spacing w:after="0" w:line="240" w:lineRule="auto"/>
        <w:rPr>
          <w:rFonts w:ascii="Arial" w:eastAsia="Times New Roman" w:hAnsi="Arial" w:cs="Times New Roman"/>
          <w:kern w:val="0"/>
          <w:szCs w:val="20"/>
          <w:lang w:val="en-ZA"/>
          <w14:ligatures w14:val="none"/>
        </w:rPr>
      </w:pPr>
    </w:p>
    <w:tbl>
      <w:tblPr>
        <w:tblStyle w:val="TableGrid"/>
        <w:tblW w:w="9067" w:type="dxa"/>
        <w:tblLook w:val="04A0" w:firstRow="1" w:lastRow="0" w:firstColumn="1" w:lastColumn="0" w:noHBand="0" w:noVBand="1"/>
      </w:tblPr>
      <w:tblGrid>
        <w:gridCol w:w="8500"/>
        <w:gridCol w:w="567"/>
      </w:tblGrid>
      <w:tr w:rsidR="003815A6" w:rsidRPr="003815A6" w14:paraId="7189FA8F" w14:textId="77777777" w:rsidTr="00C05C67">
        <w:tc>
          <w:tcPr>
            <w:tcW w:w="8500" w:type="dxa"/>
          </w:tcPr>
          <w:p w14:paraId="3BE99783" w14:textId="77777777" w:rsidR="003815A6" w:rsidRPr="003815A6" w:rsidRDefault="003815A6" w:rsidP="003815A6">
            <w:pPr>
              <w:spacing w:before="120" w:after="120"/>
              <w:jc w:val="both"/>
              <w:rPr>
                <w:rFonts w:ascii="Arial" w:eastAsia="Calibri" w:hAnsi="Arial" w:cs="Arial"/>
                <w:b/>
                <w:bCs/>
                <w:sz w:val="22"/>
                <w:szCs w:val="18"/>
                <w:lang w:val="en-US"/>
              </w:rPr>
            </w:pPr>
            <w:r w:rsidRPr="003815A6">
              <w:rPr>
                <w:rFonts w:ascii="Arial" w:eastAsia="Calibri" w:hAnsi="Arial" w:cs="Arial"/>
                <w:b/>
                <w:bCs/>
                <w:sz w:val="22"/>
                <w:szCs w:val="18"/>
                <w:lang w:val="en-US"/>
              </w:rPr>
              <w:t>Paid absences</w:t>
            </w:r>
          </w:p>
        </w:tc>
        <w:tc>
          <w:tcPr>
            <w:tcW w:w="567" w:type="dxa"/>
          </w:tcPr>
          <w:p w14:paraId="0B666053"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5B590D14" w14:textId="77777777" w:rsidTr="00C05C67">
        <w:tc>
          <w:tcPr>
            <w:tcW w:w="8500" w:type="dxa"/>
          </w:tcPr>
          <w:p w14:paraId="555E38CF"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Sick leave as well as annual leave are short-term employee benefits (specifically short-term compensated absences), because it is payable as soon as the services have been rendered.</w:t>
            </w:r>
          </w:p>
        </w:tc>
        <w:tc>
          <w:tcPr>
            <w:tcW w:w="567" w:type="dxa"/>
          </w:tcPr>
          <w:p w14:paraId="1AB63697"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057E7FAC" w14:textId="77777777" w:rsidTr="00C05C67">
        <w:tc>
          <w:tcPr>
            <w:tcW w:w="8500" w:type="dxa"/>
          </w:tcPr>
          <w:p w14:paraId="0257AA63"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Per IAS 19.11 “When an employee has rendered service to an entity during an accounting period, the entity shall recognise the undiscounted amount of short-term employee benefits expected to be paid in exchange for that service:</w:t>
            </w:r>
          </w:p>
          <w:p w14:paraId="78303D93" w14:textId="77777777" w:rsidR="003815A6" w:rsidRPr="003815A6" w:rsidRDefault="003815A6" w:rsidP="003815A6">
            <w:pPr>
              <w:numPr>
                <w:ilvl w:val="0"/>
                <w:numId w:val="2"/>
              </w:numPr>
              <w:spacing w:before="120" w:after="120"/>
              <w:jc w:val="both"/>
              <w:rPr>
                <w:rFonts w:ascii="Arial" w:hAnsi="Arial" w:cs="Arial"/>
                <w:bCs/>
                <w:i/>
                <w:iCs/>
                <w:sz w:val="22"/>
                <w:lang w:val="en-ZA"/>
              </w:rPr>
            </w:pPr>
            <w:r w:rsidRPr="003815A6">
              <w:rPr>
                <w:rFonts w:ascii="Arial" w:hAnsi="Arial" w:cs="Arial"/>
                <w:bCs/>
                <w:i/>
                <w:iCs/>
                <w:sz w:val="22"/>
                <w:lang w:val="en-ZA"/>
              </w:rPr>
              <w:t>as a liability (accrued expense), after deducting any amount already paid and</w:t>
            </w:r>
          </w:p>
          <w:p w14:paraId="6DB737A6" w14:textId="77777777" w:rsidR="003815A6" w:rsidRPr="003815A6" w:rsidRDefault="003815A6" w:rsidP="003815A6">
            <w:pPr>
              <w:numPr>
                <w:ilvl w:val="0"/>
                <w:numId w:val="2"/>
              </w:numPr>
              <w:spacing w:before="120" w:after="120"/>
              <w:jc w:val="both"/>
              <w:rPr>
                <w:rFonts w:ascii="Arial" w:hAnsi="Arial" w:cs="Arial"/>
                <w:bCs/>
                <w:sz w:val="22"/>
                <w:lang w:val="en-ZA"/>
              </w:rPr>
            </w:pPr>
            <w:r w:rsidRPr="003815A6">
              <w:rPr>
                <w:rFonts w:ascii="Arial" w:hAnsi="Arial" w:cs="Arial"/>
                <w:bCs/>
                <w:i/>
                <w:iCs/>
                <w:sz w:val="22"/>
                <w:lang w:val="en-ZA"/>
              </w:rPr>
              <w:t>as an expense”</w:t>
            </w:r>
          </w:p>
        </w:tc>
        <w:tc>
          <w:tcPr>
            <w:tcW w:w="567" w:type="dxa"/>
          </w:tcPr>
          <w:p w14:paraId="28DEC6D4"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74813037" w14:textId="77777777" w:rsidTr="00C05C67">
        <w:tc>
          <w:tcPr>
            <w:tcW w:w="8500" w:type="dxa"/>
          </w:tcPr>
          <w:p w14:paraId="60F495FD" w14:textId="77777777" w:rsidR="003815A6" w:rsidRPr="003815A6" w:rsidRDefault="003815A6" w:rsidP="003815A6">
            <w:pPr>
              <w:spacing w:before="120" w:after="120"/>
              <w:jc w:val="both"/>
              <w:rPr>
                <w:rFonts w:ascii="Arial" w:hAnsi="Arial" w:cs="Arial"/>
                <w:bCs/>
                <w:i/>
                <w:iCs/>
                <w:sz w:val="22"/>
                <w:lang w:val="en-ZA"/>
              </w:rPr>
            </w:pPr>
            <w:r w:rsidRPr="003815A6">
              <w:rPr>
                <w:rFonts w:ascii="Arial" w:hAnsi="Arial" w:cs="Arial"/>
                <w:bCs/>
                <w:i/>
                <w:iCs/>
                <w:sz w:val="22"/>
                <w:lang w:val="en-ZA"/>
              </w:rPr>
              <w:t xml:space="preserve">An entity shall recognise the expected cost of short-term employee benefits in the form of compensated absences as follows (par.15/18): </w:t>
            </w:r>
          </w:p>
          <w:p w14:paraId="222B0712" w14:textId="77777777" w:rsidR="003815A6" w:rsidRPr="003815A6" w:rsidRDefault="003815A6" w:rsidP="003815A6">
            <w:pPr>
              <w:numPr>
                <w:ilvl w:val="0"/>
                <w:numId w:val="3"/>
              </w:numPr>
              <w:spacing w:before="120" w:after="120"/>
              <w:jc w:val="both"/>
              <w:rPr>
                <w:rFonts w:ascii="Arial" w:hAnsi="Arial" w:cs="Arial"/>
                <w:bCs/>
                <w:i/>
                <w:iCs/>
                <w:sz w:val="22"/>
                <w:lang w:val="en-ZA"/>
              </w:rPr>
            </w:pPr>
            <w:r w:rsidRPr="003815A6">
              <w:rPr>
                <w:rFonts w:ascii="Arial" w:hAnsi="Arial" w:cs="Arial"/>
                <w:bCs/>
                <w:i/>
                <w:iCs/>
                <w:sz w:val="22"/>
                <w:lang w:val="en-ZA"/>
              </w:rPr>
              <w:t>In the case of accumulating compensated absences, when the employees render service that increases their entitlement to future compensated absences.</w:t>
            </w:r>
          </w:p>
          <w:p w14:paraId="67BAF030" w14:textId="77777777" w:rsidR="003815A6" w:rsidRPr="003815A6" w:rsidRDefault="003815A6" w:rsidP="003815A6">
            <w:pPr>
              <w:numPr>
                <w:ilvl w:val="0"/>
                <w:numId w:val="3"/>
              </w:numPr>
              <w:spacing w:before="120" w:after="120"/>
              <w:jc w:val="both"/>
              <w:rPr>
                <w:rFonts w:ascii="Arial" w:hAnsi="Arial" w:cs="Arial"/>
                <w:bCs/>
                <w:i/>
                <w:iCs/>
                <w:sz w:val="22"/>
                <w:lang w:val="en-ZA"/>
              </w:rPr>
            </w:pPr>
            <w:r w:rsidRPr="003815A6">
              <w:rPr>
                <w:rFonts w:ascii="Arial" w:hAnsi="Arial" w:cs="Arial"/>
                <w:bCs/>
                <w:i/>
                <w:iCs/>
                <w:sz w:val="22"/>
                <w:lang w:val="en-ZA"/>
              </w:rPr>
              <w:t>In the case of non-accumulating compensated absences, when the absences occur.</w:t>
            </w:r>
          </w:p>
        </w:tc>
        <w:tc>
          <w:tcPr>
            <w:tcW w:w="567" w:type="dxa"/>
          </w:tcPr>
          <w:p w14:paraId="099D598D"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tc>
      </w:tr>
      <w:tr w:rsidR="003815A6" w:rsidRPr="003815A6" w14:paraId="66C2059B" w14:textId="77777777" w:rsidTr="00C05C67">
        <w:tc>
          <w:tcPr>
            <w:tcW w:w="8500" w:type="dxa"/>
          </w:tcPr>
          <w:p w14:paraId="1B239E73"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bCs/>
                <w:sz w:val="22"/>
                <w:lang w:val="en-ZA"/>
              </w:rPr>
              <w:t>Sick leave is a non-accumulating compensated absence. Only sick leave taken during the year is recognised as an expense. On 30 April 2025 no provision is made for unused sick leave.</w:t>
            </w:r>
          </w:p>
        </w:tc>
        <w:tc>
          <w:tcPr>
            <w:tcW w:w="567" w:type="dxa"/>
          </w:tcPr>
          <w:p w14:paraId="40826DFB"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r w:rsidR="003815A6" w:rsidRPr="003815A6" w14:paraId="16EB8D41" w14:textId="77777777" w:rsidTr="00C05C67">
        <w:tc>
          <w:tcPr>
            <w:tcW w:w="8500" w:type="dxa"/>
          </w:tcPr>
          <w:p w14:paraId="3C5DF9D4" w14:textId="77777777" w:rsidR="003815A6" w:rsidRPr="003815A6" w:rsidRDefault="003815A6" w:rsidP="003815A6">
            <w:pPr>
              <w:spacing w:before="120" w:after="120"/>
              <w:jc w:val="both"/>
              <w:rPr>
                <w:rFonts w:ascii="Arial" w:hAnsi="Arial" w:cs="Arial"/>
                <w:sz w:val="22"/>
                <w:lang w:val="en-ZA"/>
              </w:rPr>
            </w:pPr>
            <w:r w:rsidRPr="003815A6">
              <w:rPr>
                <w:rFonts w:ascii="Arial" w:hAnsi="Arial" w:cs="Arial"/>
                <w:sz w:val="22"/>
                <w:lang w:val="en-ZA"/>
              </w:rPr>
              <w:t xml:space="preserve">On 30 April 2025 a provision must be made for any unused annual leave, in so far as Travail expects that it will be utilised by the relevant employees in the next year. </w:t>
            </w:r>
          </w:p>
          <w:p w14:paraId="7C4610C7" w14:textId="77777777" w:rsidR="003815A6" w:rsidRPr="003815A6" w:rsidRDefault="003815A6" w:rsidP="003815A6">
            <w:pPr>
              <w:spacing w:before="120" w:after="120"/>
              <w:jc w:val="both"/>
              <w:rPr>
                <w:rFonts w:ascii="Arial" w:hAnsi="Arial" w:cs="Arial"/>
                <w:bCs/>
                <w:sz w:val="22"/>
                <w:lang w:val="en-ZA"/>
              </w:rPr>
            </w:pPr>
            <w:r w:rsidRPr="003815A6">
              <w:rPr>
                <w:rFonts w:ascii="Arial" w:hAnsi="Arial" w:cs="Arial"/>
                <w:sz w:val="22"/>
                <w:lang w:val="en-ZA"/>
              </w:rPr>
              <w:t>The provision must be estimated based on the daily cost to company of the relevant employees (for the 2026 year) which is the expected cost that Travail will pay to them</w:t>
            </w:r>
          </w:p>
        </w:tc>
        <w:tc>
          <w:tcPr>
            <w:tcW w:w="567" w:type="dxa"/>
          </w:tcPr>
          <w:p w14:paraId="26FEAF89"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p w14:paraId="13A0DD62" w14:textId="77777777" w:rsidR="003815A6" w:rsidRPr="003815A6" w:rsidRDefault="003815A6" w:rsidP="003815A6">
            <w:pPr>
              <w:tabs>
                <w:tab w:val="right" w:pos="9100"/>
              </w:tabs>
              <w:spacing w:before="120" w:after="120"/>
              <w:jc w:val="right"/>
              <w:rPr>
                <w:rFonts w:ascii="Arial" w:hAnsi="Arial" w:cs="Arial"/>
                <w:b/>
                <w:bCs/>
                <w:sz w:val="18"/>
                <w:szCs w:val="18"/>
                <w:lang w:val="en-ZA"/>
              </w:rPr>
            </w:pPr>
          </w:p>
          <w:p w14:paraId="1D59BE70" w14:textId="77777777" w:rsidR="003815A6" w:rsidRPr="003815A6" w:rsidRDefault="003815A6" w:rsidP="003815A6">
            <w:pPr>
              <w:tabs>
                <w:tab w:val="right" w:pos="9100"/>
              </w:tabs>
              <w:spacing w:before="120" w:after="120"/>
              <w:jc w:val="right"/>
              <w:rPr>
                <w:rFonts w:ascii="Arial" w:hAnsi="Arial" w:cs="Arial"/>
                <w:b/>
                <w:bCs/>
                <w:sz w:val="18"/>
                <w:szCs w:val="18"/>
                <w:lang w:val="en-ZA"/>
              </w:rPr>
            </w:pPr>
            <w:r w:rsidRPr="003815A6">
              <w:rPr>
                <w:rFonts w:ascii="Arial" w:hAnsi="Arial" w:cs="Arial"/>
                <w:b/>
                <w:bCs/>
                <w:sz w:val="18"/>
                <w:szCs w:val="18"/>
                <w:lang w:val="en-ZA"/>
              </w:rPr>
              <w:t>[1]</w:t>
            </w:r>
          </w:p>
        </w:tc>
      </w:tr>
    </w:tbl>
    <w:p w14:paraId="6596C3CA" w14:textId="77777777" w:rsidR="003815A6" w:rsidRPr="003815A6" w:rsidRDefault="003815A6" w:rsidP="003815A6">
      <w:pPr>
        <w:tabs>
          <w:tab w:val="right" w:pos="9100"/>
        </w:tabs>
        <w:spacing w:after="0" w:line="240" w:lineRule="auto"/>
        <w:jc w:val="both"/>
        <w:rPr>
          <w:rFonts w:ascii="Arial" w:eastAsia="Times New Roman" w:hAnsi="Arial" w:cs="Arial"/>
          <w:kern w:val="0"/>
          <w:sz w:val="22"/>
          <w:szCs w:val="22"/>
          <w:lang w:val="en-ZA"/>
          <w14:ligatures w14:val="none"/>
        </w:rPr>
      </w:pPr>
    </w:p>
    <w:p w14:paraId="07F8E20C" w14:textId="77777777" w:rsidR="00FA7EEE" w:rsidRPr="009643D8" w:rsidRDefault="00FA7EEE" w:rsidP="009643D8">
      <w:pPr>
        <w:spacing w:after="0" w:line="240" w:lineRule="auto"/>
        <w:rPr>
          <w:rFonts w:ascii="Arial" w:eastAsia="Calibri" w:hAnsi="Arial" w:cs="Arial"/>
          <w:b/>
          <w:bCs/>
          <w:kern w:val="0"/>
          <w:sz w:val="22"/>
          <w:szCs w:val="22"/>
          <w:lang w:val="en-ZA"/>
          <w14:ligatures w14:val="none"/>
        </w:rPr>
      </w:pPr>
    </w:p>
    <w:sectPr w:rsidR="00FA7EEE" w:rsidRPr="00964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2CDD"/>
    <w:multiLevelType w:val="hybridMultilevel"/>
    <w:tmpl w:val="9D02F7FC"/>
    <w:lvl w:ilvl="0" w:tplc="50229938">
      <w:numFmt w:val="bullet"/>
      <w:lvlText w:val="•"/>
      <w:lvlJc w:val="left"/>
      <w:pPr>
        <w:ind w:left="720" w:hanging="720"/>
      </w:pPr>
      <w:rPr>
        <w:rFonts w:ascii="Arial" w:eastAsia="Times New Roman"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4ED621A0"/>
    <w:multiLevelType w:val="hybridMultilevel"/>
    <w:tmpl w:val="836E9166"/>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52A371FD"/>
    <w:multiLevelType w:val="hybridMultilevel"/>
    <w:tmpl w:val="11CE9164"/>
    <w:lvl w:ilvl="0" w:tplc="9FEC9566">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7C726BB"/>
    <w:multiLevelType w:val="hybridMultilevel"/>
    <w:tmpl w:val="29B43288"/>
    <w:lvl w:ilvl="0" w:tplc="50229938">
      <w:numFmt w:val="bullet"/>
      <w:lvlText w:val="•"/>
      <w:lvlJc w:val="left"/>
      <w:pPr>
        <w:ind w:left="720" w:hanging="720"/>
      </w:pPr>
      <w:rPr>
        <w:rFonts w:ascii="Arial" w:eastAsia="Times New Roman"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5A1B03EF"/>
    <w:multiLevelType w:val="hybridMultilevel"/>
    <w:tmpl w:val="461E787E"/>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396175301">
    <w:abstractNumId w:val="2"/>
  </w:num>
  <w:num w:numId="2" w16cid:durableId="1835149871">
    <w:abstractNumId w:val="0"/>
  </w:num>
  <w:num w:numId="3" w16cid:durableId="502621783">
    <w:abstractNumId w:val="3"/>
  </w:num>
  <w:num w:numId="4" w16cid:durableId="1608077672">
    <w:abstractNumId w:val="1"/>
  </w:num>
  <w:num w:numId="5" w16cid:durableId="1134719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D8"/>
    <w:rsid w:val="00213F1C"/>
    <w:rsid w:val="003815A6"/>
    <w:rsid w:val="009643D8"/>
    <w:rsid w:val="00B37A12"/>
    <w:rsid w:val="00C0404C"/>
    <w:rsid w:val="00FA7E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6533"/>
  <w15:chartTrackingRefBased/>
  <w15:docId w15:val="{A8FE60EF-2465-43F6-AC1A-4161419D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64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3D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643D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643D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643D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643D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643D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643D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643D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643D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6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3D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6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3D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643D8"/>
    <w:pPr>
      <w:spacing w:before="160"/>
      <w:jc w:val="center"/>
    </w:pPr>
    <w:rPr>
      <w:i/>
      <w:iCs/>
      <w:color w:val="404040" w:themeColor="text1" w:themeTint="BF"/>
    </w:rPr>
  </w:style>
  <w:style w:type="character" w:customStyle="1" w:styleId="QuoteChar">
    <w:name w:val="Quote Char"/>
    <w:basedOn w:val="DefaultParagraphFont"/>
    <w:link w:val="Quote"/>
    <w:uiPriority w:val="29"/>
    <w:rsid w:val="009643D8"/>
    <w:rPr>
      <w:i/>
      <w:iCs/>
      <w:color w:val="404040" w:themeColor="text1" w:themeTint="BF"/>
      <w:lang w:val="en-GB"/>
    </w:rPr>
  </w:style>
  <w:style w:type="paragraph" w:styleId="ListParagraph">
    <w:name w:val="List Paragraph"/>
    <w:basedOn w:val="Normal"/>
    <w:uiPriority w:val="34"/>
    <w:qFormat/>
    <w:rsid w:val="009643D8"/>
    <w:pPr>
      <w:ind w:left="720"/>
      <w:contextualSpacing/>
    </w:pPr>
  </w:style>
  <w:style w:type="character" w:styleId="IntenseEmphasis">
    <w:name w:val="Intense Emphasis"/>
    <w:basedOn w:val="DefaultParagraphFont"/>
    <w:uiPriority w:val="21"/>
    <w:qFormat/>
    <w:rsid w:val="009643D8"/>
    <w:rPr>
      <w:i/>
      <w:iCs/>
      <w:color w:val="0F4761" w:themeColor="accent1" w:themeShade="BF"/>
    </w:rPr>
  </w:style>
  <w:style w:type="paragraph" w:styleId="IntenseQuote">
    <w:name w:val="Intense Quote"/>
    <w:basedOn w:val="Normal"/>
    <w:next w:val="Normal"/>
    <w:link w:val="IntenseQuoteChar"/>
    <w:uiPriority w:val="30"/>
    <w:qFormat/>
    <w:rsid w:val="00964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3D8"/>
    <w:rPr>
      <w:i/>
      <w:iCs/>
      <w:color w:val="0F4761" w:themeColor="accent1" w:themeShade="BF"/>
      <w:lang w:val="en-GB"/>
    </w:rPr>
  </w:style>
  <w:style w:type="character" w:styleId="IntenseReference">
    <w:name w:val="Intense Reference"/>
    <w:basedOn w:val="DefaultParagraphFont"/>
    <w:uiPriority w:val="32"/>
    <w:qFormat/>
    <w:rsid w:val="009643D8"/>
    <w:rPr>
      <w:b/>
      <w:bCs/>
      <w:smallCaps/>
      <w:color w:val="0F4761" w:themeColor="accent1" w:themeShade="BF"/>
      <w:spacing w:val="5"/>
    </w:rPr>
  </w:style>
  <w:style w:type="table" w:styleId="TableGrid">
    <w:name w:val="Table Grid"/>
    <w:basedOn w:val="TableNormal"/>
    <w:uiPriority w:val="39"/>
    <w:rsid w:val="009643D8"/>
    <w:pPr>
      <w:spacing w:after="0" w:line="240" w:lineRule="auto"/>
    </w:pPr>
    <w:rPr>
      <w:rFonts w:ascii="Times New Roman" w:eastAsia="Times New Roman" w:hAnsi="Times New Roman"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ifrs.ifrs.org/eifrs/stdcontent/A_Guide_through_IFRSs__2011/IAS19o_2011-06-16_en-3.html" TargetMode="External"/><Relationship Id="rId3" Type="http://schemas.openxmlformats.org/officeDocument/2006/relationships/settings" Target="settings.xml"/><Relationship Id="rId7" Type="http://schemas.openxmlformats.org/officeDocument/2006/relationships/hyperlink" Target="http://eifrs.ifrs.org/eifrs/stdcontent/A_Guide_through_IFRSs__2011/IAS19o_2011-06-16_en-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ifrs.ifrs.org/eifrs/stdcontent/A_Guide_through_IFRSs__2011/IAS19o_2011-06-16_en-3.html" TargetMode="External"/><Relationship Id="rId11" Type="http://schemas.openxmlformats.org/officeDocument/2006/relationships/theme" Target="theme/theme1.xml"/><Relationship Id="rId5" Type="http://schemas.openxmlformats.org/officeDocument/2006/relationships/hyperlink" Target="http://eifrs.ifrs.org/eifrs/stdcontent/A_Guide_through_IFRSs__2011/IAS19o_2011-06-16_en-3.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ifrs.ifrs.org/eifrs/stdcontent/A_Guide_through_IFRSs__2011/IAS19o_2011-06-16_en-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1655</Words>
  <Characters>9440</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Ngobese, LM, Mr [lmngobese@sun.ac.za]</dc:creator>
  <cp:keywords/>
  <dc:description/>
  <cp:lastModifiedBy>Ngobese, LM, Mr [lmngobese@sun.ac.za]</cp:lastModifiedBy>
  <cp:revision>2</cp:revision>
  <dcterms:created xsi:type="dcterms:W3CDTF">2026-05-06T08:25:00Z</dcterms:created>
  <dcterms:modified xsi:type="dcterms:W3CDTF">2026-05-06T08:27:00Z</dcterms:modified>
</cp:coreProperties>
</file>