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733A94" w14:textId="77777777" w:rsidR="006344E1" w:rsidRDefault="00000000">
      <w:pPr>
        <w:spacing w:before="80" w:after="0" w:line="216" w:lineRule="auto"/>
      </w:pPr>
      <w:r>
        <w:rPr>
          <w:b/>
          <w:color w:val="FF5C41"/>
          <w:sz w:val="36"/>
        </w:rPr>
        <w:t>Cyber Threat Intelligence Weekly Report</w:t>
      </w:r>
    </w:p>
    <w:p w14:paraId="5C9AFA82" w14:textId="77777777" w:rsidR="006344E1" w:rsidRDefault="00000000">
      <w:pPr>
        <w:spacing w:before="40" w:after="120"/>
      </w:pPr>
      <w:r>
        <w:rPr>
          <w:color w:val="B0B0B0"/>
          <w:sz w:val="20"/>
        </w:rPr>
        <w:t>7-Day Lookback | May 12 to May 19, 2026</w:t>
      </w:r>
    </w:p>
    <w:p w14:paraId="408936A7" w14:textId="77777777" w:rsidR="006344E1" w:rsidRDefault="006344E1"/>
    <w:p w14:paraId="6B026DF2" w14:textId="77777777" w:rsidR="006344E1" w:rsidRDefault="00000000">
      <w:pPr>
        <w:pStyle w:val="Heading1"/>
        <w:spacing w:after="0"/>
      </w:pPr>
      <w:r>
        <w:rPr>
          <w:rFonts w:ascii="Arial" w:hAnsi="Arial"/>
          <w:color w:val="FF5C41"/>
        </w:rPr>
        <w:t>Executive Summary</w:t>
      </w:r>
    </w:p>
    <w:p w14:paraId="5740CF7A" w14:textId="77777777" w:rsidR="006344E1" w:rsidRDefault="00000000">
      <w:pPr>
        <w:spacing w:after="0"/>
        <w:jc w:val="center"/>
      </w:pPr>
      <w:r>
        <w:rPr>
          <w:color w:val="666666"/>
          <w:sz w:val="21"/>
        </w:rPr>
        <w:t>•</w:t>
      </w:r>
    </w:p>
    <w:p w14:paraId="6C64712E" w14:textId="77777777" w:rsidR="006344E1" w:rsidRDefault="00000000">
      <w:pPr>
        <w:spacing w:after="80" w:line="360" w:lineRule="auto"/>
      </w:pPr>
      <w:r>
        <w:rPr>
          <w:sz w:val="21"/>
        </w:rPr>
        <w:t>This week's security analysis reveals a significant concentration of vulnerabilities affecting WordPress plugins and themes in our environment. Several critical and high-severity CVEs have been detected, including SQL injection, cross-site scripting, missing authorization, and sensitive information exposure flaws. These vulnerabilities pose a direct risk to research data, intellectual property, and patient information, especially where plugins are used to manage laboratory workflows, healthcare portals, or supply chain integrations. Attackers could exploit these flaws to gain unauthorized access, manipulate data, or disrupt operations, potentially impacting regulatory compliance and the integrity of laboratory systems. The presence of vulnerabilities in multiple systems increases the likelihood of lateral movement and data exfiltration if exploited. Additionally, threat actor activity targeting healthcare, manufacturing, and biotech sectors remains elevated, with both criminal and state-sponsored groups actively seeking access to environments similar to ours. The risk is compounded by the ongoing trend of exploits being used as initial access vectors in breaches, emphasizing the urgent need for prompt remediation and enhanced monitoring. Immediate action is required to patch affected systems, strengthen access controls, and monitor for signs of exploitation, particularly in areas handling sensitive research and patient data.</w:t>
      </w:r>
    </w:p>
    <w:p w14:paraId="6456E732" w14:textId="77777777" w:rsidR="006344E1" w:rsidRDefault="00000000">
      <w:pPr>
        <w:pStyle w:val="Heading1"/>
        <w:spacing w:before="120" w:after="0"/>
      </w:pPr>
      <w:r>
        <w:rPr>
          <w:rFonts w:ascii="Arial" w:hAnsi="Arial"/>
          <w:color w:val="FF5C41"/>
        </w:rPr>
        <w:t>This Week at a Glance</w:t>
      </w:r>
    </w:p>
    <w:p w14:paraId="74F0622C" w14:textId="77777777" w:rsidR="006344E1" w:rsidRDefault="00000000">
      <w:pPr>
        <w:spacing w:before="200" w:after="80"/>
      </w:pPr>
      <w:r>
        <w:rPr>
          <w:i/>
          <w:color w:val="B0B0B0"/>
          <w:sz w:val="18"/>
        </w:rPr>
        <w:t>Vulnerability and threat actor metrics from automated collection (May 12 to May 19, 2026).</w:t>
      </w:r>
    </w:p>
    <w:tbl>
      <w:tblPr>
        <w:tblW w:w="0" w:type="auto"/>
        <w:jc w:val="center"/>
        <w:tblLook w:val="04A0" w:firstRow="1" w:lastRow="0" w:firstColumn="1" w:lastColumn="0" w:noHBand="0" w:noVBand="1"/>
      </w:tblPr>
      <w:tblGrid>
        <w:gridCol w:w="3360"/>
        <w:gridCol w:w="3360"/>
        <w:gridCol w:w="3360"/>
      </w:tblGrid>
      <w:tr w:rsidR="006344E1" w14:paraId="7D37D431" w14:textId="77777777">
        <w:trP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44F3193C" w14:textId="77777777" w:rsidR="006344E1" w:rsidRDefault="00000000">
            <w:pPr>
              <w:spacing w:after="40"/>
              <w:jc w:val="center"/>
            </w:pPr>
            <w:r>
              <w:rPr>
                <w:b/>
                <w:color w:val="FF5C41"/>
                <w:sz w:val="44"/>
              </w:rPr>
              <w:t>0</w:t>
            </w:r>
          </w:p>
          <w:p w14:paraId="3D1BF853" w14:textId="77777777" w:rsidR="006344E1" w:rsidRDefault="00000000">
            <w:pPr>
              <w:spacing w:after="40"/>
              <w:jc w:val="center"/>
            </w:pPr>
            <w:r>
              <w:rPr>
                <w:b/>
                <w:color w:val="000000"/>
                <w:sz w:val="20"/>
              </w:rPr>
              <w:t>New This Week</w:t>
            </w:r>
          </w:p>
          <w:p w14:paraId="751266B5" w14:textId="77777777" w:rsidR="006344E1" w:rsidRDefault="00000000">
            <w:pPr>
              <w:spacing w:after="160"/>
              <w:jc w:val="center"/>
            </w:pPr>
            <w:r>
              <w:rPr>
                <w:color w:val="666666"/>
                <w:sz w:val="16"/>
              </w:rPr>
              <w:t>First appearance in Rapid7 scans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5DFB36CC" w14:textId="77777777" w:rsidR="006344E1" w:rsidRDefault="00000000">
            <w:pPr>
              <w:spacing w:after="40"/>
              <w:jc w:val="center"/>
            </w:pPr>
            <w:r>
              <w:rPr>
                <w:b/>
                <w:color w:val="FF5C41"/>
                <w:sz w:val="44"/>
              </w:rPr>
              <w:t>20</w:t>
            </w:r>
          </w:p>
          <w:p w14:paraId="0972127E" w14:textId="77777777" w:rsidR="006344E1" w:rsidRDefault="00000000">
            <w:pPr>
              <w:spacing w:after="40"/>
              <w:jc w:val="center"/>
            </w:pPr>
            <w:r>
              <w:rPr>
                <w:b/>
                <w:color w:val="000000"/>
                <w:sz w:val="20"/>
              </w:rPr>
              <w:t>Persistent (3+ Wks)</w:t>
            </w:r>
          </w:p>
          <w:p w14:paraId="783C3234" w14:textId="77777777" w:rsidR="006344E1" w:rsidRDefault="00000000">
            <w:pPr>
              <w:spacing w:after="160"/>
              <w:jc w:val="center"/>
            </w:pPr>
            <w:r>
              <w:rPr>
                <w:color w:val="666666"/>
                <w:sz w:val="16"/>
              </w:rPr>
              <w:t>Unresolved from prior reports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385EEB34" w14:textId="77777777" w:rsidR="006344E1" w:rsidRDefault="00000000">
            <w:pPr>
              <w:spacing w:after="40"/>
              <w:jc w:val="center"/>
            </w:pPr>
            <w:r>
              <w:rPr>
                <w:b/>
                <w:color w:val="2ECC71"/>
                <w:sz w:val="44"/>
              </w:rPr>
              <w:t>0</w:t>
            </w:r>
          </w:p>
          <w:p w14:paraId="2C71FC8A" w14:textId="77777777" w:rsidR="006344E1" w:rsidRDefault="00000000">
            <w:pPr>
              <w:spacing w:after="40"/>
              <w:jc w:val="center"/>
            </w:pPr>
            <w:r>
              <w:rPr>
                <w:b/>
                <w:color w:val="000000"/>
                <w:sz w:val="20"/>
              </w:rPr>
              <w:t>Resolved</w:t>
            </w:r>
          </w:p>
          <w:p w14:paraId="2BF1FB06" w14:textId="77777777" w:rsidR="006344E1" w:rsidRDefault="00000000">
            <w:pPr>
              <w:spacing w:after="160"/>
              <w:jc w:val="center"/>
            </w:pPr>
            <w:r>
              <w:rPr>
                <w:color w:val="666666"/>
                <w:sz w:val="16"/>
              </w:rPr>
              <w:t>Remediated since last week</w:t>
            </w:r>
          </w:p>
        </w:tc>
      </w:tr>
    </w:tbl>
    <w:p w14:paraId="61D452C9" w14:textId="77777777" w:rsidR="006344E1" w:rsidRDefault="006344E1">
      <w:pPr>
        <w:spacing w:after="400"/>
      </w:pPr>
    </w:p>
    <w:tbl>
      <w:tblPr>
        <w:tblW w:w="0" w:type="auto"/>
        <w:jc w:val="center"/>
        <w:tblLook w:val="04A0" w:firstRow="1" w:lastRow="0" w:firstColumn="1" w:lastColumn="0" w:noHBand="0" w:noVBand="1"/>
      </w:tblPr>
      <w:tblGrid>
        <w:gridCol w:w="3360"/>
        <w:gridCol w:w="3360"/>
        <w:gridCol w:w="3360"/>
      </w:tblGrid>
      <w:tr w:rsidR="006344E1" w14:paraId="11FE4D7D" w14:textId="77777777">
        <w:trP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2978D3F2" w14:textId="77777777" w:rsidR="006344E1" w:rsidRDefault="00000000">
            <w:pPr>
              <w:spacing w:after="40"/>
              <w:jc w:val="center"/>
            </w:pPr>
            <w:r>
              <w:rPr>
                <w:b/>
                <w:color w:val="FF3B3B"/>
                <w:sz w:val="44"/>
              </w:rPr>
              <w:t>22</w:t>
            </w:r>
          </w:p>
          <w:p w14:paraId="1B67A61C" w14:textId="77777777" w:rsidR="006344E1" w:rsidRDefault="00000000">
            <w:pPr>
              <w:spacing w:after="40"/>
              <w:jc w:val="center"/>
            </w:pPr>
            <w:r>
              <w:rPr>
                <w:b/>
                <w:color w:val="000000"/>
                <w:sz w:val="20"/>
              </w:rPr>
              <w:t>Total Exposed</w:t>
            </w:r>
          </w:p>
          <w:p w14:paraId="725C46AD" w14:textId="77777777" w:rsidR="006344E1" w:rsidRDefault="00000000">
            <w:pPr>
              <w:spacing w:after="160"/>
              <w:jc w:val="center"/>
            </w:pPr>
            <w:r>
              <w:rPr>
                <w:color w:val="666666"/>
                <w:sz w:val="16"/>
              </w:rPr>
              <w:t>CVEs on assets</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59105820" w14:textId="77777777" w:rsidR="006344E1" w:rsidRDefault="00000000">
            <w:pPr>
              <w:spacing w:after="40"/>
              <w:jc w:val="center"/>
            </w:pPr>
            <w:r>
              <w:rPr>
                <w:b/>
                <w:color w:val="FF3B3B"/>
                <w:sz w:val="44"/>
              </w:rPr>
              <w:t>0</w:t>
            </w:r>
          </w:p>
          <w:p w14:paraId="6311B870" w14:textId="77777777" w:rsidR="006344E1" w:rsidRDefault="00000000">
            <w:pPr>
              <w:spacing w:after="40"/>
              <w:jc w:val="center"/>
            </w:pPr>
            <w:r>
              <w:rPr>
                <w:b/>
                <w:color w:val="000000"/>
                <w:sz w:val="20"/>
              </w:rPr>
              <w:t>Actively Exploited</w:t>
            </w:r>
          </w:p>
          <w:p w14:paraId="39DD8158" w14:textId="77777777" w:rsidR="006344E1" w:rsidRDefault="00000000">
            <w:pPr>
              <w:spacing w:after="160"/>
              <w:jc w:val="center"/>
            </w:pPr>
            <w:r>
              <w:rPr>
                <w:color w:val="666666"/>
                <w:sz w:val="16"/>
              </w:rPr>
              <w:t>Confirmed threat actor use</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01B7F2F3" w14:textId="77777777" w:rsidR="006344E1" w:rsidRDefault="00000000">
            <w:pPr>
              <w:spacing w:after="40"/>
              <w:jc w:val="center"/>
            </w:pPr>
            <w:r>
              <w:rPr>
                <w:b/>
                <w:color w:val="FF3B3B"/>
                <w:sz w:val="44"/>
              </w:rPr>
              <w:t>6</w:t>
            </w:r>
          </w:p>
          <w:p w14:paraId="08F00FED" w14:textId="77777777" w:rsidR="006344E1" w:rsidRDefault="00000000">
            <w:pPr>
              <w:spacing w:after="40"/>
              <w:jc w:val="center"/>
            </w:pPr>
            <w:r>
              <w:rPr>
                <w:b/>
                <w:color w:val="000000"/>
                <w:sz w:val="20"/>
              </w:rPr>
              <w:t>Actor Groups</w:t>
            </w:r>
          </w:p>
          <w:p w14:paraId="7C9F9AB0" w14:textId="77777777" w:rsidR="006344E1" w:rsidRDefault="00000000">
            <w:pPr>
              <w:spacing w:after="160"/>
              <w:jc w:val="center"/>
            </w:pPr>
            <w:r>
              <w:rPr>
                <w:color w:val="666666"/>
                <w:sz w:val="16"/>
              </w:rPr>
              <w:t>Targeting biotech sector</w:t>
            </w:r>
          </w:p>
        </w:tc>
      </w:tr>
    </w:tbl>
    <w:p w14:paraId="63EF6CD4" w14:textId="77777777" w:rsidR="006344E1" w:rsidRDefault="006344E1">
      <w:pPr>
        <w:spacing w:after="120"/>
      </w:pPr>
    </w:p>
    <w:p w14:paraId="318A2893" w14:textId="77777777" w:rsidR="00842B23" w:rsidRDefault="00842B23">
      <w:pPr>
        <w:pStyle w:val="Heading1"/>
        <w:rPr>
          <w:rFonts w:ascii="Arial" w:hAnsi="Arial"/>
          <w:color w:val="FF5C41"/>
        </w:rPr>
      </w:pPr>
    </w:p>
    <w:p w14:paraId="5F9F7E6A" w14:textId="77777777" w:rsidR="00842B23" w:rsidRDefault="00842B23">
      <w:pPr>
        <w:pStyle w:val="Heading1"/>
        <w:rPr>
          <w:rFonts w:ascii="Arial" w:hAnsi="Arial"/>
          <w:color w:val="FF5C41"/>
        </w:rPr>
      </w:pPr>
    </w:p>
    <w:p w14:paraId="0F324C37" w14:textId="77777777" w:rsidR="00842B23" w:rsidRDefault="00842B23" w:rsidP="00842B23"/>
    <w:p w14:paraId="732EF899" w14:textId="04C185AF" w:rsidR="006344E1" w:rsidRDefault="00000000">
      <w:pPr>
        <w:pStyle w:val="Heading1"/>
      </w:pPr>
      <w:r>
        <w:rPr>
          <w:rFonts w:ascii="Arial" w:hAnsi="Arial"/>
          <w:color w:val="FF5C41"/>
        </w:rPr>
        <w:lastRenderedPageBreak/>
        <w:t>Vulnerability Exposure</w:t>
      </w:r>
    </w:p>
    <w:p w14:paraId="6C0401E3" w14:textId="77777777" w:rsidR="006344E1" w:rsidRDefault="00000000">
      <w:r>
        <w:rPr>
          <w:i/>
          <w:sz w:val="16"/>
        </w:rPr>
        <w:t>Bright red background indicates active exploitation (CISA KEV, ransomware, or threat actors)</w:t>
      </w:r>
    </w:p>
    <w:tbl>
      <w:tblPr>
        <w:tblW w:w="0" w:type="auto"/>
        <w:tblLook w:val="04A0" w:firstRow="1" w:lastRow="0" w:firstColumn="1" w:lastColumn="0" w:noHBand="0" w:noVBand="1"/>
      </w:tblPr>
      <w:tblGrid>
        <w:gridCol w:w="2520"/>
        <w:gridCol w:w="2520"/>
        <w:gridCol w:w="2520"/>
        <w:gridCol w:w="2520"/>
      </w:tblGrid>
      <w:tr w:rsidR="006344E1" w14:paraId="0C63C64A" w14:textId="77777777">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70C9487D" w14:textId="77777777" w:rsidR="006344E1" w:rsidRDefault="00000000">
            <w:pPr>
              <w:jc w:val="center"/>
            </w:pPr>
            <w:r>
              <w:rPr>
                <w:b/>
                <w:color w:val="FFFFFF"/>
                <w:sz w:val="16"/>
              </w:rPr>
              <w:t>Item</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74EEDA52" w14:textId="77777777" w:rsidR="006344E1" w:rsidRDefault="00000000">
            <w:pPr>
              <w:jc w:val="center"/>
            </w:pPr>
            <w:r>
              <w:rPr>
                <w:b/>
                <w:color w:val="FFFFFF"/>
                <w:sz w:val="16"/>
              </w:rPr>
              <w:t>Affected Product/Technology</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0A3A5FD2" w14:textId="77777777" w:rsidR="006344E1" w:rsidRDefault="00000000">
            <w:pPr>
              <w:jc w:val="center"/>
            </w:pPr>
            <w:r>
              <w:rPr>
                <w:b/>
                <w:color w:val="FFFFFF"/>
                <w:sz w:val="16"/>
              </w:rPr>
              <w:t>Exposure</w:t>
            </w:r>
          </w:p>
        </w:tc>
        <w:tc>
          <w:tcPr>
            <w:tcW w:w="2520" w:type="dxa"/>
            <w:tcBorders>
              <w:top w:val="single" w:sz="4" w:space="0" w:color="CCCCCC"/>
              <w:left w:val="single" w:sz="4" w:space="0" w:color="CCCCCC"/>
              <w:bottom w:val="single" w:sz="4" w:space="0" w:color="CCCCCC"/>
              <w:right w:val="single" w:sz="4" w:space="0" w:color="CCCCCC"/>
            </w:tcBorders>
            <w:shd w:val="clear" w:color="auto" w:fill="E65100"/>
            <w:tcMar>
              <w:top w:w="40" w:type="dxa"/>
              <w:left w:w="40" w:type="dxa"/>
              <w:bottom w:w="40" w:type="dxa"/>
              <w:right w:w="40" w:type="dxa"/>
            </w:tcMar>
          </w:tcPr>
          <w:p w14:paraId="7C7AC1A5" w14:textId="77777777" w:rsidR="006344E1" w:rsidRDefault="00000000">
            <w:pPr>
              <w:jc w:val="center"/>
            </w:pPr>
            <w:r>
              <w:rPr>
                <w:b/>
                <w:color w:val="FFFFFF"/>
                <w:sz w:val="16"/>
              </w:rPr>
              <w:t>Wks</w:t>
            </w:r>
          </w:p>
        </w:tc>
      </w:tr>
      <w:tr w:rsidR="006344E1" w14:paraId="33502F0C" w14:textId="77777777">
        <w:tc>
          <w:tcPr>
            <w:tcW w:w="2520" w:type="dxa"/>
            <w:tcBorders>
              <w:top w:val="single" w:sz="4" w:space="0" w:color="CCCCCC"/>
              <w:left w:val="single" w:sz="4" w:space="0" w:color="CCCCCC"/>
              <w:bottom w:val="single" w:sz="4" w:space="0" w:color="CCCCCC"/>
              <w:right w:val="single" w:sz="4" w:space="0" w:color="CCCCCC"/>
            </w:tcBorders>
          </w:tcPr>
          <w:p w14:paraId="6ABAB55C" w14:textId="77777777" w:rsidR="006344E1" w:rsidRDefault="00000000">
            <w:r>
              <w:rPr>
                <w:sz w:val="18"/>
              </w:rPr>
              <w:t>CVE-2020-36510</w:t>
            </w:r>
          </w:p>
        </w:tc>
        <w:tc>
          <w:tcPr>
            <w:tcW w:w="2520" w:type="dxa"/>
            <w:tcBorders>
              <w:top w:val="single" w:sz="4" w:space="0" w:color="CCCCCC"/>
              <w:left w:val="single" w:sz="4" w:space="0" w:color="CCCCCC"/>
              <w:bottom w:val="single" w:sz="4" w:space="0" w:color="CCCCCC"/>
              <w:right w:val="single" w:sz="4" w:space="0" w:color="CCCCCC"/>
            </w:tcBorders>
          </w:tcPr>
          <w:p w14:paraId="17CC7845" w14:textId="77777777" w:rsidR="006344E1" w:rsidRDefault="00000000">
            <w:r>
              <w:rPr>
                <w:sz w:val="18"/>
              </w:rPr>
              <w:t>WordPress Theme: 15zine</w:t>
            </w:r>
          </w:p>
        </w:tc>
        <w:tc>
          <w:tcPr>
            <w:tcW w:w="2520" w:type="dxa"/>
            <w:tcBorders>
              <w:top w:val="single" w:sz="4" w:space="0" w:color="CCCCCC"/>
              <w:left w:val="single" w:sz="4" w:space="0" w:color="CCCCCC"/>
              <w:bottom w:val="single" w:sz="4" w:space="0" w:color="CCCCCC"/>
              <w:right w:val="single" w:sz="4" w:space="0" w:color="CCCCCC"/>
            </w:tcBorders>
          </w:tcPr>
          <w:p w14:paraId="1A2EAD7C" w14:textId="77777777" w:rsidR="006344E1" w:rsidRDefault="00000000">
            <w:r>
              <w:rPr>
                <w:sz w:val="18"/>
              </w:rPr>
              <w:t>1 system</w:t>
            </w:r>
          </w:p>
        </w:tc>
        <w:tc>
          <w:tcPr>
            <w:tcW w:w="2520" w:type="dxa"/>
            <w:tcBorders>
              <w:top w:val="single" w:sz="4" w:space="0" w:color="CCCCCC"/>
              <w:left w:val="single" w:sz="4" w:space="0" w:color="CCCCCC"/>
              <w:bottom w:val="single" w:sz="4" w:space="0" w:color="CCCCCC"/>
              <w:right w:val="single" w:sz="4" w:space="0" w:color="CCCCCC"/>
            </w:tcBorders>
            <w:shd w:val="clear" w:color="auto" w:fill="FFEBEE"/>
          </w:tcPr>
          <w:p w14:paraId="0BC22D4A" w14:textId="77777777" w:rsidR="006344E1" w:rsidRDefault="00000000">
            <w:pPr>
              <w:jc w:val="center"/>
            </w:pPr>
            <w:r>
              <w:rPr>
                <w:sz w:val="18"/>
              </w:rPr>
              <w:t>23</w:t>
            </w:r>
          </w:p>
        </w:tc>
      </w:tr>
      <w:tr w:rsidR="006344E1" w14:paraId="3B5D0695" w14:textId="77777777">
        <w:tc>
          <w:tcPr>
            <w:tcW w:w="2520" w:type="dxa"/>
            <w:tcBorders>
              <w:top w:val="single" w:sz="4" w:space="0" w:color="CCCCCC"/>
              <w:left w:val="single" w:sz="4" w:space="0" w:color="CCCCCC"/>
              <w:bottom w:val="single" w:sz="4" w:space="0" w:color="CCCCCC"/>
              <w:right w:val="single" w:sz="4" w:space="0" w:color="CCCCCC"/>
            </w:tcBorders>
          </w:tcPr>
          <w:p w14:paraId="2629BDEC" w14:textId="77777777" w:rsidR="006344E1" w:rsidRDefault="00000000">
            <w:r>
              <w:rPr>
                <w:b/>
                <w:sz w:val="18"/>
              </w:rPr>
              <w:t>WordPress Plugins</w:t>
            </w:r>
            <w:r>
              <w:rPr>
                <w:b/>
                <w:sz w:val="18"/>
              </w:rPr>
              <w:br/>
              <w:t>(21 CVEs)</w:t>
            </w:r>
          </w:p>
        </w:tc>
        <w:tc>
          <w:tcPr>
            <w:tcW w:w="2520" w:type="dxa"/>
            <w:tcBorders>
              <w:top w:val="single" w:sz="4" w:space="0" w:color="CCCCCC"/>
              <w:left w:val="single" w:sz="4" w:space="0" w:color="CCCCCC"/>
              <w:bottom w:val="single" w:sz="4" w:space="0" w:color="CCCCCC"/>
              <w:right w:val="single" w:sz="4" w:space="0" w:color="CCCCCC"/>
            </w:tcBorders>
          </w:tcPr>
          <w:p w14:paraId="2A67C30E" w14:textId="77777777" w:rsidR="006344E1" w:rsidRDefault="00000000">
            <w:r>
              <w:rPr>
                <w:sz w:val="18"/>
              </w:rPr>
              <w:t>Multiple products (21 vulnerabilities)</w:t>
            </w:r>
          </w:p>
        </w:tc>
        <w:tc>
          <w:tcPr>
            <w:tcW w:w="2520" w:type="dxa"/>
            <w:tcBorders>
              <w:top w:val="single" w:sz="4" w:space="0" w:color="CCCCCC"/>
              <w:left w:val="single" w:sz="4" w:space="0" w:color="CCCCCC"/>
              <w:bottom w:val="single" w:sz="4" w:space="0" w:color="CCCCCC"/>
              <w:right w:val="single" w:sz="4" w:space="0" w:color="CCCCCC"/>
            </w:tcBorders>
          </w:tcPr>
          <w:p w14:paraId="69B2AC07" w14:textId="77777777" w:rsidR="006344E1" w:rsidRDefault="00000000">
            <w:r>
              <w:rPr>
                <w:sz w:val="18"/>
              </w:rPr>
              <w:t>21 systems</w:t>
            </w:r>
          </w:p>
        </w:tc>
        <w:tc>
          <w:tcPr>
            <w:tcW w:w="2520" w:type="dxa"/>
            <w:tcBorders>
              <w:top w:val="single" w:sz="4" w:space="0" w:color="CCCCCC"/>
              <w:left w:val="single" w:sz="4" w:space="0" w:color="CCCCCC"/>
              <w:bottom w:val="single" w:sz="4" w:space="0" w:color="CCCCCC"/>
              <w:right w:val="single" w:sz="4" w:space="0" w:color="CCCCCC"/>
            </w:tcBorders>
            <w:shd w:val="clear" w:color="auto" w:fill="FFEBEE"/>
          </w:tcPr>
          <w:p w14:paraId="067E6E60" w14:textId="77777777" w:rsidR="006344E1" w:rsidRDefault="00000000">
            <w:pPr>
              <w:jc w:val="center"/>
            </w:pPr>
            <w:r>
              <w:rPr>
                <w:sz w:val="18"/>
              </w:rPr>
              <w:t>52</w:t>
            </w:r>
          </w:p>
        </w:tc>
      </w:tr>
    </w:tbl>
    <w:p w14:paraId="7AD25452" w14:textId="77777777" w:rsidR="006344E1" w:rsidRDefault="00000000">
      <w:r>
        <w:rPr>
          <w:i/>
          <w:color w:val="666666"/>
          <w:sz w:val="14"/>
        </w:rPr>
        <w:t>Wks = consecutive weeks detected. Items at 3+ weeks (yellow) require escalation, 4+ weeks (red) are overdue. Bright red background indicates active exploitation (CISA KEV, ransomware, or threat actors). Table shows 1 individual CVEs (top by exposure/severity) and 1 technology groups covering 21 CVEs. Total: 22 CVEs detected. Source: Rapid7 InsightVM, CISA KEV, Intel471, CrowdStrike.</w:t>
      </w:r>
    </w:p>
    <w:p w14:paraId="71F9D7F4" w14:textId="77777777" w:rsidR="006344E1" w:rsidRDefault="006344E1"/>
    <w:p w14:paraId="18DEA9BF" w14:textId="77777777" w:rsidR="006344E1" w:rsidRDefault="00000000">
      <w:pPr>
        <w:pStyle w:val="Heading1"/>
      </w:pPr>
      <w:r>
        <w:rPr>
          <w:rFonts w:ascii="Arial" w:hAnsi="Arial"/>
          <w:color w:val="FF5C41"/>
        </w:rPr>
        <w:t>Sector Threat Activity</w:t>
      </w:r>
    </w:p>
    <w:p w14:paraId="3122D2D6" w14:textId="77777777" w:rsidR="006344E1" w:rsidRDefault="00000000">
      <w:r>
        <w:rPr>
          <w:i/>
          <w:color w:val="666666"/>
          <w:sz w:val="20"/>
        </w:rPr>
        <w:t>The following threat actors have been observed targeting organizations in the biotech, pharmaceutical, healthcare, manufacturing, and related sectors this week.</w:t>
      </w:r>
    </w:p>
    <w:p w14:paraId="1FFF3C67" w14:textId="77777777" w:rsidR="006344E1" w:rsidRDefault="006344E1"/>
    <w:tbl>
      <w:tblPr>
        <w:tblW w:w="0" w:type="auto"/>
        <w:tblLook w:val="04A0" w:firstRow="1" w:lastRow="0" w:firstColumn="1" w:lastColumn="0" w:noHBand="0" w:noVBand="1"/>
      </w:tblPr>
      <w:tblGrid>
        <w:gridCol w:w="3360"/>
        <w:gridCol w:w="3360"/>
        <w:gridCol w:w="3360"/>
      </w:tblGrid>
      <w:tr w:rsidR="006344E1" w14:paraId="3E8A8EFF" w14:textId="77777777">
        <w:tc>
          <w:tcPr>
            <w:tcW w:w="3360" w:type="dxa"/>
            <w:tcBorders>
              <w:top w:val="single" w:sz="4" w:space="0" w:color="CCCCCC"/>
              <w:left w:val="single" w:sz="4" w:space="0" w:color="CCCCCC"/>
              <w:bottom w:val="single" w:sz="4" w:space="0" w:color="CCCCCC"/>
              <w:right w:val="single" w:sz="4" w:space="0" w:color="CCCCCC"/>
            </w:tcBorders>
            <w:shd w:val="clear" w:color="auto" w:fill="E65100"/>
          </w:tcPr>
          <w:p w14:paraId="1DBCFB09" w14:textId="77777777" w:rsidR="006344E1" w:rsidRDefault="00000000">
            <w:r>
              <w:rPr>
                <w:b/>
                <w:color w:val="FFFFFF"/>
                <w:sz w:val="18"/>
              </w:rPr>
              <w:t>Origin / Motivation</w:t>
            </w:r>
          </w:p>
        </w:tc>
        <w:tc>
          <w:tcPr>
            <w:tcW w:w="3360" w:type="dxa"/>
            <w:tcBorders>
              <w:top w:val="single" w:sz="4" w:space="0" w:color="CCCCCC"/>
              <w:left w:val="single" w:sz="4" w:space="0" w:color="CCCCCC"/>
              <w:bottom w:val="single" w:sz="4" w:space="0" w:color="CCCCCC"/>
              <w:right w:val="single" w:sz="4" w:space="0" w:color="CCCCCC"/>
            </w:tcBorders>
            <w:shd w:val="clear" w:color="auto" w:fill="E65100"/>
          </w:tcPr>
          <w:p w14:paraId="75F743E9" w14:textId="77777777" w:rsidR="006344E1" w:rsidRDefault="00000000">
            <w:r>
              <w:rPr>
                <w:b/>
                <w:color w:val="FFFFFF"/>
                <w:sz w:val="18"/>
              </w:rPr>
              <w:t>Activity Observed</w:t>
            </w:r>
          </w:p>
        </w:tc>
        <w:tc>
          <w:tcPr>
            <w:tcW w:w="3360" w:type="dxa"/>
            <w:tcBorders>
              <w:top w:val="single" w:sz="4" w:space="0" w:color="CCCCCC"/>
              <w:left w:val="single" w:sz="4" w:space="0" w:color="CCCCCC"/>
              <w:bottom w:val="single" w:sz="4" w:space="0" w:color="CCCCCC"/>
              <w:right w:val="single" w:sz="4" w:space="0" w:color="CCCCCC"/>
            </w:tcBorders>
            <w:shd w:val="clear" w:color="auto" w:fill="E65100"/>
          </w:tcPr>
          <w:p w14:paraId="29F531F7" w14:textId="77777777" w:rsidR="006344E1" w:rsidRDefault="00000000">
            <w:r>
              <w:rPr>
                <w:b/>
                <w:color w:val="FFFFFF"/>
                <w:sz w:val="18"/>
              </w:rPr>
              <w:t>What to Monitor</w:t>
            </w:r>
          </w:p>
        </w:tc>
      </w:tr>
      <w:tr w:rsidR="006344E1" w14:paraId="3E34B61A"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649CA44D" w14:textId="77777777" w:rsidR="006344E1" w:rsidRDefault="00000000">
            <w:r>
              <w:rPr>
                <w:sz w:val="18"/>
              </w:rPr>
              <w:t>Russian Federation</w:t>
            </w:r>
            <w:r>
              <w:rPr>
                <w:sz w:val="18"/>
              </w:rPr>
              <w:br/>
              <w:t>Criminal</w:t>
            </w:r>
          </w:p>
        </w:tc>
        <w:tc>
          <w:tcPr>
            <w:tcW w:w="3360" w:type="dxa"/>
            <w:tcBorders>
              <w:top w:val="single" w:sz="4" w:space="0" w:color="CCCCCC"/>
              <w:left w:val="single" w:sz="4" w:space="0" w:color="CCCCCC"/>
              <w:bottom w:val="single" w:sz="4" w:space="0" w:color="CCCCCC"/>
              <w:right w:val="single" w:sz="4" w:space="0" w:color="CCCCCC"/>
            </w:tcBorders>
          </w:tcPr>
          <w:p w14:paraId="68580BBE" w14:textId="77777777" w:rsidR="006344E1" w:rsidRDefault="00000000">
            <w:r>
              <w:rPr>
                <w:sz w:val="18"/>
              </w:rPr>
              <w:t>BITWISE SPIDER</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14C755D6" w14:textId="77777777" w:rsidR="006344E1" w:rsidRDefault="00000000">
            <w:r>
              <w:rPr>
                <w:sz w:val="18"/>
              </w:rPr>
              <w:t>Monitor for unusual data access patterns, credential harvesting, and lateral movement within laboratory and healthcare systems.</w:t>
            </w:r>
          </w:p>
        </w:tc>
      </w:tr>
      <w:tr w:rsidR="006344E1" w14:paraId="3862E4A5"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073AE89A" w14:textId="77777777" w:rsidR="006344E1" w:rsidRDefault="00000000">
            <w:r>
              <w:rPr>
                <w:sz w:val="18"/>
              </w:rPr>
              <w:t>Iran</w:t>
            </w:r>
            <w:r>
              <w:rPr>
                <w:sz w:val="18"/>
              </w:rPr>
              <w:br/>
              <w:t>State-Sponsored</w:t>
            </w:r>
          </w:p>
        </w:tc>
        <w:tc>
          <w:tcPr>
            <w:tcW w:w="3360" w:type="dxa"/>
            <w:tcBorders>
              <w:top w:val="single" w:sz="4" w:space="0" w:color="CCCCCC"/>
              <w:left w:val="single" w:sz="4" w:space="0" w:color="CCCCCC"/>
              <w:bottom w:val="single" w:sz="4" w:space="0" w:color="CCCCCC"/>
              <w:right w:val="single" w:sz="4" w:space="0" w:color="CCCCCC"/>
            </w:tcBorders>
          </w:tcPr>
          <w:p w14:paraId="79FA17A9" w14:textId="77777777" w:rsidR="006344E1" w:rsidRDefault="00000000">
            <w:r>
              <w:rPr>
                <w:sz w:val="18"/>
              </w:rPr>
              <w:t>NEMESIS KITTEN</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0A6AA5AF" w14:textId="77777777" w:rsidR="006344E1" w:rsidRDefault="00000000">
            <w:r>
              <w:rPr>
                <w:sz w:val="18"/>
              </w:rPr>
              <w:t>Monitor for suspicious remote access, privilege escalation attempts, and unauthorized data transfers.</w:t>
            </w:r>
          </w:p>
        </w:tc>
      </w:tr>
      <w:tr w:rsidR="006344E1" w14:paraId="37CCDAC9"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44EA5F04" w14:textId="77777777" w:rsidR="006344E1" w:rsidRDefault="00000000">
            <w:r>
              <w:rPr>
                <w:sz w:val="18"/>
              </w:rPr>
              <w:t>China</w:t>
            </w:r>
            <w:r>
              <w:rPr>
                <w:sz w:val="18"/>
              </w:rPr>
              <w:br/>
              <w:t>State-Sponsored</w:t>
            </w:r>
          </w:p>
        </w:tc>
        <w:tc>
          <w:tcPr>
            <w:tcW w:w="3360" w:type="dxa"/>
            <w:tcBorders>
              <w:top w:val="single" w:sz="4" w:space="0" w:color="CCCCCC"/>
              <w:left w:val="single" w:sz="4" w:space="0" w:color="CCCCCC"/>
              <w:bottom w:val="single" w:sz="4" w:space="0" w:color="CCCCCC"/>
              <w:right w:val="single" w:sz="4" w:space="0" w:color="CCCCCC"/>
            </w:tcBorders>
          </w:tcPr>
          <w:p w14:paraId="6E4BE475" w14:textId="77777777" w:rsidR="006344E1" w:rsidRDefault="00000000">
            <w:r>
              <w:rPr>
                <w:sz w:val="18"/>
              </w:rPr>
              <w:t>CASCADE PANDA</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70884BB2" w14:textId="77777777" w:rsidR="006344E1" w:rsidRDefault="00000000">
            <w:r>
              <w:rPr>
                <w:sz w:val="18"/>
              </w:rPr>
              <w:t>Monitor for unusual outbound connections, unauthorized access to research data, and signs of supply chain manipulation.</w:t>
            </w:r>
          </w:p>
        </w:tc>
      </w:tr>
      <w:tr w:rsidR="006344E1" w14:paraId="7853B102"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48F212E2" w14:textId="77777777" w:rsidR="006344E1" w:rsidRDefault="00000000">
            <w:r>
              <w:rPr>
                <w:sz w:val="18"/>
              </w:rPr>
              <w:t>Iran</w:t>
            </w:r>
            <w:r>
              <w:rPr>
                <w:sz w:val="18"/>
              </w:rPr>
              <w:br/>
              <w:t>State-Sponsored</w:t>
            </w:r>
          </w:p>
        </w:tc>
        <w:tc>
          <w:tcPr>
            <w:tcW w:w="3360" w:type="dxa"/>
            <w:tcBorders>
              <w:top w:val="single" w:sz="4" w:space="0" w:color="CCCCCC"/>
              <w:left w:val="single" w:sz="4" w:space="0" w:color="CCCCCC"/>
              <w:bottom w:val="single" w:sz="4" w:space="0" w:color="CCCCCC"/>
              <w:right w:val="single" w:sz="4" w:space="0" w:color="CCCCCC"/>
            </w:tcBorders>
          </w:tcPr>
          <w:p w14:paraId="09CB34FB" w14:textId="77777777" w:rsidR="006344E1" w:rsidRDefault="00000000">
            <w:r>
              <w:rPr>
                <w:sz w:val="18"/>
              </w:rPr>
              <w:t>PULSAR KITTEN</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53BC4298" w14:textId="77777777" w:rsidR="006344E1" w:rsidRDefault="00000000">
            <w:r>
              <w:rPr>
                <w:sz w:val="18"/>
              </w:rPr>
              <w:t>Monitor for privilege escalation, unauthorized access to patient or research data, and abnormal system activity.</w:t>
            </w:r>
          </w:p>
        </w:tc>
      </w:tr>
      <w:tr w:rsidR="006344E1" w14:paraId="55B5D7F3"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3DBA9A3B" w14:textId="77777777" w:rsidR="006344E1" w:rsidRDefault="00000000">
            <w:r>
              <w:rPr>
                <w:sz w:val="18"/>
              </w:rPr>
              <w:t>Brazil</w:t>
            </w:r>
            <w:r>
              <w:rPr>
                <w:sz w:val="18"/>
              </w:rPr>
              <w:br/>
              <w:t>Criminal</w:t>
            </w:r>
          </w:p>
        </w:tc>
        <w:tc>
          <w:tcPr>
            <w:tcW w:w="3360" w:type="dxa"/>
            <w:tcBorders>
              <w:top w:val="single" w:sz="4" w:space="0" w:color="CCCCCC"/>
              <w:left w:val="single" w:sz="4" w:space="0" w:color="CCCCCC"/>
              <w:bottom w:val="single" w:sz="4" w:space="0" w:color="CCCCCC"/>
              <w:right w:val="single" w:sz="4" w:space="0" w:color="CCCCCC"/>
            </w:tcBorders>
          </w:tcPr>
          <w:p w14:paraId="3ABB90B1" w14:textId="77777777" w:rsidR="006344E1" w:rsidRDefault="00000000">
            <w:r>
              <w:rPr>
                <w:sz w:val="18"/>
              </w:rPr>
              <w:t>PLUMP SPIDER</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48AAA62D" w14:textId="77777777" w:rsidR="006344E1" w:rsidRDefault="00000000">
            <w:r>
              <w:rPr>
                <w:sz w:val="18"/>
              </w:rPr>
              <w:t>Monitor for ransomware indicators, suspicious file encryption activity, and unauthorized data exfiltration.</w:t>
            </w:r>
          </w:p>
        </w:tc>
      </w:tr>
      <w:tr w:rsidR="006344E1" w14:paraId="3C12B3C7" w14:textId="77777777">
        <w:tc>
          <w:tcPr>
            <w:tcW w:w="3360" w:type="dxa"/>
            <w:tcBorders>
              <w:top w:val="single" w:sz="4" w:space="0" w:color="CCCCCC"/>
              <w:left w:val="single" w:sz="4" w:space="0" w:color="CCCCCC"/>
              <w:bottom w:val="single" w:sz="4" w:space="0" w:color="CCCCCC"/>
              <w:right w:val="single" w:sz="4" w:space="0" w:color="CCCCCC"/>
            </w:tcBorders>
            <w:shd w:val="clear" w:color="auto" w:fill="F5F5F5"/>
          </w:tcPr>
          <w:p w14:paraId="3C2A69AF" w14:textId="77777777" w:rsidR="006344E1" w:rsidRDefault="00000000">
            <w:r>
              <w:rPr>
                <w:sz w:val="18"/>
              </w:rPr>
              <w:t>Unknown</w:t>
            </w:r>
            <w:r>
              <w:rPr>
                <w:sz w:val="18"/>
              </w:rPr>
              <w:br/>
              <w:t>Criminal</w:t>
            </w:r>
          </w:p>
        </w:tc>
        <w:tc>
          <w:tcPr>
            <w:tcW w:w="3360" w:type="dxa"/>
            <w:tcBorders>
              <w:top w:val="single" w:sz="4" w:space="0" w:color="CCCCCC"/>
              <w:left w:val="single" w:sz="4" w:space="0" w:color="CCCCCC"/>
              <w:bottom w:val="single" w:sz="4" w:space="0" w:color="CCCCCC"/>
              <w:right w:val="single" w:sz="4" w:space="0" w:color="CCCCCC"/>
            </w:tcBorders>
          </w:tcPr>
          <w:p w14:paraId="42252156" w14:textId="77777777" w:rsidR="006344E1" w:rsidRDefault="00000000">
            <w:r>
              <w:rPr>
                <w:sz w:val="18"/>
              </w:rPr>
              <w:t>FULCRUMSEC</w:t>
            </w:r>
          </w:p>
        </w:tc>
        <w:tc>
          <w:tcPr>
            <w:tcW w:w="3360" w:type="dxa"/>
            <w:tcBorders>
              <w:top w:val="single" w:sz="4" w:space="0" w:color="CCCCCC"/>
              <w:left w:val="single" w:sz="4" w:space="0" w:color="CCCCCC"/>
              <w:bottom w:val="single" w:sz="4" w:space="0" w:color="CCCCCC"/>
              <w:right w:val="single" w:sz="4" w:space="0" w:color="CCCCCC"/>
            </w:tcBorders>
            <w:shd w:val="clear" w:color="auto" w:fill="E3F2FD"/>
          </w:tcPr>
          <w:p w14:paraId="257CB404" w14:textId="77777777" w:rsidR="006344E1" w:rsidRDefault="00000000">
            <w:r>
              <w:rPr>
                <w:sz w:val="18"/>
              </w:rPr>
              <w:t>Monitor for signs of extortion attempts, database access anomalies, and credential theft.</w:t>
            </w:r>
          </w:p>
        </w:tc>
      </w:tr>
    </w:tbl>
    <w:p w14:paraId="3487A738" w14:textId="77777777" w:rsidR="006344E1" w:rsidRDefault="006344E1"/>
    <w:p w14:paraId="5326E596" w14:textId="77777777" w:rsidR="006344E1" w:rsidRDefault="00000000">
      <w:pPr>
        <w:pStyle w:val="Heading1"/>
      </w:pPr>
      <w:r>
        <w:rPr>
          <w:rFonts w:ascii="Arial" w:hAnsi="Arial"/>
          <w:color w:val="FF5C41"/>
        </w:rPr>
        <w:t>Recommended Actions</w:t>
      </w:r>
    </w:p>
    <w:p w14:paraId="164287F5" w14:textId="77777777" w:rsidR="006344E1" w:rsidRDefault="00000000">
      <w:pPr>
        <w:pStyle w:val="ListBullet"/>
      </w:pPr>
      <w:r>
        <w:rPr>
          <w:b/>
          <w:sz w:val="20"/>
        </w:rPr>
        <w:t>Patch all affected WordPress plugins and themes immediately, prioritizing those with SQL injection, XSS, and sensitive information exposure vulnerabilities.</w:t>
      </w:r>
    </w:p>
    <w:p w14:paraId="11667B07" w14:textId="77777777" w:rsidR="006344E1" w:rsidRDefault="00000000">
      <w:pPr>
        <w:pStyle w:val="ListBullet"/>
      </w:pPr>
      <w:r>
        <w:rPr>
          <w:sz w:val="20"/>
        </w:rPr>
        <w:t>Review and strengthen access controls for systems managing laboratory workflows, healthcare portals, and supply chain integrations.</w:t>
      </w:r>
    </w:p>
    <w:p w14:paraId="238A77CA" w14:textId="77777777" w:rsidR="006344E1" w:rsidRDefault="00000000">
      <w:pPr>
        <w:pStyle w:val="ListBullet"/>
      </w:pPr>
      <w:r>
        <w:rPr>
          <w:sz w:val="20"/>
        </w:rPr>
        <w:t>Implement web application firewalls and enable strict input validation to mitigate exploitation of web-based vulnerabilities.</w:t>
      </w:r>
    </w:p>
    <w:p w14:paraId="1222355C" w14:textId="77777777" w:rsidR="006344E1" w:rsidRDefault="00000000">
      <w:pPr>
        <w:pStyle w:val="ListBullet"/>
      </w:pPr>
      <w:r>
        <w:rPr>
          <w:sz w:val="20"/>
        </w:rPr>
        <w:t>Monitor for signs of exploitation, including unauthorized access, privilege escalation, and abnormal outbound connections.</w:t>
      </w:r>
    </w:p>
    <w:p w14:paraId="4565CE02" w14:textId="77777777" w:rsidR="006344E1" w:rsidRDefault="00000000">
      <w:pPr>
        <w:pStyle w:val="ListBullet"/>
      </w:pPr>
      <w:r>
        <w:rPr>
          <w:sz w:val="20"/>
        </w:rPr>
        <w:t>Conduct regular vulnerability scans and ensure all plugins and themes are updated to the latest secure versions.</w:t>
      </w:r>
    </w:p>
    <w:p w14:paraId="6D9CF66B" w14:textId="77777777" w:rsidR="006344E1" w:rsidRDefault="006344E1"/>
    <w:p w14:paraId="39A662F4" w14:textId="77777777" w:rsidR="006344E1" w:rsidRDefault="00000000">
      <w:pPr>
        <w:pStyle w:val="Heading1"/>
      </w:pPr>
      <w:r>
        <w:rPr>
          <w:rFonts w:ascii="Arial" w:hAnsi="Arial"/>
          <w:color w:val="FF5C41"/>
        </w:rPr>
        <w:lastRenderedPageBreak/>
        <w:t>Resources &amp; Intelligence Sources</w:t>
      </w:r>
    </w:p>
    <w:p w14:paraId="3F2EFCB0" w14:textId="77777777" w:rsidR="006344E1" w:rsidRDefault="00000000">
      <w:r>
        <w:rPr>
          <w:i/>
          <w:color w:val="666666"/>
          <w:sz w:val="20"/>
        </w:rPr>
        <w:t>This report was compiled using the following intelligence sources:</w:t>
      </w:r>
    </w:p>
    <w:p w14:paraId="08A0C1CF" w14:textId="77777777" w:rsidR="006344E1" w:rsidRDefault="00000000">
      <w:pPr>
        <w:pStyle w:val="ListBullet"/>
      </w:pPr>
      <w:r>
        <w:rPr>
          <w:sz w:val="20"/>
        </w:rPr>
        <w:t>NIST National Vulnerability Database (NVD)</w:t>
      </w:r>
    </w:p>
    <w:p w14:paraId="1A37DBD2" w14:textId="77777777" w:rsidR="006344E1" w:rsidRDefault="00000000">
      <w:pPr>
        <w:pStyle w:val="ListBullet"/>
      </w:pPr>
      <w:r>
        <w:rPr>
          <w:sz w:val="20"/>
        </w:rPr>
        <w:t>CISA Known Exploited Vulnerabilities (KEV) Catalog</w:t>
      </w:r>
    </w:p>
    <w:p w14:paraId="6BF8D4EA" w14:textId="77777777" w:rsidR="006344E1" w:rsidRDefault="00000000">
      <w:pPr>
        <w:pStyle w:val="ListBullet"/>
      </w:pPr>
      <w:r>
        <w:rPr>
          <w:sz w:val="20"/>
        </w:rPr>
        <w:t>Rapid7 InsightVM vulnerability scanning platform</w:t>
      </w:r>
    </w:p>
    <w:p w14:paraId="440CF5BE" w14:textId="77777777" w:rsidR="006344E1" w:rsidRDefault="00000000">
      <w:pPr>
        <w:pStyle w:val="ListBullet"/>
      </w:pPr>
      <w:r>
        <w:rPr>
          <w:sz w:val="20"/>
        </w:rPr>
        <w:t>CrowdStrike Falcon Intelligence</w:t>
      </w:r>
    </w:p>
    <w:p w14:paraId="403C40AE" w14:textId="77777777" w:rsidR="006344E1" w:rsidRDefault="00000000">
      <w:pPr>
        <w:pStyle w:val="ListBullet"/>
      </w:pPr>
      <w:r>
        <w:rPr>
          <w:sz w:val="20"/>
        </w:rPr>
        <w:t>Intel471 Titan threat intelligence platform</w:t>
      </w:r>
    </w:p>
    <w:p w14:paraId="628A3810" w14:textId="77777777" w:rsidR="006344E1" w:rsidRDefault="00000000">
      <w:pPr>
        <w:pStyle w:val="ListBullet"/>
      </w:pPr>
      <w:r>
        <w:rPr>
          <w:sz w:val="20"/>
        </w:rPr>
        <w:t>ThreatQ threat intelligence management platform</w:t>
      </w:r>
    </w:p>
    <w:p w14:paraId="6B95AA62" w14:textId="77777777" w:rsidR="006344E1" w:rsidRDefault="00000000">
      <w:pPr>
        <w:pStyle w:val="ListBullet"/>
      </w:pPr>
      <w:r>
        <w:rPr>
          <w:sz w:val="20"/>
        </w:rPr>
        <w:t>MITRE ATT&amp;CK Framework</w:t>
      </w:r>
    </w:p>
    <w:p w14:paraId="67B65302" w14:textId="77777777" w:rsidR="006344E1" w:rsidRDefault="006344E1"/>
    <w:p w14:paraId="589B52A9" w14:textId="77777777" w:rsidR="006344E1" w:rsidRDefault="00000000">
      <w:r>
        <w:rPr>
          <w:b/>
          <w:sz w:val="20"/>
        </w:rPr>
        <w:t>Open Source Intelligence (OSINT) Sources:</w:t>
      </w:r>
    </w:p>
    <w:p w14:paraId="59BEFC8D" w14:textId="77777777" w:rsidR="006344E1" w:rsidRDefault="00000000">
      <w:pPr>
        <w:pStyle w:val="ListBullet"/>
      </w:pPr>
      <w:hyperlink r:id="rId8">
        <w:r>
          <w:rPr>
            <w:color w:val="0563C1"/>
            <w:u w:val="single"/>
          </w:rPr>
          <w:t>Verizon DBIR: Enterprises Face a Dangerous Vulnerability Glut</w:t>
        </w:r>
      </w:hyperlink>
      <w:r>
        <w:rPr>
          <w:i/>
          <w:color w:val="666666"/>
          <w:sz w:val="16"/>
        </w:rPr>
        <w:t xml:space="preserve"> - Highlights the increasing role of exploits as initial access vectors in breaches, underscoring the urgency of patching detected vulnerabilities.</w:t>
      </w:r>
    </w:p>
    <w:p w14:paraId="0EEBA14A" w14:textId="77777777" w:rsidR="006344E1" w:rsidRDefault="006344E1"/>
    <w:p w14:paraId="00975539" w14:textId="77777777" w:rsidR="006344E1" w:rsidRDefault="006344E1"/>
    <w:tbl>
      <w:tblPr>
        <w:tblW w:w="0" w:type="auto"/>
        <w:tblLook w:val="04A0" w:firstRow="1" w:lastRow="0" w:firstColumn="1" w:lastColumn="0" w:noHBand="0" w:noVBand="1"/>
      </w:tblPr>
      <w:tblGrid>
        <w:gridCol w:w="10080"/>
      </w:tblGrid>
      <w:tr w:rsidR="006344E1" w14:paraId="0BDB8160" w14:textId="77777777">
        <w:tc>
          <w:tcPr>
            <w:tcW w:w="10080" w:type="dxa"/>
            <w:tcBorders>
              <w:top w:val="single" w:sz="8" w:space="0" w:color="B0D4E3"/>
              <w:left w:val="single" w:sz="8" w:space="0" w:color="B0D4E3"/>
              <w:bottom w:val="single" w:sz="8" w:space="0" w:color="B0D4E3"/>
              <w:right w:val="single" w:sz="8" w:space="0" w:color="B0D4E3"/>
            </w:tcBorders>
            <w:shd w:val="clear" w:color="auto" w:fill="E8F4F8"/>
          </w:tcPr>
          <w:p w14:paraId="48AD2E2B" w14:textId="77777777" w:rsidR="006344E1" w:rsidRDefault="00000000">
            <w:pPr>
              <w:spacing w:after="80"/>
            </w:pPr>
            <w:r>
              <w:rPr>
                <w:b/>
                <w:sz w:val="20"/>
              </w:rPr>
              <w:t>AI-Generated Intelligence Report</w:t>
            </w:r>
          </w:p>
          <w:p w14:paraId="36D105E2" w14:textId="77777777" w:rsidR="006344E1" w:rsidRDefault="00000000">
            <w:pPr>
              <w:spacing w:after="120" w:line="276" w:lineRule="auto"/>
            </w:pPr>
            <w:r>
              <w:rPr>
                <w:color w:val="666666"/>
                <w:sz w:val="16"/>
              </w:rPr>
              <w:t>This report was generated using AI-powered analysis to curate and correlate threat intelligence. Vulnerability and threat actor data are sourced from the intelligence platforms listed in the Resources section above. The analysis identifies threats actively exploited in the wild or targeting the manufacturing, biotech, medical device, clinical, and genomics industries. All CVEs listed have been detected in our environment through automated scanning.</w:t>
            </w:r>
          </w:p>
        </w:tc>
      </w:tr>
    </w:tbl>
    <w:p w14:paraId="7EFF0448" w14:textId="77777777" w:rsidR="006344E1" w:rsidRDefault="006344E1"/>
    <w:p w14:paraId="18543824" w14:textId="77777777" w:rsidR="006344E1" w:rsidRDefault="00000000">
      <w:pPr>
        <w:jc w:val="center"/>
      </w:pPr>
      <w:r>
        <w:rPr>
          <w:b/>
          <w:sz w:val="20"/>
        </w:rPr>
        <w:t>Questions or suspicious activity: secops@illumina.com | ServiceNow</w:t>
      </w:r>
    </w:p>
    <w:p w14:paraId="71FA8BD3" w14:textId="77777777" w:rsidR="006344E1" w:rsidRDefault="006344E1"/>
    <w:sectPr w:rsidR="006344E1" w:rsidSect="00034616">
      <w:headerReference w:type="default" r:id="rId9"/>
      <w:pgSz w:w="12240" w:h="15840"/>
      <w:pgMar w:top="1800" w:right="1080" w:bottom="1267" w:left="108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A3BA2" w14:textId="77777777" w:rsidR="00DA509D" w:rsidRDefault="00DA509D">
      <w:pPr>
        <w:spacing w:after="0"/>
      </w:pPr>
      <w:r>
        <w:separator/>
      </w:r>
    </w:p>
  </w:endnote>
  <w:endnote w:type="continuationSeparator" w:id="0">
    <w:p w14:paraId="46C7C337" w14:textId="77777777" w:rsidR="00DA509D" w:rsidRDefault="00DA50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7E51" w14:textId="77777777" w:rsidR="00DA509D" w:rsidRDefault="00DA509D">
      <w:pPr>
        <w:spacing w:after="0"/>
      </w:pPr>
      <w:r>
        <w:separator/>
      </w:r>
    </w:p>
  </w:footnote>
  <w:footnote w:type="continuationSeparator" w:id="0">
    <w:p w14:paraId="50232512" w14:textId="77777777" w:rsidR="00DA509D" w:rsidRDefault="00DA50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6CB0" w14:textId="77777777" w:rsidR="006344E1" w:rsidRDefault="00000000">
    <w:pPr>
      <w:pStyle w:val="Header"/>
      <w:jc w:val="center"/>
    </w:pPr>
    <w:r>
      <w:rPr>
        <w:noProof/>
      </w:rPr>
      <w:drawing>
        <wp:inline distT="0" distB="0" distL="0" distR="0" wp14:anchorId="452A2E8B" wp14:editId="7E486FA5">
          <wp:extent cx="6400800" cy="6877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letin_banner.jpg"/>
                  <pic:cNvPicPr/>
                </pic:nvPicPr>
                <pic:blipFill>
                  <a:blip r:embed="rId1"/>
                  <a:stretch>
                    <a:fillRect/>
                  </a:stretch>
                </pic:blipFill>
                <pic:spPr>
                  <a:xfrm>
                    <a:off x="0" y="0"/>
                    <a:ext cx="6400800" cy="687772"/>
                  </a:xfrm>
                  <a:prstGeom prst="rect">
                    <a:avLst/>
                  </a:prstGeom>
                </pic:spPr>
              </pic:pic>
            </a:graphicData>
          </a:graphic>
        </wp:inline>
      </w:drawing>
    </w:r>
  </w:p>
  <w:p w14:paraId="18159ACB" w14:textId="77777777" w:rsidR="006344E1" w:rsidRDefault="00000000">
    <w:pPr>
      <w:spacing w:before="40" w:after="0"/>
      <w:jc w:val="right"/>
    </w:pPr>
    <w:r>
      <w:rPr>
        <w:rFonts w:ascii="Consolas" w:hAnsi="Consolas"/>
        <w:color w:val="B0B0B0"/>
        <w:sz w:val="16"/>
      </w:rPr>
      <w:t>CTI-WK-2026-21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656615">
    <w:abstractNumId w:val="8"/>
  </w:num>
  <w:num w:numId="2" w16cid:durableId="2010400076">
    <w:abstractNumId w:val="6"/>
  </w:num>
  <w:num w:numId="3" w16cid:durableId="376978994">
    <w:abstractNumId w:val="5"/>
  </w:num>
  <w:num w:numId="4" w16cid:durableId="1277712349">
    <w:abstractNumId w:val="4"/>
  </w:num>
  <w:num w:numId="5" w16cid:durableId="1559169618">
    <w:abstractNumId w:val="7"/>
  </w:num>
  <w:num w:numId="6" w16cid:durableId="287012065">
    <w:abstractNumId w:val="3"/>
  </w:num>
  <w:num w:numId="7" w16cid:durableId="1582372624">
    <w:abstractNumId w:val="2"/>
  </w:num>
  <w:num w:numId="8" w16cid:durableId="84305152">
    <w:abstractNumId w:val="1"/>
  </w:num>
  <w:num w:numId="9" w16cid:durableId="1799374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4E1"/>
    <w:rsid w:val="006F6754"/>
    <w:rsid w:val="00842B23"/>
    <w:rsid w:val="00AA1D8D"/>
    <w:rsid w:val="00B47730"/>
    <w:rsid w:val="00CB0664"/>
    <w:rsid w:val="00DA50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147F7"/>
  <w14:defaultImageDpi w14:val="300"/>
  <w15:docId w15:val="{B43B5C34-7D9F-4BCA-AEA5-842AC2E7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color w:val="333333"/>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rkreading.com/threat-intelligence/verizon-dbir-enterprises-vulnerability-glu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Parker, April</cp:lastModifiedBy>
  <cp:revision>2</cp:revision>
  <dcterms:created xsi:type="dcterms:W3CDTF">2013-12-23T23:15:00Z</dcterms:created>
  <dcterms:modified xsi:type="dcterms:W3CDTF">2026-05-20T02:11:00Z</dcterms:modified>
  <cp:category/>
</cp:coreProperties>
</file>