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782E6" w14:textId="77777777" w:rsidR="00A06EF4" w:rsidRPr="00FB5751" w:rsidRDefault="00000000">
      <w:pPr>
        <w:jc w:val="center"/>
        <w:rPr>
          <w:color w:val="000000" w:themeColor="text1"/>
        </w:rPr>
      </w:pPr>
      <w:r w:rsidRPr="00FB5751">
        <w:rPr>
          <w:b/>
          <w:color w:val="000000" w:themeColor="text1"/>
          <w:sz w:val="40"/>
        </w:rPr>
        <w:t>Equity Impact Report — Chronic Absenteeism</w:t>
      </w:r>
    </w:p>
    <w:p w14:paraId="14959117" w14:textId="77777777" w:rsidR="00A06EF4" w:rsidRPr="00FB5751" w:rsidRDefault="00000000">
      <w:pPr>
        <w:jc w:val="center"/>
        <w:rPr>
          <w:color w:val="000000" w:themeColor="text1"/>
        </w:rPr>
      </w:pPr>
      <w:r w:rsidRPr="00FB5751">
        <w:rPr>
          <w:color w:val="000000" w:themeColor="text1"/>
          <w:sz w:val="24"/>
        </w:rPr>
        <w:t>Problem → Data → Insights → Recommendations</w:t>
      </w:r>
    </w:p>
    <w:p w14:paraId="1D6AFFDE" w14:textId="6996B97C" w:rsidR="00A06EF4" w:rsidRPr="00FB5751" w:rsidRDefault="00000000">
      <w:pPr>
        <w:rPr>
          <w:color w:val="000000" w:themeColor="text1"/>
        </w:rPr>
      </w:pPr>
      <w:r w:rsidRPr="00FB5751">
        <w:rPr>
          <w:i/>
          <w:color w:val="000000" w:themeColor="text1"/>
        </w:rPr>
        <w:t>Prepared by: {</w:t>
      </w:r>
      <w:r w:rsidR="005F3050" w:rsidRPr="00FB5751">
        <w:rPr>
          <w:i/>
          <w:color w:val="000000" w:themeColor="text1"/>
        </w:rPr>
        <w:t>Apurva Bhave</w:t>
      </w:r>
      <w:r w:rsidRPr="00FB5751">
        <w:rPr>
          <w:i/>
          <w:color w:val="000000" w:themeColor="text1"/>
        </w:rPr>
        <w:t>} · 2025-09-22</w:t>
      </w:r>
    </w:p>
    <w:p w14:paraId="2CE6ABFC" w14:textId="77777777" w:rsidR="00A06EF4" w:rsidRPr="00FB5751" w:rsidRDefault="00000000">
      <w:pPr>
        <w:pStyle w:val="Heading1"/>
        <w:rPr>
          <w:color w:val="000000" w:themeColor="text1"/>
        </w:rPr>
      </w:pPr>
      <w:r w:rsidRPr="00FB5751">
        <w:rPr>
          <w:color w:val="000000" w:themeColor="text1"/>
        </w:rPr>
        <w:t>1) Executive Summary</w:t>
      </w:r>
    </w:p>
    <w:p w14:paraId="18429DE7" w14:textId="7EDD2D43" w:rsidR="00FB5751" w:rsidRPr="00FB5751" w:rsidRDefault="00FB5751" w:rsidP="00FB5751">
      <w:pPr>
        <w:rPr>
          <w:b/>
          <w:bCs/>
          <w:color w:val="000000" w:themeColor="text1"/>
        </w:rPr>
      </w:pPr>
      <w:r w:rsidRPr="00FB5751">
        <w:rPr>
          <w:b/>
          <w:bCs/>
          <w:color w:val="000000" w:themeColor="text1"/>
        </w:rPr>
        <w:t>- Headline</w:t>
      </w:r>
      <w:r w:rsidR="002911BB">
        <w:rPr>
          <w:b/>
          <w:bCs/>
          <w:color w:val="000000" w:themeColor="text1"/>
        </w:rPr>
        <w:t>:</w:t>
      </w:r>
      <w:r w:rsidRPr="00FB5751">
        <w:rPr>
          <w:b/>
          <w:bCs/>
          <w:color w:val="000000" w:themeColor="text1"/>
        </w:rPr>
        <w:t xml:space="preserve"> </w:t>
      </w:r>
      <w:r w:rsidRPr="002911BB">
        <w:rPr>
          <w:color w:val="000000" w:themeColor="text1"/>
        </w:rPr>
        <w:t xml:space="preserve">In 2024, the </w:t>
      </w:r>
      <w:r w:rsidR="007B16E2" w:rsidRPr="002911BB">
        <w:rPr>
          <w:color w:val="000000" w:themeColor="text1"/>
        </w:rPr>
        <w:t>All-Students</w:t>
      </w:r>
      <w:r w:rsidRPr="002911BB">
        <w:rPr>
          <w:color w:val="000000" w:themeColor="text1"/>
        </w:rPr>
        <w:t xml:space="preserve"> chronic absenteeism rate is 61.4% (cohort 321).</w:t>
      </w:r>
    </w:p>
    <w:p w14:paraId="4EB07046" w14:textId="58BCA760" w:rsidR="00FB5751" w:rsidRPr="00FB5751" w:rsidRDefault="00FB5751" w:rsidP="008723F5">
      <w:pPr>
        <w:rPr>
          <w:b/>
          <w:bCs/>
        </w:rPr>
      </w:pPr>
      <w:r w:rsidRPr="00FB5751">
        <w:rPr>
          <w:b/>
          <w:bCs/>
        </w:rPr>
        <w:t>- Who is most impacted</w:t>
      </w:r>
      <w:r w:rsidR="002911BB">
        <w:rPr>
          <w:b/>
          <w:bCs/>
        </w:rPr>
        <w:t>:</w:t>
      </w:r>
      <w:r w:rsidRPr="00FB5751">
        <w:rPr>
          <w:b/>
          <w:bCs/>
        </w:rPr>
        <w:t xml:space="preserve"> </w:t>
      </w:r>
      <w:r w:rsidRPr="002911BB">
        <w:t>1) GR78: 95.0% | 2) Black/African American: 94.3% | 3) GRTK8: 91.3%</w:t>
      </w:r>
    </w:p>
    <w:p w14:paraId="61D00C1A" w14:textId="62EE56CF" w:rsidR="00FB5751" w:rsidRPr="00FB5751" w:rsidRDefault="00FB5751" w:rsidP="00FB5751">
      <w:pPr>
        <w:rPr>
          <w:b/>
          <w:bCs/>
          <w:color w:val="000000" w:themeColor="text1"/>
        </w:rPr>
      </w:pPr>
      <w:r w:rsidRPr="00FB5751">
        <w:rPr>
          <w:b/>
          <w:bCs/>
          <w:color w:val="000000" w:themeColor="text1"/>
        </w:rPr>
        <w:t>- Largest equity gaps (vs All Students)</w:t>
      </w:r>
      <w:r w:rsidR="002911BB">
        <w:rPr>
          <w:b/>
          <w:bCs/>
          <w:color w:val="000000" w:themeColor="text1"/>
        </w:rPr>
        <w:t>:</w:t>
      </w:r>
      <w:r w:rsidRPr="00FB5751">
        <w:rPr>
          <w:b/>
          <w:bCs/>
          <w:color w:val="000000" w:themeColor="text1"/>
        </w:rPr>
        <w:t xml:space="preserve"> </w:t>
      </w:r>
      <w:r w:rsidRPr="002911BB">
        <w:rPr>
          <w:color w:val="000000" w:themeColor="text1"/>
        </w:rPr>
        <w:t>GR78: +33.6 pp | Black/African American: +33.0 pp | GRTK8: +29.9 pp</w:t>
      </w:r>
    </w:p>
    <w:p w14:paraId="056D1B70" w14:textId="0E30A8B2" w:rsidR="00FB5751" w:rsidRPr="00FB5751" w:rsidRDefault="00FB5751" w:rsidP="00FB5751">
      <w:pPr>
        <w:rPr>
          <w:b/>
          <w:bCs/>
          <w:color w:val="000000" w:themeColor="text1"/>
        </w:rPr>
      </w:pPr>
      <w:r w:rsidRPr="00FB5751">
        <w:rPr>
          <w:b/>
          <w:bCs/>
          <w:color w:val="000000" w:themeColor="text1"/>
        </w:rPr>
        <w:t>- Top recommended levers (why these)</w:t>
      </w:r>
      <w:r w:rsidR="002911BB">
        <w:rPr>
          <w:b/>
          <w:bCs/>
          <w:color w:val="000000" w:themeColor="text1"/>
        </w:rPr>
        <w:t>:</w:t>
      </w:r>
      <w:r w:rsidRPr="00FB5751">
        <w:rPr>
          <w:b/>
          <w:bCs/>
          <w:color w:val="000000" w:themeColor="text1"/>
        </w:rPr>
        <w:t xml:space="preserve"> </w:t>
      </w:r>
      <w:r w:rsidRPr="002911BB">
        <w:rPr>
          <w:color w:val="000000" w:themeColor="text1"/>
        </w:rPr>
        <w:t>1) Tier-1 family outreach &amp; texting (broad, low-lift nudges); 2) 3/6/9 absence check-ins + case management (time-bound Tier-2); 3) Targeted supports for focus groups (e.g., transportation for SED, EL tutoring, SPED case-manager cadence).</w:t>
      </w:r>
    </w:p>
    <w:p w14:paraId="313F1120" w14:textId="68B94878" w:rsidR="00A06EF4" w:rsidRPr="00FB5751" w:rsidRDefault="00FB5751">
      <w:pPr>
        <w:rPr>
          <w:color w:val="000000" w:themeColor="text1"/>
        </w:rPr>
      </w:pPr>
      <w:r w:rsidRPr="00FB5751">
        <w:rPr>
          <w:b/>
          <w:bCs/>
          <w:color w:val="000000" w:themeColor="text1"/>
        </w:rPr>
        <w:t>- Monthly monitoring &amp; 90-day success</w:t>
      </w:r>
      <w:r w:rsidR="002911BB">
        <w:rPr>
          <w:b/>
          <w:bCs/>
          <w:color w:val="000000" w:themeColor="text1"/>
        </w:rPr>
        <w:t>:</w:t>
      </w:r>
      <w:r w:rsidRPr="00FB5751">
        <w:rPr>
          <w:b/>
          <w:bCs/>
          <w:color w:val="000000" w:themeColor="text1"/>
        </w:rPr>
        <w:t xml:space="preserve"> </w:t>
      </w:r>
      <w:r w:rsidRPr="002911BB">
        <w:rPr>
          <w:color w:val="000000" w:themeColor="text1"/>
        </w:rPr>
        <w:t xml:space="preserve">Monthly dashboard (All + focus subgroups); biweekly attendance-team reviews of 3/6/9 thresholds. **90-day </w:t>
      </w:r>
      <w:r w:rsidR="00DB43A7" w:rsidRPr="002911BB">
        <w:rPr>
          <w:color w:val="000000" w:themeColor="text1"/>
        </w:rPr>
        <w:t>success: *</w:t>
      </w:r>
      <w:r w:rsidRPr="002911BB">
        <w:rPr>
          <w:color w:val="000000" w:themeColor="text1"/>
        </w:rPr>
        <w:t>* All Students decreases by 2.3 pp from baseline; priority subgroup gaps shrink by 0.5 pp; process metrics: ≥90% on-time 3/6/9 check-ins and ≥85% family contact coverage.</w:t>
      </w:r>
    </w:p>
    <w:p w14:paraId="5B80C2BA" w14:textId="77777777" w:rsidR="00A06EF4" w:rsidRPr="00204F18" w:rsidRDefault="00000000" w:rsidP="008723F5">
      <w:pPr>
        <w:pStyle w:val="IntenseQuote"/>
        <w:pBdr>
          <w:bottom w:val="single" w:sz="4" w:space="1" w:color="000000" w:themeColor="text1"/>
        </w:pBdr>
        <w:spacing w:before="0" w:after="0"/>
        <w:ind w:left="0"/>
        <w:rPr>
          <w:color w:val="000000" w:themeColor="text1"/>
        </w:rPr>
      </w:pPr>
      <w:r w:rsidRPr="00204F18">
        <w:rPr>
          <w:color w:val="000000" w:themeColor="text1"/>
        </w:rPr>
        <w:t>At-a-Glance</w:t>
      </w: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8730"/>
      </w:tblGrid>
      <w:tr w:rsidR="00FB5751" w:rsidRPr="00FB5751" w14:paraId="2D61CA45" w14:textId="77777777" w:rsidTr="00D218BA">
        <w:tc>
          <w:tcPr>
            <w:tcW w:w="8730" w:type="dxa"/>
          </w:tcPr>
          <w:p w14:paraId="75BB4C0F" w14:textId="7E6C296F" w:rsidR="00A06EF4" w:rsidRPr="002911BB" w:rsidRDefault="0021187F" w:rsidP="0021187F">
            <w:pPr>
              <w:rPr>
                <w:b/>
                <w:bCs/>
                <w:color w:val="000000" w:themeColor="text1"/>
              </w:rPr>
            </w:pPr>
            <w:r w:rsidRPr="0021187F">
              <w:rPr>
                <w:b/>
                <w:bCs/>
                <w:color w:val="000000" w:themeColor="text1"/>
              </w:rPr>
              <w:t xml:space="preserve">District/Agency: </w:t>
            </w:r>
            <w:r w:rsidRPr="002911BB">
              <w:rPr>
                <w:color w:val="000000" w:themeColor="text1"/>
              </w:rPr>
              <w:t>San Francisco County Office of Education</w:t>
            </w:r>
            <w:r w:rsidR="002911BB">
              <w:rPr>
                <w:color w:val="000000" w:themeColor="text1"/>
              </w:rPr>
              <w:br/>
            </w:r>
            <w:r w:rsidRPr="0021187F">
              <w:rPr>
                <w:b/>
                <w:bCs/>
                <w:color w:val="000000" w:themeColor="text1"/>
              </w:rPr>
              <w:t xml:space="preserve">Year: </w:t>
            </w:r>
            <w:r w:rsidRPr="002911BB">
              <w:rPr>
                <w:color w:val="000000" w:themeColor="text1"/>
              </w:rPr>
              <w:t>2024</w:t>
            </w:r>
            <w:r w:rsidR="002911BB">
              <w:rPr>
                <w:color w:val="000000" w:themeColor="text1"/>
              </w:rPr>
              <w:br/>
            </w:r>
            <w:r w:rsidRPr="0021187F">
              <w:rPr>
                <w:b/>
                <w:bCs/>
                <w:color w:val="000000" w:themeColor="text1"/>
              </w:rPr>
              <w:t xml:space="preserve">All Students rate: </w:t>
            </w:r>
            <w:r w:rsidRPr="002911BB">
              <w:rPr>
                <w:color w:val="000000" w:themeColor="text1"/>
              </w:rPr>
              <w:t>61.4%</w:t>
            </w:r>
            <w:r w:rsidR="002911BB">
              <w:rPr>
                <w:color w:val="000000" w:themeColor="text1"/>
              </w:rPr>
              <w:br/>
            </w:r>
            <w:r w:rsidRPr="0021187F">
              <w:rPr>
                <w:b/>
                <w:bCs/>
                <w:color w:val="000000" w:themeColor="text1"/>
              </w:rPr>
              <w:t xml:space="preserve">Change vs prior year: </w:t>
            </w:r>
            <w:r w:rsidRPr="002911BB">
              <w:rPr>
                <w:color w:val="000000" w:themeColor="text1"/>
              </w:rPr>
              <w:t>n/a (baseline)</w:t>
            </w:r>
            <w:r w:rsidR="002911BB">
              <w:rPr>
                <w:color w:val="000000" w:themeColor="text1"/>
              </w:rPr>
              <w:br/>
            </w:r>
            <w:r w:rsidRPr="0021187F">
              <w:rPr>
                <w:b/>
                <w:bCs/>
                <w:color w:val="000000" w:themeColor="text1"/>
              </w:rPr>
              <w:t xml:space="preserve">Cohort (students included): </w:t>
            </w:r>
            <w:r w:rsidRPr="002911BB">
              <w:rPr>
                <w:color w:val="000000" w:themeColor="text1"/>
              </w:rPr>
              <w:t>321</w:t>
            </w:r>
            <w:r w:rsidR="002911BB">
              <w:rPr>
                <w:color w:val="000000" w:themeColor="text1"/>
              </w:rPr>
              <w:br/>
            </w:r>
            <w:r w:rsidRPr="0021187F">
              <w:rPr>
                <w:b/>
                <w:bCs/>
                <w:color w:val="000000" w:themeColor="text1"/>
              </w:rPr>
              <w:t xml:space="preserve">Largest subgroup gap: </w:t>
            </w:r>
            <w:r w:rsidRPr="002911BB">
              <w:rPr>
                <w:color w:val="000000" w:themeColor="text1"/>
              </w:rPr>
              <w:t>GR78 (33.6%)</w:t>
            </w:r>
          </w:p>
        </w:tc>
      </w:tr>
    </w:tbl>
    <w:p w14:paraId="716CECA5" w14:textId="6D7D08FC" w:rsidR="00A06EF4" w:rsidRPr="00FB5751" w:rsidRDefault="00000000">
      <w:pPr>
        <w:pStyle w:val="Heading1"/>
        <w:rPr>
          <w:color w:val="000000" w:themeColor="text1"/>
        </w:rPr>
      </w:pPr>
      <w:r w:rsidRPr="00FB5751">
        <w:rPr>
          <w:color w:val="000000" w:themeColor="text1"/>
        </w:rPr>
        <w:t>2) Overall Picture</w:t>
      </w:r>
    </w:p>
    <w:p w14:paraId="3F2E0B98" w14:textId="74E7DA55" w:rsidR="002911BB" w:rsidRDefault="002911BB" w:rsidP="002911BB">
      <w:pPr>
        <w:rPr>
          <w:color w:val="000000" w:themeColor="text1"/>
        </w:rPr>
      </w:pPr>
      <w:r w:rsidRPr="002911BB">
        <w:rPr>
          <w:b/>
          <w:bCs/>
          <w:color w:val="000000" w:themeColor="text1"/>
        </w:rPr>
        <w:t>Plain-English context</w:t>
      </w:r>
      <w:r w:rsidRPr="002911BB"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2911BB">
        <w:rPr>
          <w:color w:val="000000" w:themeColor="text1"/>
        </w:rPr>
        <w:t>Chronic absenteeism signals when students are missing enough school to risk learning loss and disengagement. For our community, barriers often include health and mental-health needs, transportation and housing instability, and schedule or credit-recovery challenges. These are solvable with clear communication, early supports, and coordinated services.</w:t>
      </w:r>
    </w:p>
    <w:p w14:paraId="0CBF4D0F" w14:textId="1CA2C31D" w:rsidR="002911BB" w:rsidRDefault="002911BB" w:rsidP="002911BB">
      <w:pPr>
        <w:rPr>
          <w:color w:val="000000" w:themeColor="text1"/>
        </w:rPr>
      </w:pPr>
      <w:r w:rsidRPr="002911BB">
        <w:rPr>
          <w:b/>
          <w:bCs/>
          <w:color w:val="000000" w:themeColor="text1"/>
        </w:rPr>
        <w:t>Where we are now</w:t>
      </w:r>
      <w:r w:rsidRPr="002911BB"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2911BB">
        <w:rPr>
          <w:color w:val="000000" w:themeColor="text1"/>
        </w:rPr>
        <w:t xml:space="preserve">In 2024, the </w:t>
      </w:r>
      <w:r w:rsidR="00D218BA" w:rsidRPr="002911BB">
        <w:rPr>
          <w:color w:val="000000" w:themeColor="text1"/>
        </w:rPr>
        <w:t>All-Students</w:t>
      </w:r>
      <w:r w:rsidRPr="002911BB">
        <w:rPr>
          <w:color w:val="000000" w:themeColor="text1"/>
        </w:rPr>
        <w:t xml:space="preserve"> chronic absenteeism rate is </w:t>
      </w:r>
      <w:r>
        <w:rPr>
          <w:color w:val="000000" w:themeColor="text1"/>
        </w:rPr>
        <w:t>61.4%</w:t>
      </w:r>
      <w:r w:rsidRPr="002911BB">
        <w:rPr>
          <w:color w:val="000000" w:themeColor="text1"/>
        </w:rPr>
        <w:t xml:space="preserve"> (cohort </w:t>
      </w:r>
      <w:r>
        <w:rPr>
          <w:color w:val="000000" w:themeColor="text1"/>
        </w:rPr>
        <w:t>321</w:t>
      </w:r>
      <w:r w:rsidRPr="002911BB">
        <w:rPr>
          <w:color w:val="000000" w:themeColor="text1"/>
        </w:rPr>
        <w:t>). Because we do not yet have a verified prior-year comparator, 2024 is our baseline. Section 3 shows which student groups are most affected; Section 4 highlights the largest equity gaps (difference vs All Students) to focus early action.</w:t>
      </w:r>
    </w:p>
    <w:p w14:paraId="2E64EDC8" w14:textId="1C96AF84" w:rsidR="002911BB" w:rsidRPr="007B16E2" w:rsidRDefault="002911BB" w:rsidP="007B16E2">
      <w:pPr>
        <w:rPr>
          <w:color w:val="000000" w:themeColor="text1"/>
        </w:rPr>
      </w:pPr>
      <w:r>
        <w:rPr>
          <w:rStyle w:val="Strong"/>
        </w:rPr>
        <w:t>Chart reference</w:t>
      </w:r>
      <w:r w:rsidR="008723F5">
        <w:t xml:space="preserve">: </w:t>
      </w:r>
      <w:r>
        <w:rPr>
          <w:rStyle w:val="Emphasis"/>
        </w:rPr>
        <w:t>See “All Students trend” chart.</w:t>
      </w:r>
      <w:r>
        <w:t xml:space="preserve"> As additional years are added, this chart will show direction and pace of change over time.</w:t>
      </w:r>
    </w:p>
    <w:p w14:paraId="2B71C4D0" w14:textId="01E16B8A" w:rsidR="00A06EF4" w:rsidRDefault="00000000">
      <w:pPr>
        <w:pStyle w:val="Heading1"/>
        <w:rPr>
          <w:color w:val="000000" w:themeColor="text1"/>
        </w:rPr>
      </w:pPr>
      <w:r w:rsidRPr="00FB5751">
        <w:rPr>
          <w:color w:val="000000" w:themeColor="text1"/>
        </w:rPr>
        <w:t>3) Who Is Most Impacted (Subgroup Disparities)</w:t>
      </w:r>
    </w:p>
    <w:p w14:paraId="489ACDFC" w14:textId="317211A4" w:rsidR="000143E2" w:rsidRDefault="000143E2" w:rsidP="008723F5">
      <w:pPr>
        <w:ind w:left="4320" w:hanging="4320"/>
      </w:pPr>
      <w:r>
        <w:t>Top 3 highest subgroup rates:</w:t>
      </w:r>
      <w:r w:rsidR="008723F5">
        <w:tab/>
      </w:r>
      <w:r>
        <w:t>- 1) GR78: 95.0%</w:t>
      </w:r>
      <w:r w:rsidR="008723F5">
        <w:br/>
      </w:r>
      <w:r>
        <w:t>- 2) Black/African American: 94.3%</w:t>
      </w:r>
      <w:r w:rsidR="008723F5">
        <w:br/>
      </w:r>
      <w:r>
        <w:t>- 3) GRTK8: 91.3%</w:t>
      </w:r>
    </w:p>
    <w:p w14:paraId="75C78603" w14:textId="032699AE" w:rsidR="000143E2" w:rsidRPr="009947AE" w:rsidRDefault="000143E2" w:rsidP="008723F5">
      <w:pPr>
        <w:ind w:left="4320" w:hanging="4320"/>
      </w:pPr>
      <w:r>
        <w:t>Top 3 lowest subgroup rates (bright spots):</w:t>
      </w:r>
      <w:r w:rsidR="008723F5">
        <w:tab/>
      </w:r>
      <w:r>
        <w:t>- 1) Asian: 26.7%</w:t>
      </w:r>
      <w:r w:rsidR="008723F5">
        <w:br/>
      </w:r>
      <w:r>
        <w:t>- 2) Male: 50.0%</w:t>
      </w:r>
      <w:r w:rsidR="008723F5">
        <w:br/>
      </w:r>
      <w:r>
        <w:t>- 3) English Learners: 50.9%</w:t>
      </w:r>
    </w:p>
    <w:p w14:paraId="41136922" w14:textId="3B94BA89" w:rsidR="00A06EF4" w:rsidRPr="00FB5751" w:rsidRDefault="00000000">
      <w:pPr>
        <w:pStyle w:val="Heading1"/>
        <w:rPr>
          <w:color w:val="000000" w:themeColor="text1"/>
        </w:rPr>
      </w:pPr>
      <w:r w:rsidRPr="00FB5751">
        <w:rPr>
          <w:color w:val="000000" w:themeColor="text1"/>
        </w:rPr>
        <w:t>4) Equity Gaps (vs All Students)</w:t>
      </w:r>
    </w:p>
    <w:p w14:paraId="148E4651" w14:textId="32C49734" w:rsidR="00555707" w:rsidRPr="00555707" w:rsidRDefault="00555707" w:rsidP="008723F5">
      <w:pPr>
        <w:ind w:left="4320" w:hanging="4320"/>
        <w:rPr>
          <w:color w:val="000000" w:themeColor="text1"/>
        </w:rPr>
      </w:pPr>
      <w:r w:rsidRPr="00555707">
        <w:rPr>
          <w:color w:val="000000" w:themeColor="text1"/>
        </w:rPr>
        <w:t>Largest equity gaps (vs All Students):</w:t>
      </w:r>
      <w:r w:rsidR="008723F5">
        <w:rPr>
          <w:color w:val="000000" w:themeColor="text1"/>
        </w:rPr>
        <w:tab/>
      </w:r>
      <w:r w:rsidRPr="00555707">
        <w:rPr>
          <w:color w:val="000000" w:themeColor="text1"/>
        </w:rPr>
        <w:t>• GR78: +33.6 pp (rate 95.0%)</w:t>
      </w:r>
      <w:r>
        <w:rPr>
          <w:color w:val="000000" w:themeColor="text1"/>
        </w:rPr>
        <w:br/>
      </w:r>
      <w:r w:rsidRPr="00555707">
        <w:rPr>
          <w:color w:val="000000" w:themeColor="text1"/>
        </w:rPr>
        <w:t>• Black/African American: +33.0 pp (rate 94.3%)</w:t>
      </w:r>
      <w:r>
        <w:rPr>
          <w:color w:val="000000" w:themeColor="text1"/>
        </w:rPr>
        <w:br/>
      </w:r>
      <w:r w:rsidRPr="00555707">
        <w:rPr>
          <w:color w:val="000000" w:themeColor="text1"/>
        </w:rPr>
        <w:t>• GRTK8: +29.9 pp (rate 91.3%)</w:t>
      </w:r>
      <w:r>
        <w:rPr>
          <w:color w:val="000000" w:themeColor="text1"/>
        </w:rPr>
        <w:br/>
      </w:r>
      <w:r w:rsidRPr="00555707">
        <w:rPr>
          <w:color w:val="000000" w:themeColor="text1"/>
        </w:rPr>
        <w:t>• Two or More Races: +27.5 pp (rate 88.9%)</w:t>
      </w:r>
      <w:r>
        <w:rPr>
          <w:color w:val="000000" w:themeColor="text1"/>
        </w:rPr>
        <w:br/>
      </w:r>
      <w:r w:rsidRPr="00555707">
        <w:rPr>
          <w:color w:val="000000" w:themeColor="text1"/>
        </w:rPr>
        <w:t>• Female: +14.0 pp (rate 75.3%)</w:t>
      </w:r>
    </w:p>
    <w:p w14:paraId="72181B53" w14:textId="09330900" w:rsidR="00555707" w:rsidRPr="00555707" w:rsidRDefault="00555707" w:rsidP="008723F5">
      <w:pPr>
        <w:ind w:left="4320" w:hanging="4320"/>
        <w:rPr>
          <w:color w:val="000000" w:themeColor="text1"/>
        </w:rPr>
      </w:pPr>
      <w:r w:rsidRPr="00555707">
        <w:rPr>
          <w:color w:val="000000" w:themeColor="text1"/>
        </w:rPr>
        <w:lastRenderedPageBreak/>
        <w:t>Bright spots (below All Students):</w:t>
      </w:r>
      <w:r w:rsidR="008723F5">
        <w:rPr>
          <w:color w:val="000000" w:themeColor="text1"/>
        </w:rPr>
        <w:tab/>
      </w:r>
      <w:r w:rsidRPr="00555707">
        <w:rPr>
          <w:color w:val="000000" w:themeColor="text1"/>
        </w:rPr>
        <w:t>• Asian: -34.7 pp (rate 26.7%)</w:t>
      </w:r>
      <w:r>
        <w:rPr>
          <w:color w:val="000000" w:themeColor="text1"/>
        </w:rPr>
        <w:br/>
      </w:r>
      <w:r w:rsidRPr="00555707">
        <w:rPr>
          <w:color w:val="000000" w:themeColor="text1"/>
        </w:rPr>
        <w:t>• Male: -11.4 pp (rate 50.0%)</w:t>
      </w:r>
      <w:r>
        <w:rPr>
          <w:color w:val="000000" w:themeColor="text1"/>
        </w:rPr>
        <w:br/>
      </w:r>
      <w:r w:rsidRPr="00555707">
        <w:rPr>
          <w:color w:val="000000" w:themeColor="text1"/>
        </w:rPr>
        <w:t>• English Learners: -10.5 pp (rate 50.9%)</w:t>
      </w:r>
    </w:p>
    <w:p w14:paraId="367CDFC5" w14:textId="3C702C0B" w:rsidR="00A06EF4" w:rsidRPr="00FB5751" w:rsidRDefault="00555707">
      <w:pPr>
        <w:rPr>
          <w:color w:val="000000" w:themeColor="text1"/>
        </w:rPr>
      </w:pPr>
      <w:r w:rsidRPr="00555707">
        <w:rPr>
          <w:color w:val="000000" w:themeColor="text1"/>
        </w:rPr>
        <w:t>Interpretation:</w:t>
      </w:r>
      <w:r w:rsidR="008723F5">
        <w:rPr>
          <w:color w:val="000000" w:themeColor="text1"/>
        </w:rPr>
        <w:t xml:space="preserve"> </w:t>
      </w:r>
      <w:r w:rsidRPr="00555707">
        <w:rPr>
          <w:color w:val="000000" w:themeColor="text1"/>
        </w:rPr>
        <w:t>Focus Tier-1</w:t>
      </w:r>
      <w:r w:rsidR="008723F5">
        <w:rPr>
          <w:color w:val="000000" w:themeColor="text1"/>
        </w:rPr>
        <w:t>:</w:t>
      </w:r>
      <w:r w:rsidRPr="00555707">
        <w:rPr>
          <w:color w:val="000000" w:themeColor="text1"/>
        </w:rPr>
        <w:t xml:space="preserve"> communication + Tier-2</w:t>
      </w:r>
      <w:r w:rsidR="008723F5">
        <w:rPr>
          <w:color w:val="000000" w:themeColor="text1"/>
        </w:rPr>
        <w:t>:</w:t>
      </w:r>
      <w:r w:rsidRPr="00555707">
        <w:rPr>
          <w:color w:val="000000" w:themeColor="text1"/>
        </w:rPr>
        <w:t xml:space="preserve"> 3/6/9 check-ins for the top-gap subgroups</w:t>
      </w:r>
    </w:p>
    <w:p w14:paraId="6FA1610E" w14:textId="77777777" w:rsidR="00A06EF4" w:rsidRPr="00FB5751" w:rsidRDefault="00000000">
      <w:pPr>
        <w:pStyle w:val="Heading1"/>
        <w:rPr>
          <w:color w:val="000000" w:themeColor="text1"/>
        </w:rPr>
      </w:pPr>
      <w:r w:rsidRPr="00FB5751">
        <w:rPr>
          <w:color w:val="000000" w:themeColor="text1"/>
        </w:rPr>
        <w:t>5) Recommendations (SMART &amp; Feasible)</w:t>
      </w:r>
    </w:p>
    <w:p w14:paraId="1D1543C9" w14:textId="77777777" w:rsidR="00A06EF4" w:rsidRPr="00FB5751" w:rsidRDefault="00000000">
      <w:pPr>
        <w:rPr>
          <w:color w:val="000000" w:themeColor="text1"/>
        </w:rPr>
      </w:pPr>
      <w:r w:rsidRPr="00FB5751">
        <w:rPr>
          <w:color w:val="000000" w:themeColor="text1"/>
        </w:rPr>
        <w:t>SMART, feasible, equity-centered actions with clear owners and timelines.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2449"/>
        <w:gridCol w:w="1871"/>
        <w:gridCol w:w="1260"/>
        <w:gridCol w:w="2047"/>
        <w:gridCol w:w="1726"/>
      </w:tblGrid>
      <w:tr w:rsidR="00FB5751" w:rsidRPr="00FB5751" w14:paraId="65341F57" w14:textId="77777777" w:rsidTr="0086768D">
        <w:trPr>
          <w:trHeight w:val="1093"/>
        </w:trPr>
        <w:tc>
          <w:tcPr>
            <w:tcW w:w="1255" w:type="dxa"/>
          </w:tcPr>
          <w:p w14:paraId="53D6267F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Priority</w:t>
            </w:r>
          </w:p>
        </w:tc>
        <w:tc>
          <w:tcPr>
            <w:tcW w:w="2449" w:type="dxa"/>
          </w:tcPr>
          <w:p w14:paraId="598FC3FB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Action (what)</w:t>
            </w:r>
          </w:p>
        </w:tc>
        <w:tc>
          <w:tcPr>
            <w:tcW w:w="1871" w:type="dxa"/>
          </w:tcPr>
          <w:p w14:paraId="7B5E58F5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Owner</w:t>
            </w:r>
          </w:p>
        </w:tc>
        <w:tc>
          <w:tcPr>
            <w:tcW w:w="1260" w:type="dxa"/>
          </w:tcPr>
          <w:p w14:paraId="6D87BAF8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Start–End</w:t>
            </w:r>
          </w:p>
        </w:tc>
        <w:tc>
          <w:tcPr>
            <w:tcW w:w="2047" w:type="dxa"/>
          </w:tcPr>
          <w:p w14:paraId="0B1CA1A0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Leading indicator (monthly)</w:t>
            </w:r>
          </w:p>
        </w:tc>
        <w:tc>
          <w:tcPr>
            <w:tcW w:w="1726" w:type="dxa"/>
          </w:tcPr>
          <w:p w14:paraId="64712F65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Success target</w:t>
            </w:r>
          </w:p>
        </w:tc>
      </w:tr>
      <w:tr w:rsidR="00FB5751" w:rsidRPr="00FB5751" w14:paraId="21EBF257" w14:textId="77777777" w:rsidTr="0086768D">
        <w:trPr>
          <w:trHeight w:val="1061"/>
        </w:trPr>
        <w:tc>
          <w:tcPr>
            <w:tcW w:w="1255" w:type="dxa"/>
          </w:tcPr>
          <w:p w14:paraId="1BA32ACB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1</w:t>
            </w:r>
          </w:p>
        </w:tc>
        <w:tc>
          <w:tcPr>
            <w:tcW w:w="2449" w:type="dxa"/>
          </w:tcPr>
          <w:p w14:paraId="5DAD6D95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Tier 1 family texting + positive attendance messaging</w:t>
            </w:r>
          </w:p>
        </w:tc>
        <w:tc>
          <w:tcPr>
            <w:tcW w:w="1871" w:type="dxa"/>
          </w:tcPr>
          <w:p w14:paraId="6151E40A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Comms + Attendance Team</w:t>
            </w:r>
          </w:p>
        </w:tc>
        <w:tc>
          <w:tcPr>
            <w:tcW w:w="1260" w:type="dxa"/>
          </w:tcPr>
          <w:p w14:paraId="1DA63797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Oct–Dec</w:t>
            </w:r>
          </w:p>
        </w:tc>
        <w:tc>
          <w:tcPr>
            <w:tcW w:w="2047" w:type="dxa"/>
          </w:tcPr>
          <w:p w14:paraId="0CAF5B2C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% families reached; reply rate</w:t>
            </w:r>
          </w:p>
        </w:tc>
        <w:tc>
          <w:tcPr>
            <w:tcW w:w="1726" w:type="dxa"/>
          </w:tcPr>
          <w:p w14:paraId="3E496D1E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≥85% reach; ≥20% reply</w:t>
            </w:r>
          </w:p>
        </w:tc>
      </w:tr>
      <w:tr w:rsidR="00FB5751" w:rsidRPr="00FB5751" w14:paraId="748293A9" w14:textId="77777777" w:rsidTr="0086768D">
        <w:trPr>
          <w:trHeight w:val="1088"/>
        </w:trPr>
        <w:tc>
          <w:tcPr>
            <w:tcW w:w="1255" w:type="dxa"/>
          </w:tcPr>
          <w:p w14:paraId="73BCB04B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2</w:t>
            </w:r>
          </w:p>
        </w:tc>
        <w:tc>
          <w:tcPr>
            <w:tcW w:w="2449" w:type="dxa"/>
          </w:tcPr>
          <w:p w14:paraId="28C43265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3/6/9 absence check-ins + case management</w:t>
            </w:r>
          </w:p>
        </w:tc>
        <w:tc>
          <w:tcPr>
            <w:tcW w:w="1871" w:type="dxa"/>
          </w:tcPr>
          <w:p w14:paraId="09CE1DFE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APs + Counselors</w:t>
            </w:r>
          </w:p>
        </w:tc>
        <w:tc>
          <w:tcPr>
            <w:tcW w:w="1260" w:type="dxa"/>
          </w:tcPr>
          <w:p w14:paraId="43614FD2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Oct–May</w:t>
            </w:r>
          </w:p>
        </w:tc>
        <w:tc>
          <w:tcPr>
            <w:tcW w:w="2047" w:type="dxa"/>
          </w:tcPr>
          <w:p w14:paraId="07400E20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# students with on-time check-ins</w:t>
            </w:r>
          </w:p>
        </w:tc>
        <w:tc>
          <w:tcPr>
            <w:tcW w:w="1726" w:type="dxa"/>
          </w:tcPr>
          <w:p w14:paraId="3F6A8524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≥90% on-time</w:t>
            </w:r>
          </w:p>
        </w:tc>
      </w:tr>
      <w:tr w:rsidR="00FB5751" w:rsidRPr="00FB5751" w14:paraId="749F46D6" w14:textId="77777777" w:rsidTr="0086768D">
        <w:trPr>
          <w:trHeight w:val="845"/>
        </w:trPr>
        <w:tc>
          <w:tcPr>
            <w:tcW w:w="1255" w:type="dxa"/>
          </w:tcPr>
          <w:p w14:paraId="5067B593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3</w:t>
            </w:r>
          </w:p>
        </w:tc>
        <w:tc>
          <w:tcPr>
            <w:tcW w:w="2449" w:type="dxa"/>
          </w:tcPr>
          <w:p w14:paraId="35ADB9EB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Transportation support for SED</w:t>
            </w:r>
          </w:p>
        </w:tc>
        <w:tc>
          <w:tcPr>
            <w:tcW w:w="1871" w:type="dxa"/>
          </w:tcPr>
          <w:p w14:paraId="64C24D54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Student Services</w:t>
            </w:r>
          </w:p>
        </w:tc>
        <w:tc>
          <w:tcPr>
            <w:tcW w:w="1260" w:type="dxa"/>
          </w:tcPr>
          <w:p w14:paraId="0D1D6B02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Nov–May</w:t>
            </w:r>
          </w:p>
        </w:tc>
        <w:tc>
          <w:tcPr>
            <w:tcW w:w="2047" w:type="dxa"/>
          </w:tcPr>
          <w:p w14:paraId="3C9ED6E3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# pass referrals fulfilled</w:t>
            </w:r>
          </w:p>
        </w:tc>
        <w:tc>
          <w:tcPr>
            <w:tcW w:w="1726" w:type="dxa"/>
          </w:tcPr>
          <w:p w14:paraId="34A68DEB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100% of approved</w:t>
            </w:r>
          </w:p>
        </w:tc>
      </w:tr>
      <w:tr w:rsidR="00FB5751" w:rsidRPr="00FB5751" w14:paraId="6A8CCB33" w14:textId="77777777" w:rsidTr="0086768D">
        <w:trPr>
          <w:trHeight w:val="820"/>
        </w:trPr>
        <w:tc>
          <w:tcPr>
            <w:tcW w:w="1255" w:type="dxa"/>
          </w:tcPr>
          <w:p w14:paraId="1D6D711C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4</w:t>
            </w:r>
          </w:p>
        </w:tc>
        <w:tc>
          <w:tcPr>
            <w:tcW w:w="2449" w:type="dxa"/>
          </w:tcPr>
          <w:p w14:paraId="0A991245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EL tutoring after school</w:t>
            </w:r>
          </w:p>
        </w:tc>
        <w:tc>
          <w:tcPr>
            <w:tcW w:w="1871" w:type="dxa"/>
          </w:tcPr>
          <w:p w14:paraId="2D5EA567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EL Director</w:t>
            </w:r>
          </w:p>
        </w:tc>
        <w:tc>
          <w:tcPr>
            <w:tcW w:w="1260" w:type="dxa"/>
          </w:tcPr>
          <w:p w14:paraId="22FC2D12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Nov–May</w:t>
            </w:r>
          </w:p>
        </w:tc>
        <w:tc>
          <w:tcPr>
            <w:tcW w:w="2047" w:type="dxa"/>
          </w:tcPr>
          <w:p w14:paraId="3F59DE69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Avg tutoring attendance</w:t>
            </w:r>
          </w:p>
        </w:tc>
        <w:tc>
          <w:tcPr>
            <w:tcW w:w="1726" w:type="dxa"/>
          </w:tcPr>
          <w:p w14:paraId="75B637EF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≥70%</w:t>
            </w:r>
          </w:p>
        </w:tc>
      </w:tr>
      <w:tr w:rsidR="00FB5751" w:rsidRPr="00FB5751" w14:paraId="7346A4D3" w14:textId="77777777" w:rsidTr="0086768D">
        <w:trPr>
          <w:trHeight w:val="791"/>
        </w:trPr>
        <w:tc>
          <w:tcPr>
            <w:tcW w:w="1255" w:type="dxa"/>
          </w:tcPr>
          <w:p w14:paraId="365C5BA3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5</w:t>
            </w:r>
          </w:p>
        </w:tc>
        <w:tc>
          <w:tcPr>
            <w:tcW w:w="2449" w:type="dxa"/>
          </w:tcPr>
          <w:p w14:paraId="10345C93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SPED case manager outreach cadence</w:t>
            </w:r>
          </w:p>
        </w:tc>
        <w:tc>
          <w:tcPr>
            <w:tcW w:w="1871" w:type="dxa"/>
          </w:tcPr>
          <w:p w14:paraId="43D03D82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SPED Dept</w:t>
            </w:r>
          </w:p>
        </w:tc>
        <w:tc>
          <w:tcPr>
            <w:tcW w:w="1260" w:type="dxa"/>
          </w:tcPr>
          <w:p w14:paraId="26D4705B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Oct–May</w:t>
            </w:r>
          </w:p>
        </w:tc>
        <w:tc>
          <w:tcPr>
            <w:tcW w:w="2047" w:type="dxa"/>
          </w:tcPr>
          <w:p w14:paraId="3EE71B84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% students on plan</w:t>
            </w:r>
          </w:p>
        </w:tc>
        <w:tc>
          <w:tcPr>
            <w:tcW w:w="1726" w:type="dxa"/>
          </w:tcPr>
          <w:p w14:paraId="4317633B" w14:textId="77777777" w:rsidR="00A06EF4" w:rsidRPr="00FB5751" w:rsidRDefault="00000000" w:rsidP="00204F18">
            <w:pPr>
              <w:spacing w:before="120" w:after="120"/>
              <w:jc w:val="center"/>
              <w:rPr>
                <w:color w:val="000000" w:themeColor="text1"/>
              </w:rPr>
            </w:pPr>
            <w:r w:rsidRPr="00FB5751">
              <w:rPr>
                <w:color w:val="000000" w:themeColor="text1"/>
              </w:rPr>
              <w:t>≥95%</w:t>
            </w:r>
          </w:p>
        </w:tc>
      </w:tr>
    </w:tbl>
    <w:p w14:paraId="2FA2D162" w14:textId="044051CD" w:rsidR="00204F18" w:rsidRDefault="00000000" w:rsidP="00204F18">
      <w:pPr>
        <w:pStyle w:val="Heading1"/>
        <w:rPr>
          <w:color w:val="000000" w:themeColor="text1"/>
        </w:rPr>
      </w:pPr>
      <w:r w:rsidRPr="00FB5751">
        <w:rPr>
          <w:color w:val="000000" w:themeColor="text1"/>
        </w:rPr>
        <w:t>6) Implementation &amp; Monitoring (30/60/90)</w:t>
      </w:r>
    </w:p>
    <w:p w14:paraId="2C00CBB7" w14:textId="3E326D95" w:rsidR="00A06EF4" w:rsidRPr="00FB5751" w:rsidRDefault="00000000">
      <w:pPr>
        <w:rPr>
          <w:color w:val="000000" w:themeColor="text1"/>
        </w:rPr>
      </w:pPr>
      <w:r w:rsidRPr="00FB5751">
        <w:rPr>
          <w:color w:val="000000" w:themeColor="text1"/>
        </w:rPr>
        <w:t xml:space="preserve">• </w:t>
      </w:r>
      <w:r w:rsidRPr="00204F18">
        <w:rPr>
          <w:b/>
          <w:bCs/>
          <w:color w:val="000000" w:themeColor="text1"/>
        </w:rPr>
        <w:t>Monthly:</w:t>
      </w:r>
      <w:r w:rsidRPr="00FB5751">
        <w:rPr>
          <w:color w:val="000000" w:themeColor="text1"/>
        </w:rPr>
        <w:t xml:space="preserve"> update chronic absenteeism KPIs; share with principals.</w:t>
      </w:r>
    </w:p>
    <w:p w14:paraId="359406BE" w14:textId="77777777" w:rsidR="00A06EF4" w:rsidRPr="00FB5751" w:rsidRDefault="00000000">
      <w:pPr>
        <w:rPr>
          <w:color w:val="000000" w:themeColor="text1"/>
        </w:rPr>
      </w:pPr>
      <w:r w:rsidRPr="00FB5751">
        <w:rPr>
          <w:color w:val="000000" w:themeColor="text1"/>
        </w:rPr>
        <w:t xml:space="preserve">• </w:t>
      </w:r>
      <w:r w:rsidRPr="00204F18">
        <w:rPr>
          <w:b/>
          <w:bCs/>
          <w:color w:val="000000" w:themeColor="text1"/>
        </w:rPr>
        <w:t>Biweekly:</w:t>
      </w:r>
      <w:r w:rsidRPr="00FB5751">
        <w:rPr>
          <w:color w:val="000000" w:themeColor="text1"/>
        </w:rPr>
        <w:t xml:space="preserve"> attendance team reviews students crossing 3/6/9 thresholds.</w:t>
      </w:r>
    </w:p>
    <w:p w14:paraId="0AD38A02" w14:textId="77777777" w:rsidR="00A06EF4" w:rsidRPr="00FB5751" w:rsidRDefault="00000000">
      <w:pPr>
        <w:rPr>
          <w:color w:val="000000" w:themeColor="text1"/>
        </w:rPr>
      </w:pPr>
      <w:r w:rsidRPr="00FB5751">
        <w:rPr>
          <w:color w:val="000000" w:themeColor="text1"/>
        </w:rPr>
        <w:t xml:space="preserve">• </w:t>
      </w:r>
      <w:r w:rsidRPr="00204F18">
        <w:rPr>
          <w:b/>
          <w:bCs/>
          <w:color w:val="000000" w:themeColor="text1"/>
        </w:rPr>
        <w:t>Quarterly:</w:t>
      </w:r>
      <w:r w:rsidRPr="00FB5751">
        <w:rPr>
          <w:color w:val="000000" w:themeColor="text1"/>
        </w:rPr>
        <w:t xml:space="preserve"> subgroup gap review with recommended pivots.</w:t>
      </w:r>
    </w:p>
    <w:p w14:paraId="3B785AB6" w14:textId="7CF2A8BD" w:rsidR="00A06EF4" w:rsidRPr="00FB5751" w:rsidRDefault="00000000" w:rsidP="00204F18">
      <w:pPr>
        <w:rPr>
          <w:color w:val="000000" w:themeColor="text1"/>
        </w:rPr>
      </w:pPr>
      <w:r w:rsidRPr="00FB5751">
        <w:rPr>
          <w:color w:val="000000" w:themeColor="text1"/>
        </w:rPr>
        <w:t>Mini-dashboard (tracked monthly):</w:t>
      </w:r>
      <w:r w:rsidR="00204F18">
        <w:rPr>
          <w:color w:val="000000" w:themeColor="text1"/>
        </w:rPr>
        <w:br/>
      </w:r>
      <w:r w:rsidR="00204F18" w:rsidRPr="00204F18">
        <w:rPr>
          <w:rFonts w:hint="eastAsia"/>
          <w:color w:val="000000" w:themeColor="text1"/>
        </w:rPr>
        <w:t>–</w:t>
      </w:r>
      <w:r w:rsidR="00204F18" w:rsidRPr="00204F18">
        <w:rPr>
          <w:rFonts w:hint="eastAsia"/>
          <w:color w:val="000000" w:themeColor="text1"/>
        </w:rPr>
        <w:t xml:space="preserve"> All Students rate: 61.4% </w:t>
      </w:r>
      <w:r w:rsidR="00204F18" w:rsidRPr="00204F18">
        <w:rPr>
          <w:rFonts w:hint="eastAsia"/>
          <w:color w:val="000000" w:themeColor="text1"/>
        </w:rPr>
        <w:t>→</w:t>
      </w:r>
      <w:r w:rsidR="00204F18" w:rsidRPr="00204F18">
        <w:rPr>
          <w:rFonts w:hint="eastAsia"/>
          <w:color w:val="000000" w:themeColor="text1"/>
        </w:rPr>
        <w:t xml:space="preserve"> 59.1% (target)</w:t>
      </w:r>
      <w:r w:rsidR="00204F18">
        <w:rPr>
          <w:color w:val="000000" w:themeColor="text1"/>
        </w:rPr>
        <w:br/>
      </w:r>
      <w:r w:rsidR="00204F18" w:rsidRPr="00204F18">
        <w:rPr>
          <w:rFonts w:hint="eastAsia"/>
          <w:color w:val="000000" w:themeColor="text1"/>
        </w:rPr>
        <w:t>–</w:t>
      </w:r>
      <w:r w:rsidR="00204F18" w:rsidRPr="00204F18">
        <w:rPr>
          <w:rFonts w:hint="eastAsia"/>
          <w:color w:val="000000" w:themeColor="text1"/>
        </w:rPr>
        <w:t xml:space="preserve"> GR78: 95.0% </w:t>
      </w:r>
      <w:r w:rsidR="00204F18" w:rsidRPr="00204F18">
        <w:rPr>
          <w:rFonts w:hint="eastAsia"/>
          <w:color w:val="000000" w:themeColor="text1"/>
        </w:rPr>
        <w:t>→</w:t>
      </w:r>
      <w:r w:rsidR="00204F18" w:rsidRPr="00204F18">
        <w:rPr>
          <w:rFonts w:hint="eastAsia"/>
          <w:color w:val="000000" w:themeColor="text1"/>
        </w:rPr>
        <w:t xml:space="preserve"> 92.2%</w:t>
      </w:r>
      <w:r w:rsidR="00204F18">
        <w:rPr>
          <w:color w:val="000000" w:themeColor="text1"/>
        </w:rPr>
        <w:br/>
      </w:r>
      <w:r w:rsidR="00204F18" w:rsidRPr="00204F18">
        <w:rPr>
          <w:rFonts w:hint="eastAsia"/>
          <w:color w:val="000000" w:themeColor="text1"/>
        </w:rPr>
        <w:t>–</w:t>
      </w:r>
      <w:r w:rsidR="00204F18" w:rsidRPr="00204F18">
        <w:rPr>
          <w:rFonts w:hint="eastAsia"/>
          <w:color w:val="000000" w:themeColor="text1"/>
        </w:rPr>
        <w:t xml:space="preserve"> Black/African American: 94.3% </w:t>
      </w:r>
      <w:r w:rsidR="00204F18" w:rsidRPr="00204F18">
        <w:rPr>
          <w:rFonts w:hint="eastAsia"/>
          <w:color w:val="000000" w:themeColor="text1"/>
        </w:rPr>
        <w:t>→</w:t>
      </w:r>
      <w:r w:rsidR="00204F18" w:rsidRPr="00204F18">
        <w:rPr>
          <w:rFonts w:hint="eastAsia"/>
          <w:color w:val="000000" w:themeColor="text1"/>
        </w:rPr>
        <w:t xml:space="preserve"> 91.5%</w:t>
      </w:r>
      <w:r w:rsidR="00204F18">
        <w:rPr>
          <w:color w:val="000000" w:themeColor="text1"/>
        </w:rPr>
        <w:br/>
      </w:r>
      <w:r w:rsidR="00204F18" w:rsidRPr="00204F18">
        <w:rPr>
          <w:rFonts w:hint="eastAsia"/>
          <w:color w:val="000000" w:themeColor="text1"/>
        </w:rPr>
        <w:t>–</w:t>
      </w:r>
      <w:r w:rsidR="00204F18" w:rsidRPr="00204F18">
        <w:rPr>
          <w:rFonts w:hint="eastAsia"/>
          <w:color w:val="000000" w:themeColor="text1"/>
        </w:rPr>
        <w:t xml:space="preserve"> GRTK8: 91.3% </w:t>
      </w:r>
      <w:r w:rsidR="00204F18" w:rsidRPr="00204F18">
        <w:rPr>
          <w:rFonts w:hint="eastAsia"/>
          <w:color w:val="000000" w:themeColor="text1"/>
        </w:rPr>
        <w:t>→</w:t>
      </w:r>
      <w:r w:rsidR="00204F18" w:rsidRPr="00204F18">
        <w:rPr>
          <w:rFonts w:hint="eastAsia"/>
          <w:color w:val="000000" w:themeColor="text1"/>
        </w:rPr>
        <w:t xml:space="preserve"> 88.5%</w:t>
      </w:r>
    </w:p>
    <w:p w14:paraId="133CCC7D" w14:textId="77777777" w:rsidR="00A06EF4" w:rsidRPr="00FB5751" w:rsidRDefault="00000000">
      <w:pPr>
        <w:pStyle w:val="Heading1"/>
        <w:rPr>
          <w:color w:val="000000" w:themeColor="text1"/>
        </w:rPr>
      </w:pPr>
      <w:r w:rsidRPr="00FB5751">
        <w:rPr>
          <w:color w:val="000000" w:themeColor="text1"/>
        </w:rPr>
        <w:t>7) Appendix — Data &amp; Methods</w:t>
      </w:r>
    </w:p>
    <w:p w14:paraId="1E7D9F1E" w14:textId="77777777" w:rsidR="00A06EF4" w:rsidRPr="00FB5751" w:rsidRDefault="00000000">
      <w:pPr>
        <w:rPr>
          <w:color w:val="000000" w:themeColor="text1"/>
        </w:rPr>
      </w:pPr>
      <w:r w:rsidRPr="00FB5751">
        <w:rPr>
          <w:color w:val="000000" w:themeColor="text1"/>
        </w:rPr>
        <w:t>• Data: Processed from public FSABD chronic absenteeism files (Project 01).</w:t>
      </w:r>
    </w:p>
    <w:p w14:paraId="544E1538" w14:textId="77777777" w:rsidR="00A06EF4" w:rsidRPr="00FB5751" w:rsidRDefault="00000000">
      <w:pPr>
        <w:rPr>
          <w:color w:val="000000" w:themeColor="text1"/>
        </w:rPr>
      </w:pPr>
      <w:r w:rsidRPr="00FB5751">
        <w:rPr>
          <w:color w:val="000000" w:themeColor="text1"/>
        </w:rPr>
        <w:t>• KPI: chronic_absent_rate = chronic_absent_count / cohort (rates visualized as percent).</w:t>
      </w:r>
    </w:p>
    <w:p w14:paraId="5290DE95" w14:textId="77777777" w:rsidR="00A06EF4" w:rsidRPr="00FB5751" w:rsidRDefault="00000000">
      <w:pPr>
        <w:rPr>
          <w:color w:val="000000" w:themeColor="text1"/>
        </w:rPr>
      </w:pPr>
      <w:r w:rsidRPr="00FB5751">
        <w:rPr>
          <w:color w:val="000000" w:themeColor="text1"/>
        </w:rPr>
        <w:t>• Equity gap: subgroup_rate − All Students rate (same district/year).</w:t>
      </w:r>
    </w:p>
    <w:p w14:paraId="1AB7E0C9" w14:textId="77777777" w:rsidR="00A06EF4" w:rsidRPr="00FB5751" w:rsidRDefault="00000000">
      <w:pPr>
        <w:rPr>
          <w:color w:val="000000" w:themeColor="text1"/>
        </w:rPr>
      </w:pPr>
      <w:r w:rsidRPr="00FB5751">
        <w:rPr>
          <w:color w:val="000000" w:themeColor="text1"/>
        </w:rPr>
        <w:t>• Privacy: Small-N suppression — rates blanked where cohort &lt; 10.</w:t>
      </w:r>
    </w:p>
    <w:p w14:paraId="1B372CA7" w14:textId="6879B288" w:rsidR="00A06EF4" w:rsidRPr="00FB5751" w:rsidRDefault="00000000">
      <w:pPr>
        <w:rPr>
          <w:color w:val="000000" w:themeColor="text1"/>
        </w:rPr>
      </w:pPr>
      <w:r w:rsidRPr="00FB5751">
        <w:rPr>
          <w:color w:val="000000" w:themeColor="text1"/>
        </w:rPr>
        <w:t>• Reproducibility: See notebooks 01–03 and processed files in data/</w:t>
      </w:r>
      <w:r w:rsidR="009947AE" w:rsidRPr="009947AE">
        <w:t xml:space="preserve"> </w:t>
      </w:r>
      <w:r w:rsidR="009947AE" w:rsidRPr="009947AE">
        <w:rPr>
          <w:color w:val="000000" w:themeColor="text1"/>
        </w:rPr>
        <w:t>01_caldashboard</w:t>
      </w:r>
      <w:r w:rsidR="009947AE">
        <w:rPr>
          <w:color w:val="000000" w:themeColor="text1"/>
        </w:rPr>
        <w:t>/</w:t>
      </w:r>
      <w:r w:rsidRPr="00FB5751">
        <w:rPr>
          <w:color w:val="000000" w:themeColor="text1"/>
        </w:rPr>
        <w:t>processed/.</w:t>
      </w:r>
    </w:p>
    <w:p w14:paraId="2EB8CDE6" w14:textId="77777777" w:rsidR="00A06EF4" w:rsidRPr="00FB5751" w:rsidRDefault="00A06EF4">
      <w:pPr>
        <w:rPr>
          <w:color w:val="000000" w:themeColor="text1"/>
        </w:rPr>
      </w:pPr>
    </w:p>
    <w:p w14:paraId="0014029B" w14:textId="597179B7" w:rsidR="00A06EF4" w:rsidRDefault="00000000" w:rsidP="00311D6D">
      <w:pPr>
        <w:pStyle w:val="Heading2"/>
        <w:rPr>
          <w:color w:val="000000" w:themeColor="text1"/>
        </w:rPr>
      </w:pPr>
      <w:r w:rsidRPr="00FB5751">
        <w:rPr>
          <w:color w:val="000000" w:themeColor="text1"/>
        </w:rPr>
        <w:lastRenderedPageBreak/>
        <w:t>Image Inserts (from Project 01)</w:t>
      </w:r>
    </w:p>
    <w:p w14:paraId="0E767A62" w14:textId="77777777" w:rsidR="00311D6D" w:rsidRPr="007B16E2" w:rsidRDefault="00311D6D" w:rsidP="00311D6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9F078CE" wp14:editId="695729DC">
            <wp:extent cx="6836229" cy="5127171"/>
            <wp:effectExtent l="12700" t="12700" r="9525" b="16510"/>
            <wp:docPr id="333418982" name="Picture 1" descr="A graph with a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18982" name="Picture 1" descr="A graph with a dotted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3719" cy="5260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>
        <w:t>Line chart of All Students chronic absenteeism rate by year; 2024 shown as baseline.</w:t>
      </w:r>
    </w:p>
    <w:p w14:paraId="1AB4ACE2" w14:textId="697FC361" w:rsidR="00A06EF4" w:rsidRDefault="00000000">
      <w:pPr>
        <w:rPr>
          <w:color w:val="000000" w:themeColor="text1"/>
        </w:rPr>
      </w:pPr>
      <w:r w:rsidRPr="00FB5751">
        <w:rPr>
          <w:color w:val="000000" w:themeColor="text1"/>
        </w:rPr>
        <w:t xml:space="preserve"> </w:t>
      </w:r>
    </w:p>
    <w:p w14:paraId="022C3785" w14:textId="77777777" w:rsidR="00311D6D" w:rsidRPr="00FB5751" w:rsidRDefault="00311D6D" w:rsidP="00311D6D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36B5BB98" wp14:editId="74EA86D7">
            <wp:extent cx="6773334" cy="5080000"/>
            <wp:effectExtent l="12700" t="12700" r="8890" b="12700"/>
            <wp:docPr id="1852053012" name="Picture 2" descr="A graph of a number of stud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53012" name="Picture 2" descr="A graph of a number of studen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4853" cy="51186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 w:rsidRPr="00FB5751">
        <w:rPr>
          <w:color w:val="000000" w:themeColor="text1"/>
        </w:rPr>
        <w:t>List: Top 3 highest rates; Top 3 lowest (bright spots).</w:t>
      </w:r>
    </w:p>
    <w:p w14:paraId="451DBC95" w14:textId="47343C72" w:rsidR="00311D6D" w:rsidRPr="00FB5751" w:rsidRDefault="00311D6D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D4B6D85" wp14:editId="61B56F04">
            <wp:extent cx="6778172" cy="5083629"/>
            <wp:effectExtent l="12700" t="12700" r="16510" b="9525"/>
            <wp:docPr id="126703666" name="Picture 3" descr="A graph of a number of individua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3666" name="Picture 3" descr="A graph of a number of individua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6215" cy="5097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947AE">
        <w:rPr>
          <w:color w:val="000000" w:themeColor="text1"/>
        </w:rPr>
        <w:br/>
      </w:r>
      <w:r w:rsidR="009947AE">
        <w:rPr>
          <w:color w:val="000000" w:themeColor="text1"/>
        </w:rPr>
        <w:t>L</w:t>
      </w:r>
      <w:r w:rsidR="009947AE" w:rsidRPr="00FB5751">
        <w:rPr>
          <w:color w:val="000000" w:themeColor="text1"/>
        </w:rPr>
        <w:t>argest</w:t>
      </w:r>
      <w:r w:rsidR="009947AE">
        <w:rPr>
          <w:color w:val="000000" w:themeColor="text1"/>
        </w:rPr>
        <w:t xml:space="preserve"> </w:t>
      </w:r>
      <w:r w:rsidR="009947AE" w:rsidRPr="00FB5751">
        <w:rPr>
          <w:color w:val="000000" w:themeColor="text1"/>
        </w:rPr>
        <w:t>equity</w:t>
      </w:r>
      <w:r w:rsidR="009947AE">
        <w:rPr>
          <w:color w:val="000000" w:themeColor="text1"/>
        </w:rPr>
        <w:t xml:space="preserve"> </w:t>
      </w:r>
      <w:r w:rsidR="009947AE" w:rsidRPr="00FB5751">
        <w:rPr>
          <w:color w:val="000000" w:themeColor="text1"/>
        </w:rPr>
        <w:t>gaps</w:t>
      </w:r>
      <w:r w:rsidR="009947AE">
        <w:rPr>
          <w:color w:val="000000" w:themeColor="text1"/>
        </w:rPr>
        <w:t xml:space="preserve"> chart; 2024</w:t>
      </w:r>
    </w:p>
    <w:sectPr w:rsidR="00311D6D" w:rsidRPr="00FB5751" w:rsidSect="00793F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B3CC8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3787634">
    <w:abstractNumId w:val="8"/>
  </w:num>
  <w:num w:numId="2" w16cid:durableId="855925828">
    <w:abstractNumId w:val="6"/>
  </w:num>
  <w:num w:numId="3" w16cid:durableId="690229693">
    <w:abstractNumId w:val="5"/>
  </w:num>
  <w:num w:numId="4" w16cid:durableId="862985363">
    <w:abstractNumId w:val="4"/>
  </w:num>
  <w:num w:numId="5" w16cid:durableId="1254515352">
    <w:abstractNumId w:val="7"/>
  </w:num>
  <w:num w:numId="6" w16cid:durableId="249042115">
    <w:abstractNumId w:val="3"/>
  </w:num>
  <w:num w:numId="7" w16cid:durableId="1971134048">
    <w:abstractNumId w:val="2"/>
  </w:num>
  <w:num w:numId="8" w16cid:durableId="1778600820">
    <w:abstractNumId w:val="1"/>
  </w:num>
  <w:num w:numId="9" w16cid:durableId="368334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3E2"/>
    <w:rsid w:val="00034616"/>
    <w:rsid w:val="0006063C"/>
    <w:rsid w:val="0015074B"/>
    <w:rsid w:val="00204F18"/>
    <w:rsid w:val="0021187F"/>
    <w:rsid w:val="002911BB"/>
    <w:rsid w:val="0029639D"/>
    <w:rsid w:val="00311D6D"/>
    <w:rsid w:val="00326F90"/>
    <w:rsid w:val="00555707"/>
    <w:rsid w:val="005A73EC"/>
    <w:rsid w:val="005F3050"/>
    <w:rsid w:val="00793F2E"/>
    <w:rsid w:val="007B16E2"/>
    <w:rsid w:val="0086768D"/>
    <w:rsid w:val="008723F5"/>
    <w:rsid w:val="009947AE"/>
    <w:rsid w:val="00A06EF4"/>
    <w:rsid w:val="00AA1D8D"/>
    <w:rsid w:val="00AF4F1F"/>
    <w:rsid w:val="00B47730"/>
    <w:rsid w:val="00C345BF"/>
    <w:rsid w:val="00CB0664"/>
    <w:rsid w:val="00CB0D67"/>
    <w:rsid w:val="00D218BA"/>
    <w:rsid w:val="00D46B6E"/>
    <w:rsid w:val="00DB43A7"/>
    <w:rsid w:val="00E10132"/>
    <w:rsid w:val="00E95745"/>
    <w:rsid w:val="00FB57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DBB0A0"/>
  <w14:defaultImageDpi w14:val="300"/>
  <w15:docId w15:val="{6402056A-31EA-3A44-8F63-F7FD0E8A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3F5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47AE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94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291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Apurva Bhave</cp:lastModifiedBy>
  <cp:revision>11</cp:revision>
  <dcterms:created xsi:type="dcterms:W3CDTF">2025-09-22T19:38:00Z</dcterms:created>
  <dcterms:modified xsi:type="dcterms:W3CDTF">2025-09-23T17:37:00Z</dcterms:modified>
  <cp:category/>
</cp:coreProperties>
</file>