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AE5DE" w14:textId="77777777" w:rsidR="00C859D2" w:rsidRPr="005E09E7" w:rsidRDefault="00000000">
      <w:pPr>
        <w:pStyle w:val="Title"/>
        <w:rPr>
          <w:color w:val="000000" w:themeColor="text1"/>
        </w:rPr>
      </w:pPr>
      <w:r w:rsidRPr="005E09E7">
        <w:rPr>
          <w:color w:val="000000" w:themeColor="text1"/>
        </w:rPr>
        <w:t>IRB‑Lite Decision Memo — ACOE</w:t>
      </w:r>
    </w:p>
    <w:p w14:paraId="2CFEF4A7" w14:textId="6744DD19" w:rsidR="00C859D2" w:rsidRPr="005E09E7" w:rsidRDefault="00000000">
      <w:pPr>
        <w:rPr>
          <w:color w:val="000000" w:themeColor="text1"/>
        </w:rPr>
      </w:pPr>
      <w:r w:rsidRPr="005E09E7">
        <w:rPr>
          <w:color w:val="000000" w:themeColor="text1"/>
        </w:rPr>
        <w:t>Date: 2025-09-25</w:t>
      </w:r>
      <w:r w:rsidR="005E09E7">
        <w:rPr>
          <w:color w:val="000000" w:themeColor="text1"/>
        </w:rPr>
        <w:br/>
      </w:r>
      <w:r w:rsidRPr="005E09E7">
        <w:rPr>
          <w:color w:val="000000" w:themeColor="text1"/>
        </w:rPr>
        <w:t>Project Title: Tier-1 Attendance Messaging for Middle Grades</w:t>
      </w:r>
    </w:p>
    <w:p w14:paraId="4BFC863B" w14:textId="77777777" w:rsidR="00C859D2" w:rsidRPr="005E09E7" w:rsidRDefault="00000000" w:rsidP="005E09E7">
      <w:pPr>
        <w:pStyle w:val="Heading1"/>
        <w:rPr>
          <w:color w:val="000000" w:themeColor="text1"/>
        </w:rPr>
      </w:pPr>
      <w:r w:rsidRPr="005E09E7">
        <w:rPr>
          <w:color w:val="000000" w:themeColor="text1"/>
        </w:rPr>
        <w:t>Summary</w:t>
      </w:r>
    </w:p>
    <w:p w14:paraId="31B65DED" w14:textId="77777777" w:rsidR="00C859D2" w:rsidRPr="005E09E7" w:rsidRDefault="00000000" w:rsidP="005E09E7">
      <w:r w:rsidRPr="005E09E7">
        <w:t>Purpose: Evaluate whether low-cost Tier-1 text reminders to families reduce chronic absenteeism for 6th–8th grade students across two districts (San Francisco COE and Burbank Unified). Expected benefit: improve attendance and equity outcomes for EL/SPED students.</w:t>
      </w:r>
    </w:p>
    <w:p w14:paraId="3C3E146E" w14:textId="34E0AA0A" w:rsidR="00C859D2" w:rsidRPr="005E09E7" w:rsidRDefault="00000000">
      <w:pPr>
        <w:rPr>
          <w:color w:val="000000" w:themeColor="text1"/>
        </w:rPr>
      </w:pPr>
      <w:r w:rsidRPr="005E09E7">
        <w:rPr>
          <w:color w:val="000000" w:themeColor="text1"/>
        </w:rPr>
        <w:t xml:space="preserve">Data Requested: grain: student-level (de-identified), fields: </w:t>
      </w:r>
      <w:proofErr w:type="spellStart"/>
      <w:r w:rsidRPr="005E09E7">
        <w:rPr>
          <w:color w:val="000000" w:themeColor="text1"/>
        </w:rPr>
        <w:t>student_id</w:t>
      </w:r>
      <w:proofErr w:type="spellEnd"/>
      <w:r w:rsidRPr="005E09E7">
        <w:rPr>
          <w:color w:val="000000" w:themeColor="text1"/>
        </w:rPr>
        <w:t xml:space="preserve"> (hashed), grade, </w:t>
      </w:r>
      <w:proofErr w:type="spellStart"/>
      <w:r w:rsidRPr="005E09E7">
        <w:rPr>
          <w:color w:val="000000" w:themeColor="text1"/>
        </w:rPr>
        <w:t>EL_status</w:t>
      </w:r>
      <w:proofErr w:type="spellEnd"/>
      <w:r w:rsidRPr="005E09E7">
        <w:rPr>
          <w:color w:val="000000" w:themeColor="text1"/>
        </w:rPr>
        <w:t xml:space="preserve">, </w:t>
      </w:r>
      <w:proofErr w:type="spellStart"/>
      <w:r w:rsidRPr="005E09E7">
        <w:rPr>
          <w:color w:val="000000" w:themeColor="text1"/>
        </w:rPr>
        <w:t>SPED_status</w:t>
      </w:r>
      <w:proofErr w:type="spellEnd"/>
      <w:r w:rsidRPr="005E09E7">
        <w:rPr>
          <w:color w:val="000000" w:themeColor="text1"/>
        </w:rPr>
        <w:t xml:space="preserve">, </w:t>
      </w:r>
      <w:proofErr w:type="spellStart"/>
      <w:r w:rsidRPr="005E09E7">
        <w:rPr>
          <w:color w:val="000000" w:themeColor="text1"/>
        </w:rPr>
        <w:t>attendance_days_present</w:t>
      </w:r>
      <w:proofErr w:type="spellEnd"/>
      <w:r w:rsidRPr="005E09E7">
        <w:rPr>
          <w:color w:val="000000" w:themeColor="text1"/>
        </w:rPr>
        <w:t xml:space="preserve">, </w:t>
      </w:r>
      <w:proofErr w:type="spellStart"/>
      <w:r w:rsidRPr="005E09E7">
        <w:rPr>
          <w:color w:val="000000" w:themeColor="text1"/>
        </w:rPr>
        <w:t>attendance_days_absent</w:t>
      </w:r>
      <w:proofErr w:type="spellEnd"/>
      <w:r w:rsidRPr="005E09E7">
        <w:rPr>
          <w:color w:val="000000" w:themeColor="text1"/>
        </w:rPr>
        <w:t xml:space="preserve">, </w:t>
      </w:r>
      <w:proofErr w:type="spellStart"/>
      <w:r w:rsidRPr="005E09E7">
        <w:rPr>
          <w:color w:val="000000" w:themeColor="text1"/>
        </w:rPr>
        <w:t>school_id</w:t>
      </w:r>
      <w:proofErr w:type="spellEnd"/>
      <w:r w:rsidRPr="005E09E7">
        <w:rPr>
          <w:color w:val="000000" w:themeColor="text1"/>
        </w:rPr>
        <w:t>, year,</w:t>
      </w:r>
      <w:r w:rsidR="005E09E7">
        <w:rPr>
          <w:color w:val="000000" w:themeColor="text1"/>
        </w:rPr>
        <w:t xml:space="preserve"> </w:t>
      </w:r>
      <w:r w:rsidRPr="005E09E7">
        <w:rPr>
          <w:color w:val="000000" w:themeColor="text1"/>
        </w:rPr>
        <w:t xml:space="preserve">timeframe: 2024-2025 (Semester 1), </w:t>
      </w:r>
      <w:proofErr w:type="spellStart"/>
      <w:r w:rsidRPr="005E09E7">
        <w:rPr>
          <w:color w:val="000000" w:themeColor="text1"/>
        </w:rPr>
        <w:t>suppression_rules</w:t>
      </w:r>
      <w:proofErr w:type="spellEnd"/>
      <w:r w:rsidRPr="005E09E7">
        <w:rPr>
          <w:color w:val="000000" w:themeColor="text1"/>
        </w:rPr>
        <w:t>: Apply small-N suppression for any subgroup with n&lt;10</w:t>
      </w:r>
    </w:p>
    <w:p w14:paraId="34A296CE" w14:textId="47CECC57" w:rsidR="00C859D2" w:rsidRPr="005E09E7" w:rsidRDefault="00000000">
      <w:pPr>
        <w:rPr>
          <w:color w:val="000000" w:themeColor="text1"/>
        </w:rPr>
      </w:pPr>
      <w:r w:rsidRPr="005E09E7">
        <w:rPr>
          <w:color w:val="000000" w:themeColor="text1"/>
        </w:rPr>
        <w:t xml:space="preserve">Intended Use: </w:t>
      </w:r>
      <w:proofErr w:type="spellStart"/>
      <w:r w:rsidRPr="005E09E7">
        <w:rPr>
          <w:color w:val="000000" w:themeColor="text1"/>
        </w:rPr>
        <w:t>research_questions</w:t>
      </w:r>
      <w:proofErr w:type="spellEnd"/>
      <w:r w:rsidRPr="005E09E7">
        <w:rPr>
          <w:color w:val="000000" w:themeColor="text1"/>
        </w:rPr>
        <w:t xml:space="preserve">: Do Tier-1 texts reduce chronic absenteeism by ≥0.5 percentage points in 90 </w:t>
      </w:r>
      <w:proofErr w:type="gramStart"/>
      <w:r w:rsidRPr="005E09E7">
        <w:rPr>
          <w:color w:val="000000" w:themeColor="text1"/>
        </w:rPr>
        <w:t>days?,</w:t>
      </w:r>
      <w:proofErr w:type="gramEnd"/>
      <w:r w:rsidRPr="005E09E7">
        <w:rPr>
          <w:color w:val="000000" w:themeColor="text1"/>
        </w:rPr>
        <w:t xml:space="preserve"> Are effects larger for English Learners or SPED </w:t>
      </w:r>
      <w:proofErr w:type="gramStart"/>
      <w:r w:rsidRPr="005E09E7">
        <w:rPr>
          <w:color w:val="000000" w:themeColor="text1"/>
        </w:rPr>
        <w:t>students?,</w:t>
      </w:r>
      <w:proofErr w:type="gramEnd"/>
      <w:r w:rsidRPr="005E09E7">
        <w:rPr>
          <w:color w:val="000000" w:themeColor="text1"/>
        </w:rPr>
        <w:t xml:space="preserve"> m</w:t>
      </w:r>
      <w:proofErr w:type="spellStart"/>
      <w:r w:rsidRPr="005E09E7">
        <w:rPr>
          <w:color w:val="000000" w:themeColor="text1"/>
        </w:rPr>
        <w:t>ethods_summary:</w:t>
      </w:r>
      <w:proofErr w:type="spellEnd"/>
      <w:r w:rsidRPr="005E09E7">
        <w:rPr>
          <w:color w:val="000000" w:themeColor="text1"/>
        </w:rPr>
        <w:t xml:space="preserve"> Difference-in-differences with clustered SEs at school level., </w:t>
      </w:r>
      <w:proofErr w:type="spellStart"/>
      <w:r w:rsidRPr="005E09E7">
        <w:rPr>
          <w:color w:val="000000" w:themeColor="text1"/>
        </w:rPr>
        <w:t>publications_and_sharing:</w:t>
      </w:r>
      <w:proofErr w:type="spellEnd"/>
      <w:r w:rsidRPr="005E09E7">
        <w:rPr>
          <w:color w:val="000000" w:themeColor="text1"/>
        </w:rPr>
        <w:t xml:space="preserve"> Aggregate-only; no PII; pre-publication review by ACOE.</w:t>
      </w:r>
    </w:p>
    <w:p w14:paraId="5C802451" w14:textId="3CD66577" w:rsidR="00C859D2" w:rsidRPr="005E09E7" w:rsidRDefault="00000000">
      <w:pPr>
        <w:rPr>
          <w:color w:val="000000" w:themeColor="text1"/>
        </w:rPr>
      </w:pPr>
      <w:r w:rsidRPr="005E09E7">
        <w:rPr>
          <w:color w:val="000000" w:themeColor="text1"/>
        </w:rPr>
        <w:t>Equity Considerations: benefits: Provide targeted outreach to EL and SPED families; accessible communication., risks: Risk of stigmatization if subgroup status exposed., mitigations: De-identification; suppression rules; bilingual messages</w:t>
      </w:r>
      <w:r w:rsidR="005E09E7">
        <w:rPr>
          <w:color w:val="000000" w:themeColor="text1"/>
        </w:rPr>
        <w:t>.</w:t>
      </w:r>
    </w:p>
    <w:p w14:paraId="3AFE1C34" w14:textId="77777777" w:rsidR="00C859D2" w:rsidRPr="005E09E7" w:rsidRDefault="00000000">
      <w:pPr>
        <w:pStyle w:val="Heading1"/>
        <w:rPr>
          <w:color w:val="000000" w:themeColor="text1"/>
        </w:rPr>
      </w:pPr>
      <w:r w:rsidRPr="005E09E7">
        <w:rPr>
          <w:color w:val="000000" w:themeColor="text1"/>
        </w:rPr>
        <w:t>Review Scores (1–5) &amp; Notes</w:t>
      </w:r>
    </w:p>
    <w:p w14:paraId="59CA094C" w14:textId="33C6B92F" w:rsidR="00C859D2" w:rsidRPr="005E09E7" w:rsidRDefault="00000000">
      <w:pPr>
        <w:rPr>
          <w:color w:val="000000" w:themeColor="text1"/>
        </w:rPr>
      </w:pPr>
      <w:r w:rsidRPr="005E09E7">
        <w:rPr>
          <w:color w:val="000000" w:themeColor="text1"/>
        </w:rPr>
        <w:t>Minimal risk (privacy &amp; security): 5 (w=0.25) — De-identified, encrypted, FERPA aligned</w:t>
      </w:r>
      <w:r w:rsidR="005E09E7">
        <w:rPr>
          <w:color w:val="000000" w:themeColor="text1"/>
        </w:rPr>
        <w:br/>
      </w:r>
      <w:r w:rsidRPr="005E09E7">
        <w:rPr>
          <w:color w:val="000000" w:themeColor="text1"/>
        </w:rPr>
        <w:t>Educational benefit (to ACOE students): 4 (w=0.25) — Directly supports attendance improvement</w:t>
      </w:r>
      <w:r w:rsidR="005E09E7">
        <w:rPr>
          <w:color w:val="000000" w:themeColor="text1"/>
        </w:rPr>
        <w:br/>
      </w:r>
      <w:r w:rsidRPr="005E09E7">
        <w:rPr>
          <w:color w:val="000000" w:themeColor="text1"/>
        </w:rPr>
        <w:t>FERPA compliance (lawful basis; PII limits): 5 (w=0.2) — Uses FERPA exceptions appropriately</w:t>
      </w:r>
      <w:r w:rsidR="005E09E7">
        <w:rPr>
          <w:color w:val="000000" w:themeColor="text1"/>
        </w:rPr>
        <w:br/>
      </w:r>
      <w:r w:rsidRPr="005E09E7">
        <w:rPr>
          <w:color w:val="000000" w:themeColor="text1"/>
        </w:rPr>
        <w:t>Equity impact (benefits without harm): 4 (w=0.2) — Focus on EL/SPED with mitigations in place</w:t>
      </w:r>
      <w:r w:rsidR="005E09E7">
        <w:rPr>
          <w:color w:val="000000" w:themeColor="text1"/>
        </w:rPr>
        <w:br/>
      </w:r>
      <w:r w:rsidRPr="005E09E7">
        <w:rPr>
          <w:color w:val="000000" w:themeColor="text1"/>
        </w:rPr>
        <w:t>Alignment with ACOE strategic goals: 5 (w=0.1) — Supports countywide chronic absenteeism reduction</w:t>
      </w:r>
    </w:p>
    <w:p w14:paraId="36D38E70" w14:textId="77777777" w:rsidR="00C859D2" w:rsidRPr="005E09E7" w:rsidRDefault="00000000">
      <w:pPr>
        <w:pStyle w:val="Heading1"/>
        <w:rPr>
          <w:color w:val="000000" w:themeColor="text1"/>
        </w:rPr>
      </w:pPr>
      <w:r w:rsidRPr="005E09E7">
        <w:rPr>
          <w:color w:val="000000" w:themeColor="text1"/>
        </w:rPr>
        <w:t>Decision</w:t>
      </w:r>
    </w:p>
    <w:p w14:paraId="3A7B9E78" w14:textId="539A578C" w:rsidR="00C859D2" w:rsidRPr="005E09E7" w:rsidRDefault="00000000">
      <w:pPr>
        <w:rPr>
          <w:color w:val="000000" w:themeColor="text1"/>
        </w:rPr>
      </w:pPr>
      <w:r w:rsidRPr="005E09E7">
        <w:rPr>
          <w:color w:val="000000" w:themeColor="text1"/>
        </w:rPr>
        <w:t>Decision: APPROVE (Overall score: 4.55)</w:t>
      </w:r>
      <w:r w:rsidR="005E09E7">
        <w:rPr>
          <w:color w:val="000000" w:themeColor="text1"/>
        </w:rPr>
        <w:br/>
      </w:r>
      <w:r w:rsidRPr="005E09E7">
        <w:rPr>
          <w:color w:val="000000" w:themeColor="text1"/>
        </w:rPr>
        <w:t>Conditions (if any): None — minimal risk and aligned with ACOE priorities.</w:t>
      </w:r>
      <w:r w:rsidR="005E09E7">
        <w:rPr>
          <w:color w:val="000000" w:themeColor="text1"/>
        </w:rPr>
        <w:br/>
      </w:r>
      <w:r w:rsidRPr="005E09E7">
        <w:rPr>
          <w:color w:val="000000" w:themeColor="text1"/>
        </w:rPr>
        <w:t>Data Sharing Agreement (MOU) status: Required prior to data transfer.</w:t>
      </w:r>
      <w:r w:rsidR="005E09E7">
        <w:rPr>
          <w:color w:val="000000" w:themeColor="text1"/>
        </w:rPr>
        <w:br/>
      </w:r>
      <w:r w:rsidRPr="005E09E7">
        <w:rPr>
          <w:color w:val="000000" w:themeColor="text1"/>
        </w:rPr>
        <w:t>Retention &amp; Destruction: Data to be destroyed within 90 days after project close.</w:t>
      </w:r>
    </w:p>
    <w:sectPr w:rsidR="00C859D2" w:rsidRPr="005E09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6278018">
    <w:abstractNumId w:val="8"/>
  </w:num>
  <w:num w:numId="2" w16cid:durableId="1404642580">
    <w:abstractNumId w:val="6"/>
  </w:num>
  <w:num w:numId="3" w16cid:durableId="835802155">
    <w:abstractNumId w:val="5"/>
  </w:num>
  <w:num w:numId="4" w16cid:durableId="150223188">
    <w:abstractNumId w:val="4"/>
  </w:num>
  <w:num w:numId="5" w16cid:durableId="1643775388">
    <w:abstractNumId w:val="7"/>
  </w:num>
  <w:num w:numId="6" w16cid:durableId="2065643821">
    <w:abstractNumId w:val="3"/>
  </w:num>
  <w:num w:numId="7" w16cid:durableId="929655196">
    <w:abstractNumId w:val="2"/>
  </w:num>
  <w:num w:numId="8" w16cid:durableId="915439493">
    <w:abstractNumId w:val="1"/>
  </w:num>
  <w:num w:numId="9" w16cid:durableId="8823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09E7"/>
    <w:rsid w:val="00826B65"/>
    <w:rsid w:val="00AA1D8D"/>
    <w:rsid w:val="00B47730"/>
    <w:rsid w:val="00C859D2"/>
    <w:rsid w:val="00CB0664"/>
    <w:rsid w:val="00D97D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36A7C"/>
  <w14:defaultImageDpi w14:val="300"/>
  <w15:docId w15:val="{B66900C5-D996-6945-A466-70C2896F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9E7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09E7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0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Apurva Bhave</cp:lastModifiedBy>
  <cp:revision>2</cp:revision>
  <dcterms:created xsi:type="dcterms:W3CDTF">2013-12-23T23:15:00Z</dcterms:created>
  <dcterms:modified xsi:type="dcterms:W3CDTF">2025-09-25T17:53:00Z</dcterms:modified>
  <cp:category/>
</cp:coreProperties>
</file>