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EC5D" w14:textId="77777777" w:rsidR="00EF0D11" w:rsidRDefault="00000000">
      <w:pPr>
        <w:spacing w:after="20"/>
        <w:jc w:val="center"/>
      </w:pPr>
      <w:r>
        <w:rPr>
          <w:b/>
          <w:color w:val="3C78D8"/>
          <w:sz w:val="32"/>
        </w:rPr>
        <w:t>Anuj Pratap Singh Yadav</w:t>
      </w:r>
    </w:p>
    <w:p w14:paraId="46DFAC23" w14:textId="77777777" w:rsidR="00EF0D1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8BF7A4C" wp14:editId="34C37CDE">
            <wp:extent cx="118872" cy="118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ed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7">
        <w:r>
          <w:rPr>
            <w:color w:val="1155CC"/>
            <w:sz w:val="19"/>
            <w:u w:val="single"/>
          </w:rPr>
          <w:t>LinkedIn</w:t>
        </w:r>
      </w:hyperlink>
      <w:r>
        <w:rPr>
          <w:sz w:val="19"/>
        </w:rPr>
        <w:t xml:space="preserve">   |   </w:t>
      </w:r>
      <w:r>
        <w:rPr>
          <w:noProof/>
        </w:rPr>
        <w:drawing>
          <wp:inline distT="0" distB="0" distL="0" distR="0" wp14:anchorId="4A9A2086" wp14:editId="15DE8049">
            <wp:extent cx="118872" cy="118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+91-97523-73677   |   </w:t>
      </w:r>
      <w:r>
        <w:rPr>
          <w:noProof/>
        </w:rPr>
        <w:drawing>
          <wp:inline distT="0" distB="0" distL="0" distR="0" wp14:anchorId="13EC2E90" wp14:editId="66C30D12">
            <wp:extent cx="118872" cy="118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0">
        <w:r>
          <w:rPr>
            <w:color w:val="1155CC"/>
            <w:sz w:val="19"/>
            <w:u w:val="single"/>
          </w:rPr>
          <w:t>yadav.anuj.singh@gmail.com</w:t>
        </w:r>
      </w:hyperlink>
    </w:p>
    <w:p w14:paraId="0DDB9A67" w14:textId="77777777" w:rsidR="00EF0D11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SUMMARY</w:t>
      </w:r>
    </w:p>
    <w:p w14:paraId="3CBF132C" w14:textId="77777777" w:rsidR="00EF0D11" w:rsidRDefault="00000000">
      <w:pPr>
        <w:spacing w:after="40"/>
      </w:pPr>
      <w:r>
        <w:t>Staff Engineer, 11 years shipping C++ systems and cloud services across Synopsys, Microsoft, and Adobe. At Synopsys, own the DPV C++/RTL Coverage stack used by 8 named marquee customers (Nvidia, Intel, AMD, Apple, ByteDance, Google, Tenstorrent, Untether AI) and led an org-wide architectural decoupling of a 2M-line C++ codebase.</w:t>
      </w:r>
    </w:p>
    <w:p w14:paraId="094F49D7" w14:textId="77777777" w:rsidR="00EF0D11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SKILLS</w:t>
      </w:r>
    </w:p>
    <w:p w14:paraId="41D08231" w14:textId="77777777" w:rsidR="00EF0D11" w:rsidRDefault="00000000">
      <w:pPr>
        <w:spacing w:after="20"/>
      </w:pPr>
      <w:r>
        <w:rPr>
          <w:b/>
        </w:rPr>
        <w:t xml:space="preserve">Languages: </w:t>
      </w:r>
      <w:r>
        <w:t>C++, Python, TCL, Java, C#, TypeScript</w:t>
      </w:r>
    </w:p>
    <w:p w14:paraId="771F5768" w14:textId="77777777" w:rsidR="00EF0D11" w:rsidRDefault="00000000">
      <w:pPr>
        <w:spacing w:after="20"/>
      </w:pPr>
      <w:r>
        <w:rPr>
          <w:b/>
        </w:rPr>
        <w:t xml:space="preserve">Formal verification: </w:t>
      </w:r>
      <w:r>
        <w:t>DPV, FPV; C++ code coverage, RTL coverage, Cone of Influence (COI), property and assertion density, save/restore session flow</w:t>
      </w:r>
    </w:p>
    <w:p w14:paraId="0869272C" w14:textId="77777777" w:rsidR="00EF0D11" w:rsidRDefault="00000000">
      <w:pPr>
        <w:spacing w:after="20"/>
      </w:pPr>
      <w:r>
        <w:rPr>
          <w:b/>
        </w:rPr>
        <w:t xml:space="preserve">Tools and infra: </w:t>
      </w:r>
      <w:r>
        <w:t>VC Formal, Hector, UCAPI, Verdi VDB (view_coverage, embed view), FlexNet/SCL licensing, LCOV, Perforce/P4 Swarm, vgbuild/synmake, LSF, GDB</w:t>
      </w:r>
    </w:p>
    <w:p w14:paraId="45107629" w14:textId="77777777" w:rsidR="00EF0D11" w:rsidRDefault="00000000">
      <w:pPr>
        <w:spacing w:after="20"/>
      </w:pPr>
      <w:r>
        <w:rPr>
          <w:b/>
        </w:rPr>
        <w:t xml:space="preserve">Architecture: </w:t>
      </w:r>
      <w:r>
        <w:t>System architecture, dependency inversion, header-level modularization in large C++ codebases, multi-process IPC, adaptive licensing design</w:t>
      </w:r>
    </w:p>
    <w:p w14:paraId="2391DF0F" w14:textId="77777777" w:rsidR="00EF0D11" w:rsidRDefault="00000000">
      <w:pPr>
        <w:spacing w:after="20"/>
      </w:pPr>
      <w:r>
        <w:rPr>
          <w:b/>
        </w:rPr>
        <w:t xml:space="preserve">Engineering platform: </w:t>
      </w:r>
      <w:r>
        <w:t>Cursor SDK (custom skills, MDC rules, subagents), knowledge indexing pipeline, JIRA/Swarm/P4 automation, license-validation harness</w:t>
      </w:r>
    </w:p>
    <w:p w14:paraId="2E2705F6" w14:textId="77777777" w:rsidR="00EF0D11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EXPERIENCE</w:t>
      </w:r>
    </w:p>
    <w:p w14:paraId="2A1C7B18" w14:textId="77777777" w:rsidR="00EF0D11" w:rsidRDefault="00000000">
      <w:pPr>
        <w:tabs>
          <w:tab w:val="right" w:pos="10512"/>
        </w:tabs>
        <w:spacing w:before="80" w:after="0"/>
      </w:pPr>
      <w:r>
        <w:rPr>
          <w:b/>
        </w:rPr>
        <w:t>Staff Engineer  |  Synopsys Inc</w:t>
      </w:r>
      <w:r>
        <w:tab/>
      </w:r>
      <w:r>
        <w:rPr>
          <w:i/>
        </w:rPr>
        <w:t>Noida, India  |  May 2023 - Present</w:t>
      </w:r>
    </w:p>
    <w:p w14:paraId="21AB218F" w14:textId="77777777" w:rsidR="00EF0D11" w:rsidRDefault="00000000">
      <w:pPr>
        <w:spacing w:after="0"/>
      </w:pPr>
      <w:r>
        <w:rPr>
          <w:i/>
          <w:sz w:val="19"/>
        </w:rPr>
        <w:t>Product: VC Formal (DPV / Hector)</w:t>
      </w:r>
    </w:p>
    <w:p w14:paraId="3D333C9F" w14:textId="77777777" w:rsidR="00EF0D11" w:rsidRDefault="00000000">
      <w:pPr>
        <w:spacing w:after="20"/>
        <w:ind w:left="288" w:hanging="216"/>
      </w:pPr>
      <w:r>
        <w:t>- Own the DPV C++/RTL Coverage stack (save_covdb, UCAPI-based VDB generation, Verdi integration) shipped in every release since V-2023.12 and used by Nvidia, Intel, AMD, Apple, ByteDance, Google, Tenstorrent, and Untether AI.</w:t>
      </w:r>
    </w:p>
    <w:p w14:paraId="71A97926" w14:textId="72476733" w:rsidR="00EF0D11" w:rsidRDefault="00000000">
      <w:pPr>
        <w:spacing w:after="20"/>
        <w:ind w:left="288" w:hanging="216"/>
      </w:pPr>
      <w:r>
        <w:t>- Architected and drove "One Percent Solution" - an org-wide decoupling of Common code from Formal in a 2M+ line C++ codebase; designed the CommonFormalOptions Framework (dependency inversion), sustained sprint burn-down for 6+ months, cut the internal orange-bubble dependency metric from 132 to 34; delivered an internal Tech Corner talk on the pattern.</w:t>
      </w:r>
    </w:p>
    <w:p w14:paraId="0D999B66" w14:textId="77777777" w:rsidR="00EF0D11" w:rsidRDefault="00000000">
      <w:pPr>
        <w:spacing w:after="20"/>
        <w:ind w:left="288" w:hanging="216"/>
      </w:pPr>
      <w:r>
        <w:t>- Led save_covdb delivery: proof-list union semantics, dual-design (-design) flow, UNR-with-constraint annotations, HTML report with sortable call-depth; coordinated with the Verdi GUI team (Taiwan) on VDB; closed 8+ customer issues across FOR-loop parent-block (AMD), switch-case default handling (Intel), statement-level VDB depth (Nvidia).</w:t>
      </w:r>
    </w:p>
    <w:p w14:paraId="58EB3D71" w14:textId="77777777" w:rsidR="00EF0D11" w:rsidRDefault="00000000">
      <w:pPr>
        <w:spacing w:after="20"/>
        <w:ind w:left="288" w:hanging="216"/>
      </w:pPr>
      <w:r>
        <w:t>- Delivered Property and Assertion Density (report_assertion_density) across the Hector engine, VCF TCL shell, dual-process XML IPC, and HTML reporting; shipped 5 sub-capabilities (bit-level granularity, RTL2RTL flow, output-coverage check, consolidated reporting, NLDM-based design backend) across multiple releases.</w:t>
      </w:r>
    </w:p>
    <w:p w14:paraId="53A10A64" w14:textId="77777777" w:rsidR="00EF0D11" w:rsidRDefault="00000000">
      <w:pPr>
        <w:spacing w:after="20"/>
        <w:ind w:left="288" w:hanging="216"/>
      </w:pPr>
      <w:r>
        <w:t>- Delivered three-phase DPV licensing modernization (Token -&gt; per-app Cores lift Base and Elite -&gt; Apex with CoDa/FPV/SEQ Elite fallback); built a reusable license-probe validation harness; optimized the license regression suite by 76% while preserving coverage; resolved escalations from Nvidia, Intel, AMD, ByteDance.</w:t>
      </w:r>
    </w:p>
    <w:p w14:paraId="64187F35" w14:textId="77777777" w:rsidR="00EF0D11" w:rsidRDefault="00000000">
      <w:pPr>
        <w:spacing w:after="20"/>
        <w:ind w:left="288" w:hanging="216"/>
      </w:pPr>
      <w:r>
        <w:t>- Extended save_session / restore_session flow to unblock enterprise customers: UAL and case-split procs, SVA visibility after solveNB, report_assertion_density and report_grid_usage in restored sessions, C++ coverage proofs surviving restore; designed XML-based HecProblem persistence; aligned -out_dir semantics across save/restore.</w:t>
      </w:r>
    </w:p>
    <w:p w14:paraId="1AD50F24" w14:textId="77777777" w:rsidR="00EF0D11" w:rsidRDefault="00000000">
      <w:pPr>
        <w:spacing w:after="20"/>
        <w:ind w:left="288" w:hanging="216"/>
      </w:pPr>
      <w:r>
        <w:t>- Resolved customer escalations end-to-end (RCA + regression test + multi-stream ship) for Google, Nvidia, Apple, Intel, AMD, ByteDance, Tenstorrent, and Untether AI.</w:t>
      </w:r>
    </w:p>
    <w:p w14:paraId="7AB2875B" w14:textId="77777777" w:rsidR="00EF0D11" w:rsidRDefault="00000000">
      <w:pPr>
        <w:spacing w:after="20"/>
        <w:ind w:left="288" w:hanging="216"/>
      </w:pPr>
      <w:r>
        <w:t>- Built an internal Cursor-based engineering platform (9 custom skills, saved plans, 500+ doc searchable knowledge index) that cut regression triage from 2-3 hours to 5-10 minutes and JIRA ramp-up from 3-4 hours to 10-15 minutes.</w:t>
      </w:r>
    </w:p>
    <w:p w14:paraId="2DFF9F80" w14:textId="77777777" w:rsidR="00EF0D11" w:rsidRDefault="00000000">
      <w:pPr>
        <w:tabs>
          <w:tab w:val="right" w:pos="10512"/>
        </w:tabs>
        <w:spacing w:before="80" w:after="0"/>
      </w:pPr>
      <w:r>
        <w:rPr>
          <w:b/>
        </w:rPr>
        <w:t>Software Engineer II  |  Microsoft</w:t>
      </w:r>
      <w:r>
        <w:tab/>
      </w:r>
      <w:r>
        <w:rPr>
          <w:i/>
        </w:rPr>
        <w:t>Noida, India  |  May 2021 - May 2023</w:t>
      </w:r>
    </w:p>
    <w:p w14:paraId="4296CBA4" w14:textId="77777777" w:rsidR="00EF0D11" w:rsidRDefault="00000000">
      <w:pPr>
        <w:spacing w:after="20"/>
        <w:ind w:left="288" w:hanging="216"/>
      </w:pPr>
      <w:r>
        <w:t>- Owned PowerPoint Recording Studio enhancements (camera modes, background blur, Cameo customizable-camera object, video export) driving monthly recording sessions from 1.5M to 4.2M; Cameo shipped to ~1.2M of the 4.2M sessions.</w:t>
      </w:r>
    </w:p>
    <w:p w14:paraId="2E0F19C3" w14:textId="77777777" w:rsidR="00EF0D11" w:rsidRDefault="00000000">
      <w:pPr>
        <w:spacing w:after="20"/>
        <w:ind w:left="288" w:hanging="216"/>
      </w:pPr>
      <w:r>
        <w:t>- Built the Stream 2.0 video insertion and playback module for Excel Win32 (C++/JavaScript/TypeScript/SDX), integrating SharePoint/OneDrive video with multi-service playback for M365 enterprise users.</w:t>
      </w:r>
    </w:p>
    <w:p w14:paraId="145C16C0" w14:textId="77777777" w:rsidR="00EF0D11" w:rsidRDefault="00000000">
      <w:pPr>
        <w:spacing w:after="20"/>
        <w:ind w:left="288" w:hanging="216"/>
      </w:pPr>
      <w:r>
        <w:lastRenderedPageBreak/>
        <w:t>- Delivered OneDrive Catalog SKU filtering and whitelisting (C#) to shield the upsell path from new SKU releases, preventing sev-2 incidents that historically took 2-3 weeks to fix in production; also contributed to the OneDrive Consumer Purchase Commerce EventHandler (C#, Docker, Azure EventHubs).</w:t>
      </w:r>
    </w:p>
    <w:p w14:paraId="2BE16D1D" w14:textId="77777777" w:rsidR="00EF0D11" w:rsidRDefault="00000000">
      <w:pPr>
        <w:spacing w:after="20"/>
        <w:ind w:left="288" w:hanging="216"/>
      </w:pPr>
      <w:r>
        <w:t>- Led automation for v1 of PowerPoint Explainer Videos and instrumented telemetry across Recording and Export events for feature-health monitoring.</w:t>
      </w:r>
    </w:p>
    <w:p w14:paraId="0223AF35" w14:textId="77777777" w:rsidR="00EF0D11" w:rsidRDefault="00000000">
      <w:pPr>
        <w:tabs>
          <w:tab w:val="right" w:pos="10512"/>
        </w:tabs>
        <w:spacing w:before="80" w:after="0"/>
      </w:pPr>
      <w:r>
        <w:rPr>
          <w:b/>
        </w:rPr>
        <w:t>SDE 2 / Member of Technical Staff  |  Adobe</w:t>
      </w:r>
      <w:r>
        <w:tab/>
      </w:r>
      <w:r>
        <w:rPr>
          <w:i/>
        </w:rPr>
        <w:t>Noida, India  |  Aug 2015 - Apr 2021</w:t>
      </w:r>
    </w:p>
    <w:p w14:paraId="2E05242D" w14:textId="77777777" w:rsidR="00EF0D11" w:rsidRDefault="00000000">
      <w:pPr>
        <w:spacing w:after="20"/>
        <w:ind w:left="288" w:hanging="216"/>
      </w:pPr>
      <w:r>
        <w:t>- Migrated Photoshop Elements and Premiere Elements from RIBS to Hyperdrive: redesigned CI/CD pipelines with parallelized independent bundles; cut product install time by ~50% on average.</w:t>
      </w:r>
    </w:p>
    <w:p w14:paraId="1649945D" w14:textId="77777777" w:rsidR="00EF0D11" w:rsidRDefault="00000000">
      <w:pPr>
        <w:spacing w:after="20"/>
        <w:ind w:left="288" w:hanging="216"/>
      </w:pPr>
      <w:r>
        <w:t>- Designed and implemented lazy loading for large files in AEM Docx Web Editor, cutting overall load time by ~60% for customer-reported freeze / slowness cases.</w:t>
      </w:r>
    </w:p>
    <w:p w14:paraId="1FCD7F3E" w14:textId="77777777" w:rsidR="00EF0D11" w:rsidRDefault="00000000">
      <w:pPr>
        <w:spacing w:after="20"/>
        <w:ind w:left="288" w:hanging="216"/>
      </w:pPr>
      <w:r>
        <w:t>- Implemented PSE / PRE licensing deactivation on uninstall via payload code and LEID; also delivered MathML support in AEM Docx Web Editor (SVG rendering) and the ColorPop feature in Photoshop Elements 2020 (object masking + background auto-creation workflow).</w:t>
      </w:r>
    </w:p>
    <w:p w14:paraId="29971DA1" w14:textId="77777777" w:rsidR="00EF0D11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EDUCATION</w:t>
      </w:r>
    </w:p>
    <w:p w14:paraId="2558747E" w14:textId="77777777" w:rsidR="00EF0D11" w:rsidRDefault="00000000">
      <w:pPr>
        <w:spacing w:after="40"/>
      </w:pPr>
      <w:r>
        <w:t>B.Tech, Computer Science - Maulana Azad National Institute of Technology (NIT Bhopal) | 2011 - 2015 | GPA 8.27/10</w:t>
      </w:r>
    </w:p>
    <w:p w14:paraId="4D79D8CB" w14:textId="77777777" w:rsidR="00EF0D11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AWARDS</w:t>
      </w:r>
    </w:p>
    <w:p w14:paraId="567EC779" w14:textId="77777777" w:rsidR="00EF0D11" w:rsidRDefault="00000000">
      <w:pPr>
        <w:spacing w:after="20"/>
        <w:ind w:left="288" w:hanging="216"/>
      </w:pPr>
      <w:r>
        <w:t>- Spot Award, Synopsys (VP-nominated) - closest estimate in an org-wide code-complexity assessment exercise.</w:t>
      </w:r>
    </w:p>
    <w:p w14:paraId="58B76418" w14:textId="77777777" w:rsidR="00EF0D11" w:rsidRDefault="00000000">
      <w:pPr>
        <w:spacing w:after="20"/>
        <w:ind w:left="288" w:hanging="216"/>
      </w:pPr>
      <w:r>
        <w:t>- Team Recognition, Synopsys - delivery of the DPV C++ frontend and C++ Coverage subsystem.</w:t>
      </w:r>
    </w:p>
    <w:p w14:paraId="0E87BF38" w14:textId="77777777" w:rsidR="00EF0D11" w:rsidRDefault="00000000">
      <w:pPr>
        <w:spacing w:after="20"/>
        <w:ind w:left="288" w:hanging="216"/>
      </w:pPr>
      <w:r>
        <w:t>- Spot Award, Adobe - delivery of the RIBS -&gt; Hyperdrive migration in Photoshop Elements.</w:t>
      </w:r>
    </w:p>
    <w:sectPr w:rsidR="00EF0D11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494453">
    <w:abstractNumId w:val="8"/>
  </w:num>
  <w:num w:numId="2" w16cid:durableId="1539926058">
    <w:abstractNumId w:val="6"/>
  </w:num>
  <w:num w:numId="3" w16cid:durableId="88431630">
    <w:abstractNumId w:val="5"/>
  </w:num>
  <w:num w:numId="4" w16cid:durableId="393434796">
    <w:abstractNumId w:val="4"/>
  </w:num>
  <w:num w:numId="5" w16cid:durableId="1315790482">
    <w:abstractNumId w:val="7"/>
  </w:num>
  <w:num w:numId="6" w16cid:durableId="553152525">
    <w:abstractNumId w:val="3"/>
  </w:num>
  <w:num w:numId="7" w16cid:durableId="572082780">
    <w:abstractNumId w:val="2"/>
  </w:num>
  <w:num w:numId="8" w16cid:durableId="641077040">
    <w:abstractNumId w:val="1"/>
  </w:num>
  <w:num w:numId="9" w16cid:durableId="70872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58A"/>
    <w:rsid w:val="0029639D"/>
    <w:rsid w:val="00326F90"/>
    <w:rsid w:val="00550B19"/>
    <w:rsid w:val="00AA1D8D"/>
    <w:rsid w:val="00B47730"/>
    <w:rsid w:val="00CB0664"/>
    <w:rsid w:val="00EF0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D65E3"/>
  <w14:defaultImageDpi w14:val="300"/>
  <w15:docId w15:val="{9902416A-E6B4-4292-9C75-94DABC97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  <w:color w:val="0F0F0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linkedin.com/in/yadavaps7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yadav.anuj.singh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 Pratap Singh Yadav</cp:lastModifiedBy>
  <cp:revision>2</cp:revision>
  <dcterms:created xsi:type="dcterms:W3CDTF">2013-12-23T23:15:00Z</dcterms:created>
  <dcterms:modified xsi:type="dcterms:W3CDTF">2026-07-05T09:59:00Z</dcterms:modified>
  <cp:category/>
</cp:coreProperties>
</file>