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review against the Staff / Principal bar</w:t>
      </w:r>
    </w:p>
    <w:p>
      <w:pPr>
        <w:spacing w:after="40"/>
      </w:pPr>
      <w:r>
        <w:rPr>
          <w:color w:val="5F6B7A"/>
          <w:sz w:val="19"/>
        </w:rPr>
        <w:t>Anuj Pratap Singh Yadav  ·  27 Sep 2026  ·  v2, updated with your answers  ·  reviewed: resume-faang-atlassian-2page.docx and resume-eda-2page.docx</w:t>
      </w:r>
    </w:p>
    <w:p>
      <w:r>
        <w:rPr>
          <w:color w:val="5F6B7A"/>
          <w:sz w:val="19"/>
        </w:rPr>
        <w:t xml:space="preserve">Sources: memory notes, Build_resumes.md (July evidence audit), profile-review-2026-09-v2.md, career-ops cv.md, your answers of 27 Sep, and both files exported through your own Word 2010. Companion files: </w:t>
      </w:r>
      <w:r>
        <w:rPr>
          <w:b/>
          <w:color w:val="5F6B7A"/>
          <w:sz w:val="19"/>
        </w:rPr>
        <w:t>resume_reviewed_faang.docx</w:t>
      </w:r>
      <w:r>
        <w:rPr>
          <w:color w:val="5F6B7A"/>
          <w:sz w:val="19"/>
        </w:rPr>
        <w:t xml:space="preserve"> and </w:t>
      </w:r>
      <w:r>
        <w:rPr>
          <w:b/>
          <w:color w:val="5F6B7A"/>
          <w:sz w:val="19"/>
        </w:rPr>
        <w:t>resume_reviewed_eda.docx</w:t>
      </w:r>
      <w:r>
        <w:rPr>
          <w:color w:val="5F6B7A"/>
          <w:sz w:val="19"/>
        </w:rPr>
        <w:t xml:space="preserve"> (bullet-by-bullet comments plus tracked rewrites; no [confirm] placeholders left).</w:t>
      </w:r>
    </w:p>
    <w:tbl>
      <w:tblPr>
        <w:tblW w:type="auto" w:w="0"/>
        <w:tblBorders>
          <w:top w:val="single" w:sz="8" w:space="0" w:color="E6A23C"/>
          <w:left w:val="single" w:sz="8" w:space="0" w:color="E6A23C"/>
          <w:bottom w:val="single" w:sz="8" w:space="0" w:color="E6A23C"/>
          <w:right w:val="single" w:sz="8" w:space="0" w:color="E6A23C"/>
          <w:insideH w:val="single" w:sz="8" w:space="0" w:color="E6A23C"/>
          <w:insideV w:val="single" w:sz="8" w:space="0" w:color="E6A23C"/>
        </w:tblBorders>
        <w:tblLayout w:type="fixed"/>
        <w:tblCellMar>
          <w:top w:w="90" w:type="dxa"/>
          <w:left w:w="140" w:type="dxa"/>
          <w:bottom w:w="90" w:type="dxa"/>
          <w:right w:w="140" w:type="dxa"/>
        </w:tblCellMar>
        <w:tblLook w:firstColumn="1" w:firstRow="1" w:lastColumn="0" w:lastRow="0" w:noHBand="0" w:noVBand="1" w:val="04A0"/>
      </w:tblPr>
      <w:tblGrid>
        <w:gridCol w:w="9893"/>
      </w:tblGrid>
      <w:tr>
        <w:tc>
          <w:tcPr>
            <w:tcW w:type="dxa" w:w="9893"/>
            <w:shd w:val="clear" w:color="auto" w:fill="FFF6E5"/>
          </w:tcPr>
          <w:p>
            <w:pPr>
              <w:spacing w:after="60"/>
            </w:pPr>
            <w:r>
              <w:rPr>
                <w:b/>
                <w:sz w:val="20"/>
              </w:rPr>
              <w:t>Bottom line.</w:t>
            </w:r>
            <w:r>
              <w:rPr>
                <w:sz w:val="20"/>
              </w:rPr>
              <w:t xml:space="preserve"> The original resumes don't clear the Staff bar at a FAANG-tier company. Your answers changed the picture more than any rewording could. A shared layer serving 10-12 apps, a pattern another team (Low Power) adopted as a documented standard, work across the Common and CDC teams, design docs through architect and Distinguished Engineer review, interview panels, mentoring, and team adoption of your AI tooling are all Staff signals, and none were on the page.</w:t>
            </w:r>
          </w:p>
          <w:p>
            <w:pPr>
              <w:spacing w:after="60"/>
            </w:pPr>
            <w:r>
              <w:rPr>
                <w:sz w:val="20"/>
              </w:rPr>
              <w:t xml:space="preserve">With the redlines accepted: </w:t>
            </w:r>
            <w:r>
              <w:rPr>
                <w:b/>
                <w:sz w:val="20"/>
              </w:rPr>
              <w:t>at the bar</w:t>
            </w:r>
            <w:r>
              <w:rPr>
                <w:sz w:val="20"/>
              </w:rPr>
              <w:t xml:space="preserve"> for Cadence/Siemens Staff-Principal SWE and chip-company tools teams, </w:t>
            </w:r>
            <w:r>
              <w:rPr>
                <w:b/>
                <w:sz w:val="20"/>
              </w:rPr>
              <w:t>strong</w:t>
            </w:r>
            <w:r>
              <w:rPr>
                <w:sz w:val="20"/>
              </w:rPr>
              <w:t xml:space="preserve"> for FAANG Senior, and </w:t>
            </w:r>
            <w:r>
              <w:rPr>
                <w:b/>
                <w:sz w:val="20"/>
              </w:rPr>
              <w:t>competitive for FAANG Staff resume screens</w:t>
            </w:r>
            <w:r>
              <w:rPr>
                <w:sz w:val="20"/>
              </w:rPr>
              <w:t xml:space="preserve"> (about 7/10), where the interview loop decides. Principal is still out of range this cycle.</w:t>
            </w:r>
          </w:p>
        </w:tc>
      </w:tr>
    </w:tbl>
    <w:p>
      <w:pPr>
        <w:spacing w:after="40"/>
      </w:pPr>
    </w:p>
    <w:p>
      <w:pPr>
        <w:pStyle w:val="Heading1"/>
      </w:pPr>
      <w:r>
        <w:t>1. Verdict by track</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2520"/>
        <w:gridCol w:w="1368"/>
        <w:gridCol w:w="648"/>
        <w:gridCol w:w="792"/>
        <w:gridCol w:w="4564"/>
      </w:tblGrid>
      <w:tr>
        <w:trPr>
          <w:tblHeader w:val="true"/>
          <w:cantSplit/>
        </w:trPr>
        <w:tc>
          <w:tcPr>
            <w:tcW w:type="dxa" w:w="2520"/>
            <w:shd w:val="clear" w:color="auto" w:fill="3C78D8"/>
          </w:tcPr>
          <w:p>
            <w:pPr>
              <w:keepNext/>
              <w:spacing w:after="20" w:line="240" w:lineRule="auto"/>
            </w:pPr>
            <w:r>
              <w:rPr>
                <w:b/>
                <w:color w:val="FFFFFF"/>
                <w:sz w:val="18"/>
              </w:rPr>
              <w:t>Track and level</w:t>
            </w:r>
          </w:p>
        </w:tc>
        <w:tc>
          <w:tcPr>
            <w:tcW w:type="dxa" w:w="1368"/>
            <w:shd w:val="clear" w:color="auto" w:fill="3C78D8"/>
          </w:tcPr>
          <w:p>
            <w:pPr>
              <w:keepNext/>
              <w:spacing w:after="20" w:line="240" w:lineRule="auto"/>
            </w:pPr>
            <w:r>
              <w:rPr>
                <w:b/>
                <w:color w:val="FFFFFF"/>
                <w:sz w:val="18"/>
              </w:rPr>
              <w:t>Verdict (after rewrite)</w:t>
            </w:r>
          </w:p>
        </w:tc>
        <w:tc>
          <w:tcPr>
            <w:tcW w:type="dxa" w:w="648"/>
            <w:shd w:val="clear" w:color="auto" w:fill="3C78D8"/>
          </w:tcPr>
          <w:p>
            <w:pPr>
              <w:keepNext/>
              <w:spacing w:after="20" w:line="240" w:lineRule="auto"/>
            </w:pPr>
            <w:r>
              <w:rPr>
                <w:b/>
                <w:color w:val="FFFFFF"/>
                <w:sz w:val="18"/>
              </w:rPr>
              <w:t>Now</w:t>
            </w:r>
          </w:p>
        </w:tc>
        <w:tc>
          <w:tcPr>
            <w:tcW w:type="dxa" w:w="792"/>
            <w:shd w:val="clear" w:color="auto" w:fill="3C78D8"/>
          </w:tcPr>
          <w:p>
            <w:pPr>
              <w:keepNext/>
              <w:spacing w:after="20" w:line="240" w:lineRule="auto"/>
            </w:pPr>
            <w:r>
              <w:rPr>
                <w:b/>
                <w:color w:val="FFFFFF"/>
                <w:sz w:val="18"/>
              </w:rPr>
              <w:t>After*</w:t>
            </w:r>
          </w:p>
        </w:tc>
        <w:tc>
          <w:tcPr>
            <w:tcW w:type="dxa" w:w="4565"/>
            <w:shd w:val="clear" w:color="auto" w:fill="3C78D8"/>
          </w:tcPr>
          <w:p>
            <w:pPr>
              <w:keepNext/>
              <w:spacing w:after="20" w:line="240" w:lineRule="auto"/>
            </w:pPr>
            <w:r>
              <w:rPr>
                <w:b/>
                <w:color w:val="FFFFFF"/>
                <w:sz w:val="18"/>
              </w:rPr>
              <w:t>What still limits it</w:t>
            </w:r>
          </w:p>
        </w:tc>
      </w:tr>
      <w:tr>
        <w:trPr>
          <w:cantSplit/>
        </w:trPr>
        <w:tc>
          <w:tcPr>
            <w:tcW w:type="dxa" w:w="2520"/>
          </w:tcPr>
          <w:p>
            <w:pPr>
              <w:spacing w:after="20" w:line="240" w:lineRule="auto"/>
            </w:pPr>
            <w:r>
              <w:rPr>
                <w:b/>
                <w:sz w:val="18"/>
              </w:rPr>
              <w:t>EDA:</w:t>
            </w:r>
            <w:r>
              <w:rPr>
                <w:sz w:val="18"/>
              </w:rPr>
              <w:t xml:space="preserve"> Cadence / Siemens Staff, Lead, Principal SWE</w:t>
            </w:r>
          </w:p>
        </w:tc>
        <w:tc>
          <w:tcPr>
            <w:tcW w:type="dxa" w:w="1368"/>
          </w:tcPr>
          <w:p>
            <w:pPr>
              <w:spacing w:after="20" w:line="240" w:lineRule="auto"/>
            </w:pPr>
            <w:r>
              <w:rPr>
                <w:sz w:val="18"/>
              </w:rPr>
              <w:t>At bar</w:t>
            </w:r>
          </w:p>
        </w:tc>
        <w:tc>
          <w:tcPr>
            <w:tcW w:type="dxa" w:w="648"/>
          </w:tcPr>
          <w:p>
            <w:pPr>
              <w:spacing w:after="20" w:line="240" w:lineRule="auto"/>
            </w:pPr>
            <w:r>
              <w:rPr>
                <w:sz w:val="18"/>
              </w:rPr>
              <w:t>6.0</w:t>
            </w:r>
          </w:p>
        </w:tc>
        <w:tc>
          <w:tcPr>
            <w:tcW w:type="dxa" w:w="792"/>
          </w:tcPr>
          <w:p>
            <w:pPr>
              <w:spacing w:after="20" w:line="240" w:lineRule="auto"/>
            </w:pPr>
            <w:r>
              <w:rPr>
                <w:sz w:val="18"/>
              </w:rPr>
              <w:t>8.5</w:t>
            </w:r>
          </w:p>
        </w:tc>
        <w:tc>
          <w:tcPr>
            <w:tcW w:type="dxa" w:w="4565"/>
          </w:tcPr>
          <w:p>
            <w:pPr>
              <w:spacing w:after="20" w:line="240" w:lineRule="auto"/>
            </w:pPr>
            <w:r>
              <w:rPr>
                <w:sz w:val="18"/>
              </w:rPr>
              <w:t>Position for tool infrastructure, not formal-engine roles. Keep customer names off this version</w:t>
            </w:r>
          </w:p>
        </w:tc>
      </w:tr>
      <w:tr>
        <w:trPr>
          <w:cantSplit/>
        </w:trPr>
        <w:tc>
          <w:tcPr>
            <w:tcW w:type="dxa" w:w="2520"/>
            <w:shd w:val="clear" w:color="auto" w:fill="F3F6FB"/>
          </w:tcPr>
          <w:p>
            <w:pPr>
              <w:spacing w:after="20" w:line="240" w:lineRule="auto"/>
            </w:pPr>
            <w:r>
              <w:rPr>
                <w:b/>
                <w:sz w:val="18"/>
              </w:rPr>
              <w:t>Chip companies' CAD / tools / methodology teams</w:t>
            </w:r>
            <w:r>
              <w:rPr>
                <w:sz w:val="18"/>
              </w:rPr>
              <w:t xml:space="preserve"> (Nvidia, AMD, Intel, Qualcomm)</w:t>
            </w:r>
          </w:p>
        </w:tc>
        <w:tc>
          <w:tcPr>
            <w:tcW w:type="dxa" w:w="1368"/>
            <w:shd w:val="clear" w:color="auto" w:fill="F3F6FB"/>
          </w:tcPr>
          <w:p>
            <w:pPr>
              <w:spacing w:after="20" w:line="240" w:lineRule="auto"/>
            </w:pPr>
            <w:r>
              <w:rPr>
                <w:sz w:val="18"/>
              </w:rPr>
              <w:t>At bar</w:t>
            </w:r>
          </w:p>
        </w:tc>
        <w:tc>
          <w:tcPr>
            <w:tcW w:type="dxa" w:w="648"/>
            <w:shd w:val="clear" w:color="auto" w:fill="F3F6FB"/>
          </w:tcPr>
          <w:p>
            <w:pPr>
              <w:spacing w:after="20" w:line="240" w:lineRule="auto"/>
            </w:pPr>
            <w:r>
              <w:rPr>
                <w:sz w:val="18"/>
              </w:rPr>
              <w:t>6.0</w:t>
            </w:r>
          </w:p>
        </w:tc>
        <w:tc>
          <w:tcPr>
            <w:tcW w:type="dxa" w:w="792"/>
            <w:shd w:val="clear" w:color="auto" w:fill="F3F6FB"/>
          </w:tcPr>
          <w:p>
            <w:pPr>
              <w:spacing w:after="20" w:line="240" w:lineRule="auto"/>
            </w:pPr>
            <w:r>
              <w:rPr>
                <w:sz w:val="18"/>
              </w:rPr>
              <w:t>8.5</w:t>
            </w:r>
          </w:p>
        </w:tc>
        <w:tc>
          <w:tcPr>
            <w:tcW w:type="dxa" w:w="4565"/>
            <w:shd w:val="clear" w:color="auto" w:fill="F3F6FB"/>
          </w:tcPr>
          <w:p>
            <w:pPr>
              <w:spacing w:after="20" w:line="240" w:lineRule="auto"/>
            </w:pPr>
            <w:r>
              <w:rPr>
                <w:sz w:val="18"/>
              </w:rPr>
              <w:t>Use a copy of the EDA version with customer names restored once: their formal teams are your customers</w:t>
            </w:r>
          </w:p>
        </w:tc>
      </w:tr>
      <w:tr>
        <w:trPr>
          <w:cantSplit/>
        </w:trPr>
        <w:tc>
          <w:tcPr>
            <w:tcW w:type="dxa" w:w="2520"/>
          </w:tcPr>
          <w:p>
            <w:pPr>
              <w:spacing w:after="20" w:line="240" w:lineRule="auto"/>
            </w:pPr>
            <w:r>
              <w:rPr>
                <w:b/>
                <w:sz w:val="18"/>
              </w:rPr>
              <w:t>FAANG-tier Senior</w:t>
            </w:r>
            <w:r>
              <w:rPr>
                <w:sz w:val="18"/>
              </w:rPr>
              <w:t xml:space="preserve"> (Google L5, Microsoft 63-64, Meta E5)</w:t>
            </w:r>
          </w:p>
        </w:tc>
        <w:tc>
          <w:tcPr>
            <w:tcW w:type="dxa" w:w="1368"/>
          </w:tcPr>
          <w:p>
            <w:pPr>
              <w:spacing w:after="20" w:line="240" w:lineRule="auto"/>
            </w:pPr>
            <w:r>
              <w:rPr>
                <w:sz w:val="18"/>
              </w:rPr>
              <w:t>Strong</w:t>
            </w:r>
          </w:p>
        </w:tc>
        <w:tc>
          <w:tcPr>
            <w:tcW w:type="dxa" w:w="648"/>
          </w:tcPr>
          <w:p>
            <w:pPr>
              <w:spacing w:after="20" w:line="240" w:lineRule="auto"/>
            </w:pPr>
            <w:r>
              <w:rPr>
                <w:sz w:val="18"/>
              </w:rPr>
              <w:t>6.5</w:t>
            </w:r>
          </w:p>
        </w:tc>
        <w:tc>
          <w:tcPr>
            <w:tcW w:type="dxa" w:w="792"/>
          </w:tcPr>
          <w:p>
            <w:pPr>
              <w:spacing w:after="20" w:line="240" w:lineRule="auto"/>
            </w:pPr>
            <w:r>
              <w:rPr>
                <w:sz w:val="18"/>
              </w:rPr>
              <w:t>8.5</w:t>
            </w:r>
          </w:p>
        </w:tc>
        <w:tc>
          <w:tcPr>
            <w:tcW w:type="dxa" w:w="4565"/>
          </w:tcPr>
          <w:p>
            <w:pPr>
              <w:spacing w:after="20" w:line="240" w:lineRule="auto"/>
            </w:pPr>
            <w:r>
              <w:rPr>
                <w:sz w:val="18"/>
              </w:rPr>
              <w:t>Nothing structural. Interview prep decides it</w:t>
            </w:r>
          </w:p>
        </w:tc>
      </w:tr>
      <w:tr>
        <w:trPr>
          <w:cantSplit/>
        </w:trPr>
        <w:tc>
          <w:tcPr>
            <w:tcW w:type="dxa" w:w="2520"/>
            <w:shd w:val="clear" w:color="auto" w:fill="F3F6FB"/>
          </w:tcPr>
          <w:p>
            <w:pPr>
              <w:spacing w:after="20" w:line="240" w:lineRule="auto"/>
            </w:pPr>
            <w:r>
              <w:rPr>
                <w:b/>
                <w:sz w:val="18"/>
              </w:rPr>
              <w:t>FAANG-tier Staff</w:t>
            </w:r>
            <w:r>
              <w:rPr>
                <w:sz w:val="18"/>
              </w:rPr>
              <w:t xml:space="preserve"> (Google L6, Microsoft 65, Meta E6)</w:t>
            </w:r>
          </w:p>
        </w:tc>
        <w:tc>
          <w:tcPr>
            <w:tcW w:type="dxa" w:w="1368"/>
            <w:shd w:val="clear" w:color="auto" w:fill="F3F6FB"/>
          </w:tcPr>
          <w:p>
            <w:pPr>
              <w:spacing w:after="20" w:line="240" w:lineRule="auto"/>
            </w:pPr>
            <w:r>
              <w:rPr>
                <w:sz w:val="18"/>
              </w:rPr>
              <w:t>Competitive for screens</w:t>
            </w:r>
          </w:p>
        </w:tc>
        <w:tc>
          <w:tcPr>
            <w:tcW w:type="dxa" w:w="648"/>
            <w:shd w:val="clear" w:color="auto" w:fill="F3F6FB"/>
          </w:tcPr>
          <w:p>
            <w:pPr>
              <w:spacing w:after="20" w:line="240" w:lineRule="auto"/>
            </w:pPr>
            <w:r>
              <w:rPr>
                <w:sz w:val="18"/>
              </w:rPr>
              <w:t>4.5</w:t>
            </w:r>
          </w:p>
        </w:tc>
        <w:tc>
          <w:tcPr>
            <w:tcW w:type="dxa" w:w="792"/>
            <w:shd w:val="clear" w:color="auto" w:fill="F3F6FB"/>
          </w:tcPr>
          <w:p>
            <w:pPr>
              <w:spacing w:after="20" w:line="240" w:lineRule="auto"/>
            </w:pPr>
            <w:r>
              <w:rPr>
                <w:sz w:val="18"/>
              </w:rPr>
              <w:t>7.0</w:t>
            </w:r>
          </w:p>
        </w:tc>
        <w:tc>
          <w:tcPr>
            <w:tcW w:type="dxa" w:w="4565"/>
            <w:shd w:val="clear" w:color="auto" w:fill="F3F6FB"/>
          </w:tcPr>
          <w:p>
            <w:pPr>
              <w:spacing w:after="20" w:line="240" w:lineRule="auto"/>
            </w:pPr>
            <w:r>
              <w:rPr>
                <w:sz w:val="18"/>
              </w:rPr>
              <w:t>No measured org-level outcome (build time not benchmarked); you own a subsystem rather than lead engineers on it; no production distributed-systems depth</w:t>
            </w:r>
          </w:p>
        </w:tc>
      </w:tr>
      <w:tr>
        <w:trPr>
          <w:cantSplit/>
        </w:trPr>
        <w:tc>
          <w:tcPr>
            <w:tcW w:type="dxa" w:w="2520"/>
          </w:tcPr>
          <w:p>
            <w:pPr>
              <w:spacing w:after="20" w:line="240" w:lineRule="auto"/>
            </w:pPr>
            <w:r>
              <w:rPr>
                <w:b/>
                <w:sz w:val="18"/>
              </w:rPr>
              <w:t>Principal / Senior Staff</w:t>
            </w:r>
            <w:r>
              <w:rPr>
                <w:sz w:val="18"/>
              </w:rPr>
              <w:t xml:space="preserve"> (Google L7, Microsoft 66+, Meta E7)</w:t>
            </w:r>
          </w:p>
        </w:tc>
        <w:tc>
          <w:tcPr>
            <w:tcW w:type="dxa" w:w="1368"/>
          </w:tcPr>
          <w:p>
            <w:pPr>
              <w:spacing w:after="20" w:line="240" w:lineRule="auto"/>
            </w:pPr>
            <w:r>
              <w:rPr>
                <w:sz w:val="18"/>
              </w:rPr>
              <w:t>Out of range</w:t>
            </w:r>
          </w:p>
        </w:tc>
        <w:tc>
          <w:tcPr>
            <w:tcW w:type="dxa" w:w="648"/>
          </w:tcPr>
          <w:p>
            <w:pPr>
              <w:spacing w:after="20" w:line="240" w:lineRule="auto"/>
            </w:pPr>
            <w:r>
              <w:rPr>
                <w:sz w:val="18"/>
              </w:rPr>
              <w:t>3.0</w:t>
            </w:r>
          </w:p>
        </w:tc>
        <w:tc>
          <w:tcPr>
            <w:tcW w:type="dxa" w:w="792"/>
          </w:tcPr>
          <w:p>
            <w:pPr>
              <w:spacing w:after="20" w:line="240" w:lineRule="auto"/>
            </w:pPr>
            <w:r>
              <w:rPr>
                <w:sz w:val="18"/>
              </w:rPr>
              <w:t>4.5</w:t>
            </w:r>
          </w:p>
        </w:tc>
        <w:tc>
          <w:tcPr>
            <w:tcW w:type="dxa" w:w="4565"/>
          </w:tcPr>
          <w:p>
            <w:pPr>
              <w:spacing w:after="20" w:line="240" w:lineRule="auto"/>
            </w:pPr>
            <w:r>
              <w:rPr>
                <w:sz w:val="18"/>
              </w:rPr>
              <w:t>Needs multi-org technical direction as your primary job, not a project. Don't aim here this cycle</w:t>
            </w:r>
          </w:p>
        </w:tc>
      </w:tr>
      <w:tr>
        <w:trPr>
          <w:cantSplit/>
        </w:trPr>
        <w:tc>
          <w:tcPr>
            <w:tcW w:type="dxa" w:w="2520"/>
            <w:shd w:val="clear" w:color="auto" w:fill="F3F6FB"/>
          </w:tcPr>
          <w:p>
            <w:pPr>
              <w:spacing w:after="20" w:line="240" w:lineRule="auto"/>
            </w:pPr>
            <w:r>
              <w:rPr>
                <w:b/>
                <w:sz w:val="18"/>
              </w:rPr>
              <w:t>Cloud / backend Staff</w:t>
            </w:r>
            <w:r>
              <w:rPr>
                <w:sz w:val="18"/>
              </w:rPr>
              <w:t xml:space="preserve"> (Atlassian, Salesforce, Amazon)</w:t>
            </w:r>
          </w:p>
        </w:tc>
        <w:tc>
          <w:tcPr>
            <w:tcW w:type="dxa" w:w="1368"/>
            <w:shd w:val="clear" w:color="auto" w:fill="F3F6FB"/>
          </w:tcPr>
          <w:p>
            <w:pPr>
              <w:spacing w:after="20" w:line="240" w:lineRule="auto"/>
            </w:pPr>
            <w:r>
              <w:rPr>
                <w:sz w:val="18"/>
              </w:rPr>
              <w:t>Below bar, wrong shape</w:t>
            </w:r>
          </w:p>
        </w:tc>
        <w:tc>
          <w:tcPr>
            <w:tcW w:type="dxa" w:w="648"/>
            <w:shd w:val="clear" w:color="auto" w:fill="F3F6FB"/>
          </w:tcPr>
          <w:p>
            <w:pPr>
              <w:spacing w:after="20" w:line="240" w:lineRule="auto"/>
            </w:pPr>
            <w:r>
              <w:rPr>
                <w:sz w:val="18"/>
              </w:rPr>
              <w:t>4.0</w:t>
            </w:r>
          </w:p>
        </w:tc>
        <w:tc>
          <w:tcPr>
            <w:tcW w:type="dxa" w:w="792"/>
            <w:shd w:val="clear" w:color="auto" w:fill="F3F6FB"/>
          </w:tcPr>
          <w:p>
            <w:pPr>
              <w:spacing w:after="20" w:line="240" w:lineRule="auto"/>
            </w:pPr>
            <w:r>
              <w:rPr>
                <w:sz w:val="18"/>
              </w:rPr>
              <w:t>5.0</w:t>
            </w:r>
          </w:p>
        </w:tc>
        <w:tc>
          <w:tcPr>
            <w:tcW w:type="dxa" w:w="4565"/>
            <w:shd w:val="clear" w:color="auto" w:fill="F3F6FB"/>
          </w:tcPr>
          <w:p>
            <w:pPr>
              <w:spacing w:after="20" w:line="240" w:lineRule="auto"/>
            </w:pPr>
            <w:r>
              <w:rPr>
                <w:sz w:val="18"/>
              </w:rPr>
              <w:t>Production distributed-systems evidence is one C# service you 'contributed to'</w:t>
            </w:r>
          </w:p>
        </w:tc>
      </w:tr>
    </w:tbl>
    <w:p>
      <w:pPr>
        <w:spacing w:after="40"/>
      </w:pPr>
    </w:p>
    <w:p>
      <w:r>
        <w:rPr>
          <w:color w:val="5F6B7A"/>
          <w:sz w:val="18"/>
        </w:rPr>
        <w:t>*Now = the original files. After = redlines accepted. Scores are out of 10 against that track's bar, not a general quality score. Your 8-8.5 target is met for EDA, chip-company and FAANG-Senior. FAANG Staff at 7 means the resume gets you into Staff loops at some companies; the system-design and leadership rounds decide the level.</w:t>
      </w:r>
    </w:p>
    <w:p>
      <w:r>
        <w:rPr>
          <w:b/>
        </w:rPr>
        <w:t>How FAANG will level you.</w:t>
      </w:r>
      <w:r>
        <w:t xml:space="preserve"> Recruiters anchor on your last FAANG-tier title (Microsoft SWE II, 2021-23, at years 6-8), then read the Synopsys section to see whether it justifies a jump. A Synopsys 'Staff' title doesn't transfer 1:1; in most FAANG calibrations it sits closer to Senior. The rewritten Synopsys section now makes most of the Staff case on its own. Expect Senior-level offers as the base case at Google, Microsoft and Meta, with Staff possible where the loop goes well. Aim Staff applications first where Synopsys Staff maps directly: Cadence, Siemens, Adobe, and the chip companies' software and CAD teams.</w:t>
      </w:r>
    </w:p>
    <w:p>
      <w:pPr>
        <w:pStyle w:val="Heading1"/>
      </w:pPr>
      <w:r>
        <w:t>2. Format review and rating: 7 / 10</w:t>
      </w:r>
    </w:p>
    <w:p>
      <w:r>
        <w:rPr>
          <w:b/>
        </w:rPr>
        <w:t>Keep the format.</w:t>
      </w:r>
      <w:r>
        <w:t xml:space="preserve"> It's a clean, conventional, ATS-safe single-column layout, and Word 2010's PDF export preserves it. I verified this by exporting both files through your Word and extracting the PDF text layer. The problems are space allocation and a few small defects, not the design.</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1728"/>
        <w:gridCol w:w="720"/>
        <w:gridCol w:w="4176"/>
        <w:gridCol w:w="3268"/>
      </w:tblGrid>
      <w:tr>
        <w:trPr>
          <w:tblHeader w:val="true"/>
          <w:cantSplit/>
        </w:trPr>
        <w:tc>
          <w:tcPr>
            <w:tcW w:type="dxa" w:w="1728"/>
            <w:shd w:val="clear" w:color="auto" w:fill="3C78D8"/>
          </w:tcPr>
          <w:p>
            <w:pPr>
              <w:keepNext/>
              <w:spacing w:after="20" w:line="240" w:lineRule="auto"/>
            </w:pPr>
            <w:r>
              <w:rPr>
                <w:b/>
                <w:color w:val="FFFFFF"/>
                <w:sz w:val="18"/>
              </w:rPr>
              <w:t>Dimension</w:t>
            </w:r>
          </w:p>
        </w:tc>
        <w:tc>
          <w:tcPr>
            <w:tcW w:type="dxa" w:w="720"/>
            <w:shd w:val="clear" w:color="auto" w:fill="3C78D8"/>
          </w:tcPr>
          <w:p>
            <w:pPr>
              <w:keepNext/>
              <w:spacing w:after="20" w:line="240" w:lineRule="auto"/>
            </w:pPr>
            <w:r>
              <w:rPr>
                <w:b/>
                <w:color w:val="FFFFFF"/>
                <w:sz w:val="18"/>
              </w:rPr>
              <w:t>Score</w:t>
            </w:r>
          </w:p>
        </w:tc>
        <w:tc>
          <w:tcPr>
            <w:tcW w:type="dxa" w:w="4176"/>
            <w:shd w:val="clear" w:color="auto" w:fill="3C78D8"/>
          </w:tcPr>
          <w:p>
            <w:pPr>
              <w:keepNext/>
              <w:spacing w:after="20" w:line="240" w:lineRule="auto"/>
            </w:pPr>
            <w:r>
              <w:rPr>
                <w:b/>
                <w:color w:val="FFFFFF"/>
                <w:sz w:val="18"/>
              </w:rPr>
              <w:t>Evidence (Word render)</w:t>
            </w:r>
          </w:p>
        </w:tc>
        <w:tc>
          <w:tcPr>
            <w:tcW w:type="dxa" w:w="3269"/>
            <w:shd w:val="clear" w:color="auto" w:fill="3C78D8"/>
          </w:tcPr>
          <w:p>
            <w:pPr>
              <w:keepNext/>
              <w:spacing w:after="20" w:line="240" w:lineRule="auto"/>
            </w:pPr>
            <w:r>
              <w:rPr>
                <w:b/>
                <w:color w:val="FFFFFF"/>
                <w:sz w:val="18"/>
              </w:rPr>
              <w:t>Fix</w:t>
            </w:r>
          </w:p>
        </w:tc>
      </w:tr>
      <w:tr>
        <w:trPr>
          <w:cantSplit/>
        </w:trPr>
        <w:tc>
          <w:tcPr>
            <w:tcW w:type="dxa" w:w="1728"/>
          </w:tcPr>
          <w:p>
            <w:pPr>
              <w:spacing w:after="20" w:line="240" w:lineRule="auto"/>
            </w:pPr>
            <w:r>
              <w:rPr>
                <w:sz w:val="18"/>
              </w:rPr>
              <w:t>ATS parsing</w:t>
            </w:r>
          </w:p>
        </w:tc>
        <w:tc>
          <w:tcPr>
            <w:tcW w:type="dxa" w:w="720"/>
          </w:tcPr>
          <w:p>
            <w:pPr>
              <w:spacing w:after="20" w:line="240" w:lineRule="auto"/>
            </w:pPr>
            <w:r>
              <w:rPr>
                <w:sz w:val="18"/>
              </w:rPr>
              <w:t>9</w:t>
            </w:r>
          </w:p>
        </w:tc>
        <w:tc>
          <w:tcPr>
            <w:tcW w:type="dxa" w:w="4176"/>
          </w:tcPr>
          <w:p>
            <w:pPr>
              <w:spacing w:after="20" w:line="240" w:lineRule="auto"/>
            </w:pPr>
            <w:r>
              <w:rPr>
                <w:sz w:val="18"/>
              </w:rPr>
              <w:t>Single column, no tables or text boxes, headings are plain text, reading order intact in the PDF text layer, Calibri embedded</w:t>
            </w:r>
          </w:p>
        </w:tc>
        <w:tc>
          <w:tcPr>
            <w:tcW w:type="dxa" w:w="3269"/>
          </w:tcPr>
          <w:p>
            <w:pPr>
              <w:spacing w:after="20" w:line="240" w:lineRule="auto"/>
            </w:pPr>
            <w:r>
              <w:rPr>
                <w:sz w:val="18"/>
              </w:rPr>
              <w:t>None needed</w:t>
            </w:r>
          </w:p>
        </w:tc>
      </w:tr>
      <w:tr>
        <w:trPr>
          <w:cantSplit/>
        </w:trPr>
        <w:tc>
          <w:tcPr>
            <w:tcW w:type="dxa" w:w="1728"/>
            <w:shd w:val="clear" w:color="auto" w:fill="F3F6FB"/>
          </w:tcPr>
          <w:p>
            <w:pPr>
              <w:spacing w:after="20" w:line="240" w:lineRule="auto"/>
            </w:pPr>
            <w:r>
              <w:rPr>
                <w:sz w:val="18"/>
              </w:rPr>
              <w:t>Typography and consistency</w:t>
            </w:r>
          </w:p>
        </w:tc>
        <w:tc>
          <w:tcPr>
            <w:tcW w:type="dxa" w:w="720"/>
            <w:shd w:val="clear" w:color="auto" w:fill="F3F6FB"/>
          </w:tcPr>
          <w:p>
            <w:pPr>
              <w:spacing w:after="20" w:line="240" w:lineRule="auto"/>
            </w:pPr>
            <w:r>
              <w:rPr>
                <w:sz w:val="18"/>
              </w:rPr>
              <w:t>8</w:t>
            </w:r>
          </w:p>
        </w:tc>
        <w:tc>
          <w:tcPr>
            <w:tcW w:type="dxa" w:w="4176"/>
            <w:shd w:val="clear" w:color="auto" w:fill="F3F6FB"/>
          </w:tcPr>
          <w:p>
            <w:pPr>
              <w:spacing w:after="20" w:line="240" w:lineRule="auto"/>
            </w:pPr>
            <w:r>
              <w:rPr>
                <w:sz w:val="18"/>
              </w:rPr>
              <w:t>One family (Calibri); 16 / 11 / 10 / 9.5 pt hierarchy; blue #3C78D8 headings with a rule; right-aligned italic dates via a tab stop</w:t>
            </w:r>
          </w:p>
        </w:tc>
        <w:tc>
          <w:tcPr>
            <w:tcW w:type="dxa" w:w="3269"/>
            <w:shd w:val="clear" w:color="auto" w:fill="F3F6FB"/>
          </w:tcPr>
          <w:p>
            <w:pPr>
              <w:spacing w:after="20" w:line="240" w:lineRule="auto"/>
            </w:pPr>
            <w:r>
              <w:rPr>
                <w:sz w:val="18"/>
              </w:rPr>
              <w:t>None</w:t>
            </w:r>
          </w:p>
        </w:tc>
      </w:tr>
      <w:tr>
        <w:trPr>
          <w:cantSplit/>
        </w:trPr>
        <w:tc>
          <w:tcPr>
            <w:tcW w:type="dxa" w:w="1728"/>
          </w:tcPr>
          <w:p>
            <w:pPr>
              <w:spacing w:after="20" w:line="240" w:lineRule="auto"/>
            </w:pPr>
            <w:r>
              <w:rPr>
                <w:sz w:val="18"/>
              </w:rPr>
              <w:t>Space allocation</w:t>
            </w:r>
          </w:p>
        </w:tc>
        <w:tc>
          <w:tcPr>
            <w:tcW w:type="dxa" w:w="720"/>
          </w:tcPr>
          <w:p>
            <w:pPr>
              <w:spacing w:after="20" w:line="240" w:lineRule="auto"/>
            </w:pPr>
            <w:r>
              <w:rPr>
                <w:sz w:val="18"/>
              </w:rPr>
              <w:t>5</w:t>
            </w:r>
          </w:p>
        </w:tc>
        <w:tc>
          <w:tcPr>
            <w:tcW w:type="dxa" w:w="4176"/>
          </w:tcPr>
          <w:p>
            <w:pPr>
              <w:spacing w:after="20" w:line="240" w:lineRule="auto"/>
            </w:pPr>
            <w:r>
              <w:rPr>
                <w:sz w:val="18"/>
              </w:rPr>
              <w:t>Page 1 is a wall of 3-line bullets (median ~30 words, max 56). Page 2 is only 35-40% used. SKILLS takes the top third of page 1</w:t>
            </w:r>
          </w:p>
        </w:tc>
        <w:tc>
          <w:tcPr>
            <w:tcW w:type="dxa" w:w="3269"/>
          </w:tcPr>
          <w:p>
            <w:pPr>
              <w:spacing w:after="20" w:line="240" w:lineRule="auto"/>
            </w:pPr>
            <w:r>
              <w:rPr>
                <w:sz w:val="18"/>
              </w:rPr>
              <w:t>Redlined: every bullet 3 lines max. By hand: SKILLS below EXPERIENCE</w:t>
            </w:r>
          </w:p>
        </w:tc>
      </w:tr>
      <w:tr>
        <w:trPr>
          <w:cantSplit/>
        </w:trPr>
        <w:tc>
          <w:tcPr>
            <w:tcW w:type="dxa" w:w="1728"/>
            <w:shd w:val="clear" w:color="auto" w:fill="F3F6FB"/>
          </w:tcPr>
          <w:p>
            <w:pPr>
              <w:spacing w:after="20" w:line="240" w:lineRule="auto"/>
            </w:pPr>
            <w:r>
              <w:rPr>
                <w:sz w:val="18"/>
              </w:rPr>
              <w:t>Header / contact</w:t>
            </w:r>
          </w:p>
        </w:tc>
        <w:tc>
          <w:tcPr>
            <w:tcW w:type="dxa" w:w="720"/>
            <w:shd w:val="clear" w:color="auto" w:fill="F3F6FB"/>
          </w:tcPr>
          <w:p>
            <w:pPr>
              <w:spacing w:after="20" w:line="240" w:lineRule="auto"/>
            </w:pPr>
            <w:r>
              <w:rPr>
                <w:sz w:val="18"/>
              </w:rPr>
              <w:t>5</w:t>
            </w:r>
          </w:p>
        </w:tc>
        <w:tc>
          <w:tcPr>
            <w:tcW w:type="dxa" w:w="4176"/>
            <w:shd w:val="clear" w:color="auto" w:fill="F3F6FB"/>
          </w:tcPr>
          <w:p>
            <w:pPr>
              <w:spacing w:after="20" w:line="240" w:lineRule="auto"/>
            </w:pPr>
            <w:r>
              <w:rPr>
                <w:sz w:val="18"/>
              </w:rPr>
              <w:t>The link text reads 'LinkedIn', so the URL is invisible on paper and to text-only parsers such as Naukri's. No location. Icons include a Gmail logo</w:t>
            </w:r>
          </w:p>
        </w:tc>
        <w:tc>
          <w:tcPr>
            <w:tcW w:type="dxa" w:w="3269"/>
            <w:shd w:val="clear" w:color="auto" w:fill="F3F6FB"/>
          </w:tcPr>
          <w:p>
            <w:pPr>
              <w:spacing w:after="20" w:line="240" w:lineRule="auto"/>
            </w:pPr>
            <w:r>
              <w:rPr>
                <w:sz w:val="18"/>
              </w:rPr>
              <w:t>Redlined: printed URL, 'Noida, India'. Icons optional</w:t>
            </w:r>
          </w:p>
        </w:tc>
      </w:tr>
      <w:tr>
        <w:trPr>
          <w:cantSplit/>
        </w:trPr>
        <w:tc>
          <w:tcPr>
            <w:tcW w:type="dxa" w:w="1728"/>
          </w:tcPr>
          <w:p>
            <w:pPr>
              <w:spacing w:after="20" w:line="240" w:lineRule="auto"/>
            </w:pPr>
            <w:r>
              <w:rPr>
                <w:sz w:val="18"/>
              </w:rPr>
              <w:t>Page-break control</w:t>
            </w:r>
          </w:p>
        </w:tc>
        <w:tc>
          <w:tcPr>
            <w:tcW w:type="dxa" w:w="720"/>
          </w:tcPr>
          <w:p>
            <w:pPr>
              <w:spacing w:after="20" w:line="240" w:lineRule="auto"/>
            </w:pPr>
            <w:r>
              <w:rPr>
                <w:sz w:val="18"/>
              </w:rPr>
              <w:t>5</w:t>
            </w:r>
          </w:p>
        </w:tc>
        <w:tc>
          <w:tcPr>
            <w:tcW w:type="dxa" w:w="4176"/>
          </w:tcPr>
          <w:p>
            <w:pPr>
              <w:spacing w:after="20" w:line="240" w:lineRule="auto"/>
            </w:pPr>
            <w:r>
              <w:rPr>
                <w:sz w:val="18"/>
              </w:rPr>
              <w:t>The original FAANG file strands the Adobe header at the bottom of page 1. After the rewrite, the Microsoft header would have been stranded instead</w:t>
            </w:r>
          </w:p>
        </w:tc>
        <w:tc>
          <w:tcPr>
            <w:tcW w:type="dxa" w:w="3269"/>
          </w:tcPr>
          <w:p>
            <w:pPr>
              <w:spacing w:after="20" w:line="240" w:lineRule="auto"/>
            </w:pPr>
            <w:r>
              <w:rPr>
                <w:sz w:val="18"/>
              </w:rPr>
              <w:t>Redlined: 'Keep with next' on all role headers (tracked format change)</w:t>
            </w:r>
          </w:p>
        </w:tc>
      </w:tr>
      <w:tr>
        <w:trPr>
          <w:cantSplit/>
        </w:trPr>
        <w:tc>
          <w:tcPr>
            <w:tcW w:type="dxa" w:w="1728"/>
            <w:shd w:val="clear" w:color="auto" w:fill="F3F6FB"/>
          </w:tcPr>
          <w:p>
            <w:pPr>
              <w:spacing w:after="20" w:line="240" w:lineRule="auto"/>
            </w:pPr>
            <w:r>
              <w:rPr>
                <w:sz w:val="18"/>
              </w:rPr>
              <w:t>Typographic polish</w:t>
            </w:r>
          </w:p>
        </w:tc>
        <w:tc>
          <w:tcPr>
            <w:tcW w:type="dxa" w:w="720"/>
            <w:shd w:val="clear" w:color="auto" w:fill="F3F6FB"/>
          </w:tcPr>
          <w:p>
            <w:pPr>
              <w:spacing w:after="20" w:line="240" w:lineRule="auto"/>
            </w:pPr>
            <w:r>
              <w:rPr>
                <w:sz w:val="18"/>
              </w:rPr>
              <w:t>6</w:t>
            </w:r>
          </w:p>
        </w:tc>
        <w:tc>
          <w:tcPr>
            <w:tcW w:type="dxa" w:w="4176"/>
            <w:shd w:val="clear" w:color="auto" w:fill="F3F6FB"/>
          </w:tcPr>
          <w:p>
            <w:pPr>
              <w:spacing w:after="20" w:line="240" w:lineRule="auto"/>
            </w:pPr>
            <w:r>
              <w:rPr>
                <w:sz w:val="18"/>
              </w:rPr>
              <w:t>Bullets are typed '- ' with a manual hanging indent, not Word lists. ASCII '-&gt;' arrows. 'sev-2' and 'formal-verification' break across lines at the hyphen</w:t>
            </w:r>
          </w:p>
        </w:tc>
        <w:tc>
          <w:tcPr>
            <w:tcW w:type="dxa" w:w="3269"/>
            <w:shd w:val="clear" w:color="auto" w:fill="F3F6FB"/>
          </w:tcPr>
          <w:p>
            <w:pPr>
              <w:spacing w:after="20" w:line="240" w:lineRule="auto"/>
            </w:pPr>
            <w:r>
              <w:rPr>
                <w:sz w:val="18"/>
              </w:rPr>
              <w:t>Rewrites drop the arrows. Keep '- ' if you like the look; non-breaking hyphen (Ctrl+Shift+-) in 'sev-2'</w:t>
            </w:r>
          </w:p>
        </w:tc>
      </w:tr>
      <w:tr>
        <w:trPr>
          <w:cantSplit/>
        </w:trPr>
        <w:tc>
          <w:tcPr>
            <w:tcW w:type="dxa" w:w="1728"/>
          </w:tcPr>
          <w:p>
            <w:pPr>
              <w:spacing w:after="20" w:line="240" w:lineRule="auto"/>
            </w:pPr>
            <w:r>
              <w:rPr>
                <w:sz w:val="18"/>
              </w:rPr>
              <w:t>Page size</w:t>
            </w:r>
          </w:p>
        </w:tc>
        <w:tc>
          <w:tcPr>
            <w:tcW w:type="dxa" w:w="720"/>
          </w:tcPr>
          <w:p>
            <w:pPr>
              <w:spacing w:after="20" w:line="240" w:lineRule="auto"/>
            </w:pPr>
            <w:r>
              <w:rPr>
                <w:sz w:val="18"/>
              </w:rPr>
              <w:t>6</w:t>
            </w:r>
          </w:p>
        </w:tc>
        <w:tc>
          <w:tcPr>
            <w:tcW w:type="dxa" w:w="4176"/>
          </w:tcPr>
          <w:p>
            <w:pPr>
              <w:spacing w:after="20" w:line="240" w:lineRule="auto"/>
            </w:pPr>
            <w:r>
              <w:rPr>
                <w:sz w:val="18"/>
              </w:rPr>
              <w:t>US Letter. India prints A4, so printed copies scale down</w:t>
            </w:r>
          </w:p>
        </w:tc>
        <w:tc>
          <w:tcPr>
            <w:tcW w:type="dxa" w:w="3269"/>
          </w:tcPr>
          <w:p>
            <w:pPr>
              <w:spacing w:after="20" w:line="240" w:lineRule="auto"/>
            </w:pPr>
            <w:r>
              <w:rPr>
                <w:sz w:val="18"/>
              </w:rPr>
              <w:t>A4 for an India-only search</w:t>
            </w:r>
          </w:p>
        </w:tc>
      </w:tr>
      <w:tr>
        <w:trPr>
          <w:cantSplit/>
        </w:trPr>
        <w:tc>
          <w:tcPr>
            <w:tcW w:type="dxa" w:w="1728"/>
            <w:shd w:val="clear" w:color="auto" w:fill="F3F6FB"/>
          </w:tcPr>
          <w:p>
            <w:pPr>
              <w:spacing w:after="20" w:line="240" w:lineRule="auto"/>
            </w:pPr>
            <w:r>
              <w:rPr>
                <w:sz w:val="18"/>
              </w:rPr>
              <w:t>File hygiene</w:t>
            </w:r>
          </w:p>
        </w:tc>
        <w:tc>
          <w:tcPr>
            <w:tcW w:type="dxa" w:w="720"/>
            <w:shd w:val="clear" w:color="auto" w:fill="F3F6FB"/>
          </w:tcPr>
          <w:p>
            <w:pPr>
              <w:spacing w:after="20" w:line="240" w:lineRule="auto"/>
            </w:pPr>
            <w:r>
              <w:rPr>
                <w:sz w:val="18"/>
              </w:rPr>
              <w:t>4</w:t>
            </w:r>
          </w:p>
        </w:tc>
        <w:tc>
          <w:tcPr>
            <w:tcW w:type="dxa" w:w="4176"/>
            <w:shd w:val="clear" w:color="auto" w:fill="F3F6FB"/>
          </w:tcPr>
          <w:p>
            <w:pPr>
              <w:spacing w:after="20" w:line="240" w:lineRule="auto"/>
            </w:pPr>
            <w:r>
              <w:rPr>
                <w:sz w:val="18"/>
              </w:rPr>
              <w:t>The name 'resume-faang-atlassian-2page' tells Google it's a template aimed at someone else. Doc properties say creator 'python-docx'</w:t>
            </w:r>
          </w:p>
        </w:tc>
        <w:tc>
          <w:tcPr>
            <w:tcW w:type="dxa" w:w="3269"/>
            <w:shd w:val="clear" w:color="auto" w:fill="F3F6FB"/>
          </w:tcPr>
          <w:p>
            <w:pPr>
              <w:spacing w:after="20" w:line="240" w:lineRule="auto"/>
            </w:pPr>
            <w:r>
              <w:rPr>
                <w:sz w:val="18"/>
              </w:rPr>
              <w:t>Always send 'Anuj_Pratap_Singh_Yadav_Resume.pdf'; set File &gt; Properties</w:t>
            </w:r>
          </w:p>
        </w:tc>
      </w:tr>
    </w:tbl>
    <w:p>
      <w:pPr>
        <w:spacing w:after="40"/>
      </w:pPr>
    </w:p>
    <w:p>
      <w:r>
        <w:rPr>
          <w:sz w:val="20"/>
        </w:rPr>
        <w:t>Length after the v2 rewrite: two pages, with page 2 about 40% full in both files. That's fine at 11 years. Don't pad it; the next additions should be numbers (section 8), not more text.</w:t>
      </w:r>
    </w:p>
    <w:p>
      <w:pPr>
        <w:pStyle w:val="Heading1"/>
      </w:pPr>
      <w:r>
        <w:t>3. Top five systemic issues (in the original files)</w:t>
      </w:r>
    </w:p>
    <w:p>
      <w:pPr>
        <w:spacing w:after="60"/>
        <w:ind w:left="432" w:hanging="317"/>
      </w:pPr>
      <w:r>
        <w:rPr>
          <w:b/>
        </w:rPr>
        <w:t xml:space="preserve">1.  </w:t>
      </w:r>
      <w:r>
        <w:rPr>
          <w:b/>
        </w:rPr>
        <w:t>Bullets describe execution, not scope or judgment.</w:t>
      </w:r>
      <w:r>
        <w:t xml:space="preserve"> Of the 7 Synopsys bullets, 6 open with an execution verb. None states a trade-off you chose, and one mentions another engineer. The numbers that exist have no unit a reader can interpret (132 to 34 of what? 76% of what?). A Staff panel reads for decisions and why, other people's work changed by yours, and direction you set. The rewrite puts all three into the decoupling bullets.</w:t>
      </w:r>
    </w:p>
    <w:p>
      <w:pPr>
        <w:spacing w:after="60"/>
        <w:ind w:left="432" w:hanging="317"/>
      </w:pPr>
      <w:r>
        <w:rPr>
          <w:b/>
        </w:rPr>
        <w:t xml:space="preserve">2.  </w:t>
      </w:r>
      <w:r>
        <w:rPr>
          <w:b/>
        </w:rPr>
        <w:t>Claims that break on the first follow-up question.</w:t>
      </w:r>
      <w:r>
        <w:t xml:space="preserve"> (a) The AI 'platform', written with no evidence of users. You do have team usage, so the fix is to say what's true. (b) Go 'runnable prototypes' and 'Go (study repo)': nothing is public. (c) 'Owned' Recording Studio and 'driving' 1.5M to 4.2M: by your own account it was team work. (d) 'Distributed systems, event-driven architectures' as a skill. (e) 'LLVM-adjacent', when you're actually building on LLVM. The Synopsys title was on this list in v1; your answer (a re-title, not a promotion) makes 'Staff, May 2023 - Present' fine.</w:t>
      </w:r>
    </w:p>
    <w:p>
      <w:pPr>
        <w:spacing w:after="60"/>
        <w:ind w:left="432" w:hanging="317"/>
      </w:pPr>
      <w:r>
        <w:rPr>
          <w:b/>
        </w:rPr>
        <w:t xml:space="preserve">3.  </w:t>
      </w:r>
      <w:r>
        <w:rPr>
          <w:b/>
        </w:rPr>
        <w:t>The customer roster is overused, and for EDA it's a judgment flag.</w:t>
      </w:r>
      <w:r>
        <w:t xml:space="preserve"> The 8 names appear 3 times in each file, and the EDA save_covdb bullet adds per-customer fix detail. To Cadence and Siemens that reads as 'will share our customers too'. The rewrite names them once in the FAANG file and not at all in the EDA file.</w:t>
      </w:r>
    </w:p>
    <w:p>
      <w:pPr>
        <w:spacing w:after="60"/>
        <w:ind w:left="432" w:hanging="317"/>
      </w:pPr>
      <w:r>
        <w:rPr>
          <w:b/>
        </w:rPr>
        <w:t xml:space="preserve">4.  </w:t>
      </w:r>
      <w:r>
        <w:rPr>
          <w:b/>
        </w:rPr>
        <w:t>The two variants differ in vocabulary, not positioning.</w:t>
      </w:r>
      <w:r>
        <w:t xml:space="preserve"> About 70% of the text is identical. The FAANG file opens with 'full-stack', which a FAANG screener reads as web, and it's named for Atlassian, a Java / cloud-SaaS shop where this profile is weakest. See section 4.</w:t>
      </w:r>
    </w:p>
    <w:p>
      <w:pPr>
        <w:spacing w:after="60"/>
        <w:ind w:left="432" w:hanging="317"/>
      </w:pPr>
      <w:r>
        <w:rPr>
          <w:b/>
        </w:rPr>
        <w:t xml:space="preserve">5.  </w:t>
      </w:r>
      <w:r>
        <w:rPr>
          <w:b/>
        </w:rPr>
        <w:t>The strongest leadership evidence wasn't on the page at all.</w:t>
      </w:r>
      <w:r>
        <w:t xml:space="preserve"> Your answers surfaced:</w:t>
        <w:br/>
        <w:t>• a shared layer serving 10-12 apps;</w:t>
        <w:br/>
        <w:t>• cross-team work with the Common and CDC teams;</w:t>
        <w:br/>
        <w:t>• a documented standard that the Low Power team adopted;</w:t>
        <w:br/>
        <w:t>• design docs through architect and Distinguished Engineer review;</w:t>
        <w:br/>
        <w:t>• interview panels;</w:t>
        <w:br/>
        <w:t>• 50+ code reviews across teams;</w:t>
        <w:br/>
        <w:t>• 2 + 2 engineers mentored, and knowledge transfer to a new app;</w:t>
        <w:br/>
        <w:t>• AI tooling you introduced and shared, plus a tool your manager asked for.</w:t>
        <w:br/>
        <w:t>Add the summit talk from your notes. That's the gap between 'strong Senior' and 'Staff', and it was a writing gap, not an experience gap.</w:t>
      </w:r>
    </w:p>
    <w:p>
      <w:pPr>
        <w:pStyle w:val="Heading1"/>
      </w:pPr>
      <w:r>
        <w:t>4. One resume per track</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1872"/>
        <w:gridCol w:w="2088"/>
        <w:gridCol w:w="2880"/>
        <w:gridCol w:w="3052"/>
      </w:tblGrid>
      <w:tr>
        <w:trPr>
          <w:tblHeader w:val="true"/>
          <w:cantSplit/>
        </w:trPr>
        <w:tc>
          <w:tcPr>
            <w:tcW w:type="dxa" w:w="1872"/>
            <w:shd w:val="clear" w:color="auto" w:fill="3C78D8"/>
          </w:tcPr>
          <w:p>
            <w:pPr>
              <w:keepNext/>
              <w:spacing w:after="20" w:line="240" w:lineRule="auto"/>
            </w:pPr>
            <w:r>
              <w:rPr>
                <w:b/>
                <w:color w:val="FFFFFF"/>
                <w:sz w:val="18"/>
              </w:rPr>
              <w:t>Variant</w:t>
            </w:r>
          </w:p>
        </w:tc>
        <w:tc>
          <w:tcPr>
            <w:tcW w:type="dxa" w:w="2088"/>
            <w:shd w:val="clear" w:color="auto" w:fill="3C78D8"/>
          </w:tcPr>
          <w:p>
            <w:pPr>
              <w:keepNext/>
              <w:spacing w:after="20" w:line="240" w:lineRule="auto"/>
            </w:pPr>
            <w:r>
              <w:rPr>
                <w:b/>
                <w:color w:val="FFFFFF"/>
                <w:sz w:val="18"/>
              </w:rPr>
              <w:t>Send to</w:t>
            </w:r>
          </w:p>
        </w:tc>
        <w:tc>
          <w:tcPr>
            <w:tcW w:type="dxa" w:w="2880"/>
            <w:shd w:val="clear" w:color="auto" w:fill="3C78D8"/>
          </w:tcPr>
          <w:p>
            <w:pPr>
              <w:keepNext/>
              <w:spacing w:after="20" w:line="240" w:lineRule="auto"/>
            </w:pPr>
            <w:r>
              <w:rPr>
                <w:b/>
                <w:color w:val="FFFFFF"/>
                <w:sz w:val="18"/>
              </w:rPr>
              <w:t>Positioning</w:t>
            </w:r>
          </w:p>
        </w:tc>
        <w:tc>
          <w:tcPr>
            <w:tcW w:type="dxa" w:w="3053"/>
            <w:shd w:val="clear" w:color="auto" w:fill="3C78D8"/>
          </w:tcPr>
          <w:p>
            <w:pPr>
              <w:keepNext/>
              <w:spacing w:after="20" w:line="240" w:lineRule="auto"/>
            </w:pPr>
            <w:r>
              <w:rPr>
                <w:b/>
                <w:color w:val="FFFFFF"/>
                <w:sz w:val="18"/>
              </w:rPr>
              <w:t>What changes</w:t>
            </w:r>
          </w:p>
        </w:tc>
      </w:tr>
      <w:tr>
        <w:trPr>
          <w:cantSplit/>
        </w:trPr>
        <w:tc>
          <w:tcPr>
            <w:tcW w:type="dxa" w:w="1872"/>
          </w:tcPr>
          <w:p>
            <w:pPr>
              <w:spacing w:after="20" w:line="240" w:lineRule="auto"/>
            </w:pPr>
            <w:r>
              <w:rPr>
                <w:b/>
                <w:sz w:val="18"/>
              </w:rPr>
              <w:t>A. EDA, competitor-safe</w:t>
            </w:r>
          </w:p>
        </w:tc>
        <w:tc>
          <w:tcPr>
            <w:tcW w:type="dxa" w:w="2088"/>
          </w:tcPr>
          <w:p>
            <w:pPr>
              <w:spacing w:after="20" w:line="240" w:lineRule="auto"/>
            </w:pPr>
            <w:r>
              <w:rPr>
                <w:sz w:val="18"/>
              </w:rPr>
              <w:t>Cadence, Siemens EDA, other EDA vendors</w:t>
            </w:r>
          </w:p>
        </w:tc>
        <w:tc>
          <w:tcPr>
            <w:tcW w:type="dxa" w:w="2880"/>
          </w:tcPr>
          <w:p>
            <w:pPr>
              <w:spacing w:after="20" w:line="240" w:lineRule="auto"/>
            </w:pPr>
            <w:r>
              <w:rPr>
                <w:sz w:val="18"/>
              </w:rPr>
              <w:t>C++ infrastructure engineer for verification tools: coverage databases, licensing, IPC, codebase architecture</w:t>
            </w:r>
          </w:p>
        </w:tc>
        <w:tc>
          <w:tcPr>
            <w:tcW w:type="dxa" w:w="3053"/>
          </w:tcPr>
          <w:p>
            <w:pPr>
              <w:spacing w:after="20" w:line="240" w:lineRule="auto"/>
            </w:pPr>
            <w:r>
              <w:rPr>
                <w:sz w:val="18"/>
              </w:rPr>
              <w:t>No customer names ('8 accounts'). Domain vocabulary in. Target platform / infrastructure roles, not formal-engine roles. = resume_reviewed_eda.docx</w:t>
            </w:r>
          </w:p>
        </w:tc>
      </w:tr>
      <w:tr>
        <w:trPr>
          <w:cantSplit/>
        </w:trPr>
        <w:tc>
          <w:tcPr>
            <w:tcW w:type="dxa" w:w="1872"/>
            <w:shd w:val="clear" w:color="auto" w:fill="F3F6FB"/>
          </w:tcPr>
          <w:p>
            <w:pPr>
              <w:spacing w:after="20" w:line="240" w:lineRule="auto"/>
            </w:pPr>
            <w:r>
              <w:rPr>
                <w:b/>
                <w:sz w:val="18"/>
              </w:rPr>
              <w:t>B. Chip-company tools</w:t>
            </w:r>
          </w:p>
        </w:tc>
        <w:tc>
          <w:tcPr>
            <w:tcW w:type="dxa" w:w="2088"/>
            <w:shd w:val="clear" w:color="auto" w:fill="F3F6FB"/>
          </w:tcPr>
          <w:p>
            <w:pPr>
              <w:spacing w:after="20" w:line="240" w:lineRule="auto"/>
            </w:pPr>
            <w:r>
              <w:rPr>
                <w:sz w:val="18"/>
              </w:rPr>
              <w:t>Nvidia, AMD, Intel, Qualcomm CAD, formal and methodology teams</w:t>
            </w:r>
          </w:p>
        </w:tc>
        <w:tc>
          <w:tcPr>
            <w:tcW w:type="dxa" w:w="2880"/>
            <w:shd w:val="clear" w:color="auto" w:fill="F3F6FB"/>
          </w:tcPr>
          <w:p>
            <w:pPr>
              <w:spacing w:after="20" w:line="240" w:lineRule="auto"/>
            </w:pPr>
            <w:r>
              <w:rPr>
                <w:sz w:val="18"/>
              </w:rPr>
              <w:t>A, plus direct experience supporting their formal-verification teams</w:t>
            </w:r>
          </w:p>
        </w:tc>
        <w:tc>
          <w:tcPr>
            <w:tcW w:type="dxa" w:w="3053"/>
            <w:shd w:val="clear" w:color="auto" w:fill="F3F6FB"/>
          </w:tcPr>
          <w:p>
            <w:pPr>
              <w:spacing w:after="20" w:line="240" w:lineRule="auto"/>
            </w:pPr>
            <w:r>
              <w:rPr>
                <w:sz w:val="18"/>
              </w:rPr>
              <w:t>Copy of A with the customer names restored once and the Nvidia summit named (and CoDa, if it's public)</w:t>
            </w:r>
          </w:p>
        </w:tc>
      </w:tr>
      <w:tr>
        <w:trPr>
          <w:cantSplit/>
        </w:trPr>
        <w:tc>
          <w:tcPr>
            <w:tcW w:type="dxa" w:w="1872"/>
          </w:tcPr>
          <w:p>
            <w:pPr>
              <w:spacing w:after="20" w:line="240" w:lineRule="auto"/>
            </w:pPr>
            <w:r>
              <w:rPr>
                <w:b/>
                <w:sz w:val="18"/>
              </w:rPr>
              <w:t>C. C++ systems / platform</w:t>
            </w:r>
          </w:p>
        </w:tc>
        <w:tc>
          <w:tcPr>
            <w:tcW w:type="dxa" w:w="2088"/>
          </w:tcPr>
          <w:p>
            <w:pPr>
              <w:spacing w:after="20" w:line="240" w:lineRule="auto"/>
            </w:pPr>
            <w:r>
              <w:rPr>
                <w:sz w:val="18"/>
              </w:rPr>
              <w:t>Google, Microsoft, Adobe, Apple, Meta infra, chip-company software teams</w:t>
            </w:r>
          </w:p>
        </w:tc>
        <w:tc>
          <w:tcPr>
            <w:tcW w:type="dxa" w:w="2880"/>
          </w:tcPr>
          <w:p>
            <w:pPr>
              <w:spacing w:after="20" w:line="240" w:lineRule="auto"/>
            </w:pPr>
            <w:r>
              <w:rPr>
                <w:sz w:val="18"/>
              </w:rPr>
              <w:t>11 years in large, long-lived C++ codebases (Photoshop Elements, Office Win32, VC Formal); a customer-facing subsystem; a cross-team standard</w:t>
            </w:r>
          </w:p>
        </w:tc>
        <w:tc>
          <w:tcPr>
            <w:tcW w:type="dxa" w:w="3053"/>
          </w:tcPr>
          <w:p>
            <w:pPr>
              <w:spacing w:after="20" w:line="240" w:lineRule="auto"/>
            </w:pPr>
            <w:r>
              <w:rPr>
                <w:sz w:val="18"/>
              </w:rPr>
              <w:t>= resume_reviewed_faang.docx. No distributed-systems claims. Rename the file</w:t>
            </w:r>
          </w:p>
        </w:tc>
      </w:tr>
      <w:tr>
        <w:trPr>
          <w:cantSplit/>
        </w:trPr>
        <w:tc>
          <w:tcPr>
            <w:tcW w:type="dxa" w:w="1872"/>
            <w:shd w:val="clear" w:color="auto" w:fill="F3F6FB"/>
          </w:tcPr>
          <w:p>
            <w:pPr>
              <w:spacing w:after="20" w:line="240" w:lineRule="auto"/>
            </w:pPr>
            <w:r>
              <w:rPr>
                <w:b/>
                <w:sz w:val="18"/>
              </w:rPr>
              <w:t>D. Cloud / backend</w:t>
            </w:r>
          </w:p>
        </w:tc>
        <w:tc>
          <w:tcPr>
            <w:tcW w:type="dxa" w:w="2088"/>
            <w:shd w:val="clear" w:color="auto" w:fill="F3F6FB"/>
          </w:tcPr>
          <w:p>
            <w:pPr>
              <w:spacing w:after="20" w:line="240" w:lineRule="auto"/>
            </w:pPr>
            <w:r>
              <w:rPr>
                <w:sz w:val="18"/>
              </w:rPr>
              <w:t>Atlassian, Salesforce, Amazon</w:t>
            </w:r>
          </w:p>
        </w:tc>
        <w:tc>
          <w:tcPr>
            <w:tcW w:type="dxa" w:w="2880"/>
            <w:shd w:val="clear" w:color="auto" w:fill="F3F6FB"/>
          </w:tcPr>
          <w:p>
            <w:pPr>
              <w:spacing w:after="20" w:line="240" w:lineRule="auto"/>
            </w:pPr>
            <w:r>
              <w:rPr>
                <w:sz w:val="18"/>
              </w:rPr>
              <w:t>Don't build this one yet</w:t>
            </w:r>
          </w:p>
        </w:tc>
        <w:tc>
          <w:tcPr>
            <w:tcW w:type="dxa" w:w="3053"/>
            <w:shd w:val="clear" w:color="auto" w:fill="F3F6FB"/>
          </w:tcPr>
          <w:p>
            <w:pPr>
              <w:spacing w:after="20" w:line="240" w:lineRule="auto"/>
            </w:pPr>
            <w:r>
              <w:rPr>
                <w:sz w:val="18"/>
              </w:rPr>
              <w:t>Production distributed evidence is one C# service. Apply with C at Senior level and let the system-design round prove the rest. Revisit after 2-3 public prototypes</w:t>
            </w:r>
          </w:p>
        </w:tc>
      </w:tr>
    </w:tbl>
    <w:p>
      <w:pPr>
        <w:spacing w:after="40"/>
      </w:pPr>
    </w:p>
    <w:p>
      <w:r>
        <w:rPr>
          <w:sz w:val="20"/>
        </w:rPr>
        <w:t xml:space="preserve">Whatever the variant, the PDF you send is named </w:t>
      </w:r>
      <w:r>
        <w:rPr>
          <w:b/>
          <w:sz w:val="20"/>
        </w:rPr>
        <w:t>Anuj_Pratap_Singh_Yadav_Resume.pdf</w:t>
      </w:r>
      <w:r>
        <w:rPr>
          <w:sz w:val="20"/>
        </w:rPr>
        <w:t>.</w:t>
      </w:r>
    </w:p>
    <w:p>
      <w:pPr>
        <w:pStyle w:val="Heading1"/>
      </w:pPr>
      <w:r>
        <w:t>5. Prioritized rewrite list</w:t>
      </w:r>
    </w:p>
    <w:tbl>
      <w:tblPr>
        <w:tblW w:type="auto" w:w="0"/>
        <w:tblBorders>
          <w:top w:val="single" w:sz="8" w:space="0" w:color="D9534F"/>
          <w:left w:val="single" w:sz="8" w:space="0" w:color="D9534F"/>
          <w:bottom w:val="single" w:sz="8" w:space="0" w:color="D9534F"/>
          <w:right w:val="single" w:sz="8" w:space="0" w:color="D9534F"/>
          <w:insideH w:val="single" w:sz="8" w:space="0" w:color="D9534F"/>
          <w:insideV w:val="single" w:sz="8" w:space="0" w:color="D9534F"/>
        </w:tblBorders>
        <w:tblLayout w:type="fixed"/>
        <w:tblCellMar>
          <w:top w:w="90" w:type="dxa"/>
          <w:left w:w="140" w:type="dxa"/>
          <w:bottom w:w="90" w:type="dxa"/>
          <w:right w:w="140" w:type="dxa"/>
        </w:tblCellMar>
        <w:tblLook w:firstColumn="1" w:firstRow="1" w:lastColumn="0" w:lastRow="0" w:noHBand="0" w:noVBand="1" w:val="04A0"/>
      </w:tblPr>
      <w:tblGrid>
        <w:gridCol w:w="9893"/>
      </w:tblGrid>
      <w:tr>
        <w:tc>
          <w:tcPr>
            <w:tcW w:type="dxa" w:w="9893"/>
            <w:shd w:val="clear" w:color="auto" w:fill="FDECEA"/>
          </w:tcPr>
          <w:p>
            <w:pPr>
              <w:spacing w:after="60"/>
            </w:pPr>
            <w:r>
              <w:rPr>
                <w:b/>
                <w:sz w:val="20"/>
              </w:rPr>
              <w:t>Before any of this:</w:t>
            </w:r>
            <w:r>
              <w:rPr>
                <w:sz w:val="20"/>
              </w:rPr>
              <w:t xml:space="preserve"> the resume file on Naukri is still the 2025 version, with customer names plus what each customer designs, and the unsourced '40% setup time' claim (profile review v2, section 1.8). Every recruiter who downloads your profile gets that file, including recruiters at Synopsys competitors. Replace it, or take it down, first.</w:t>
            </w:r>
          </w:p>
        </w:tc>
      </w:tr>
    </w:tbl>
    <w:p>
      <w:pPr>
        <w:spacing w:after="40"/>
      </w:pP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432"/>
        <w:gridCol w:w="3384"/>
        <w:gridCol w:w="1296"/>
        <w:gridCol w:w="1080"/>
        <w:gridCol w:w="792"/>
        <w:gridCol w:w="2908"/>
      </w:tblGrid>
      <w:tr>
        <w:trPr>
          <w:tblHeader w:val="true"/>
          <w:cantSplit/>
        </w:trPr>
        <w:tc>
          <w:tcPr>
            <w:tcW w:type="dxa" w:w="432"/>
            <w:shd w:val="clear" w:color="auto" w:fill="3C78D8"/>
          </w:tcPr>
          <w:p>
            <w:pPr>
              <w:keepNext/>
              <w:spacing w:after="20" w:line="240" w:lineRule="auto"/>
            </w:pPr>
            <w:r>
              <w:rPr>
                <w:b/>
                <w:color w:val="FFFFFF"/>
                <w:sz w:val="18"/>
              </w:rPr>
              <w:t>#</w:t>
            </w:r>
          </w:p>
        </w:tc>
        <w:tc>
          <w:tcPr>
            <w:tcW w:type="dxa" w:w="3384"/>
            <w:shd w:val="clear" w:color="auto" w:fill="3C78D8"/>
          </w:tcPr>
          <w:p>
            <w:pPr>
              <w:keepNext/>
              <w:spacing w:after="20" w:line="240" w:lineRule="auto"/>
            </w:pPr>
            <w:r>
              <w:rPr>
                <w:b/>
                <w:color w:val="FFFFFF"/>
                <w:sz w:val="18"/>
              </w:rPr>
              <w:t>Change</w:t>
            </w:r>
          </w:p>
        </w:tc>
        <w:tc>
          <w:tcPr>
            <w:tcW w:type="dxa" w:w="1296"/>
            <w:shd w:val="clear" w:color="auto" w:fill="3C78D8"/>
          </w:tcPr>
          <w:p>
            <w:pPr>
              <w:keepNext/>
              <w:spacing w:after="20" w:line="240" w:lineRule="auto"/>
            </w:pPr>
            <w:r>
              <w:rPr>
                <w:b/>
                <w:color w:val="FFFFFF"/>
                <w:sz w:val="18"/>
              </w:rPr>
              <w:t>Files</w:t>
            </w:r>
          </w:p>
        </w:tc>
        <w:tc>
          <w:tcPr>
            <w:tcW w:type="dxa" w:w="1080"/>
            <w:shd w:val="clear" w:color="auto" w:fill="3C78D8"/>
          </w:tcPr>
          <w:p>
            <w:pPr>
              <w:keepNext/>
              <w:spacing w:after="20" w:line="240" w:lineRule="auto"/>
            </w:pPr>
            <w:r>
              <w:rPr>
                <w:b/>
                <w:color w:val="FFFFFF"/>
                <w:sz w:val="18"/>
              </w:rPr>
              <w:t>Severity</w:t>
            </w:r>
          </w:p>
        </w:tc>
        <w:tc>
          <w:tcPr>
            <w:tcW w:type="dxa" w:w="792"/>
            <w:shd w:val="clear" w:color="auto" w:fill="3C78D8"/>
          </w:tcPr>
          <w:p>
            <w:pPr>
              <w:keepNext/>
              <w:spacing w:after="20" w:line="240" w:lineRule="auto"/>
            </w:pPr>
            <w:r>
              <w:rPr>
                <w:b/>
                <w:color w:val="FFFFFF"/>
                <w:sz w:val="18"/>
              </w:rPr>
              <w:t>Effort</w:t>
            </w:r>
          </w:p>
        </w:tc>
        <w:tc>
          <w:tcPr>
            <w:tcW w:type="dxa" w:w="2909"/>
            <w:shd w:val="clear" w:color="auto" w:fill="3C78D8"/>
          </w:tcPr>
          <w:p>
            <w:pPr>
              <w:keepNext/>
              <w:spacing w:after="20" w:line="240" w:lineRule="auto"/>
            </w:pPr>
            <w:r>
              <w:rPr>
                <w:b/>
                <w:color w:val="FFFFFF"/>
                <w:sz w:val="18"/>
              </w:rPr>
              <w:t>Why</w:t>
            </w:r>
          </w:p>
        </w:tc>
      </w:tr>
      <w:tr>
        <w:trPr>
          <w:cantSplit/>
        </w:trPr>
        <w:tc>
          <w:tcPr>
            <w:tcW w:type="dxa" w:w="432"/>
          </w:tcPr>
          <w:p>
            <w:pPr>
              <w:spacing w:after="20" w:line="240" w:lineRule="auto"/>
            </w:pPr>
            <w:r>
              <w:rPr>
                <w:sz w:val="18"/>
              </w:rPr>
              <w:t>1</w:t>
            </w:r>
          </w:p>
        </w:tc>
        <w:tc>
          <w:tcPr>
            <w:tcW w:type="dxa" w:w="3384"/>
          </w:tcPr>
          <w:p>
            <w:pPr>
              <w:spacing w:after="20" w:line="240" w:lineRule="auto"/>
            </w:pPr>
            <w:r>
              <w:rPr>
                <w:sz w:val="18"/>
              </w:rPr>
              <w:t>Delete Personal Projects and 'Go (study repo)'</w:t>
            </w:r>
          </w:p>
        </w:tc>
        <w:tc>
          <w:tcPr>
            <w:tcW w:type="dxa" w:w="1296"/>
          </w:tcPr>
          <w:p>
            <w:pPr>
              <w:spacing w:after="20" w:line="240" w:lineRule="auto"/>
            </w:pPr>
            <w:r>
              <w:rPr>
                <w:sz w:val="18"/>
              </w:rPr>
              <w:t>FAANG, cv.md</w:t>
            </w:r>
          </w:p>
        </w:tc>
        <w:tc>
          <w:tcPr>
            <w:tcW w:type="dxa" w:w="1080"/>
          </w:tcPr>
          <w:p>
            <w:pPr>
              <w:spacing w:after="20" w:line="240" w:lineRule="auto"/>
            </w:pPr>
            <w:r>
              <w:rPr>
                <w:sz w:val="18"/>
              </w:rPr>
              <w:t>CRITICAL</w:t>
            </w:r>
          </w:p>
        </w:tc>
        <w:tc>
          <w:tcPr>
            <w:tcW w:type="dxa" w:w="792"/>
          </w:tcPr>
          <w:p>
            <w:pPr>
              <w:spacing w:after="20" w:line="240" w:lineRule="auto"/>
            </w:pPr>
            <w:r>
              <w:rPr>
                <w:sz w:val="18"/>
              </w:rPr>
              <w:t>2 min</w:t>
            </w:r>
          </w:p>
        </w:tc>
        <w:tc>
          <w:tcPr>
            <w:tcW w:type="dxa" w:w="2909"/>
          </w:tcPr>
          <w:p>
            <w:pPr>
              <w:spacing w:after="20" w:line="240" w:lineRule="auto"/>
            </w:pPr>
            <w:r>
              <w:rPr>
                <w:sz w:val="18"/>
              </w:rPr>
              <w:t>Unverifiable, and it invites a cold deep dive</w:t>
            </w:r>
          </w:p>
        </w:tc>
      </w:tr>
      <w:tr>
        <w:trPr>
          <w:cantSplit/>
        </w:trPr>
        <w:tc>
          <w:tcPr>
            <w:tcW w:type="dxa" w:w="432"/>
            <w:shd w:val="clear" w:color="auto" w:fill="F3F6FB"/>
          </w:tcPr>
          <w:p>
            <w:pPr>
              <w:spacing w:after="20" w:line="240" w:lineRule="auto"/>
            </w:pPr>
            <w:r>
              <w:rPr>
                <w:sz w:val="18"/>
              </w:rPr>
              <w:t>2</w:t>
            </w:r>
          </w:p>
        </w:tc>
        <w:tc>
          <w:tcPr>
            <w:tcW w:type="dxa" w:w="3384"/>
            <w:shd w:val="clear" w:color="auto" w:fill="F3F6FB"/>
          </w:tcPr>
          <w:p>
            <w:pPr>
              <w:spacing w:after="20" w:line="240" w:lineRule="auto"/>
            </w:pPr>
            <w:r>
              <w:rPr>
                <w:sz w:val="18"/>
              </w:rPr>
              <w:t>Decoupling as two bullets: scope (10-12 apps), the incremental choice, Common/CDC teams, then the documented standard and Low Power adoption</w:t>
            </w:r>
          </w:p>
        </w:tc>
        <w:tc>
          <w:tcPr>
            <w:tcW w:type="dxa" w:w="1296"/>
            <w:shd w:val="clear" w:color="auto" w:fill="F3F6FB"/>
          </w:tcPr>
          <w:p>
            <w:pPr>
              <w:spacing w:after="20" w:line="240" w:lineRule="auto"/>
            </w:pPr>
            <w:r>
              <w:rPr>
                <w:sz w:val="18"/>
              </w:rPr>
              <w:t>Both</w:t>
            </w:r>
          </w:p>
        </w:tc>
        <w:tc>
          <w:tcPr>
            <w:tcW w:type="dxa" w:w="1080"/>
            <w:shd w:val="clear" w:color="auto" w:fill="F3F6FB"/>
          </w:tcPr>
          <w:p>
            <w:pPr>
              <w:spacing w:after="20" w:line="240" w:lineRule="auto"/>
            </w:pPr>
            <w:r>
              <w:rPr>
                <w:sz w:val="18"/>
              </w:rPr>
              <w:t>HIGH</w:t>
            </w:r>
          </w:p>
        </w:tc>
        <w:tc>
          <w:tcPr>
            <w:tcW w:type="dxa" w:w="792"/>
            <w:shd w:val="clear" w:color="auto" w:fill="F3F6FB"/>
          </w:tcPr>
          <w:p>
            <w:pPr>
              <w:spacing w:after="20" w:line="240" w:lineRule="auto"/>
            </w:pPr>
            <w:r>
              <w:rPr>
                <w:sz w:val="18"/>
              </w:rPr>
              <w:t>Done</w:t>
            </w:r>
          </w:p>
        </w:tc>
        <w:tc>
          <w:tcPr>
            <w:tcW w:type="dxa" w:w="2909"/>
            <w:shd w:val="clear" w:color="auto" w:fill="F3F6FB"/>
          </w:tcPr>
          <w:p>
            <w:pPr>
              <w:spacing w:after="20" w:line="240" w:lineRule="auto"/>
            </w:pPr>
            <w:r>
              <w:rPr>
                <w:sz w:val="18"/>
              </w:rPr>
              <w:t>Your strongest Staff evidence; multi-team influence</w:t>
            </w:r>
          </w:p>
        </w:tc>
      </w:tr>
      <w:tr>
        <w:trPr>
          <w:cantSplit/>
        </w:trPr>
        <w:tc>
          <w:tcPr>
            <w:tcW w:type="dxa" w:w="432"/>
          </w:tcPr>
          <w:p>
            <w:pPr>
              <w:spacing w:after="20" w:line="240" w:lineRule="auto"/>
            </w:pPr>
            <w:r>
              <w:rPr>
                <w:sz w:val="18"/>
              </w:rPr>
              <w:t>3</w:t>
            </w:r>
          </w:p>
        </w:tc>
        <w:tc>
          <w:tcPr>
            <w:tcW w:type="dxa" w:w="3384"/>
          </w:tcPr>
          <w:p>
            <w:pPr>
              <w:spacing w:after="20" w:line="240" w:lineRule="auto"/>
            </w:pPr>
            <w:r>
              <w:rPr>
                <w:sz w:val="18"/>
              </w:rPr>
              <w:t>'Also' line: interview panels, 50+ cross-team reviews, mentoring 2 engineers, knowledge transfer to the new C++/RTL app</w:t>
            </w:r>
          </w:p>
        </w:tc>
        <w:tc>
          <w:tcPr>
            <w:tcW w:type="dxa" w:w="1296"/>
          </w:tcPr>
          <w:p>
            <w:pPr>
              <w:spacing w:after="20" w:line="240" w:lineRule="auto"/>
            </w:pPr>
            <w:r>
              <w:rPr>
                <w:sz w:val="18"/>
              </w:rPr>
              <w:t>Both</w:t>
            </w:r>
          </w:p>
        </w:tc>
        <w:tc>
          <w:tcPr>
            <w:tcW w:type="dxa" w:w="1080"/>
          </w:tcPr>
          <w:p>
            <w:pPr>
              <w:spacing w:after="20" w:line="240" w:lineRule="auto"/>
            </w:pPr>
            <w:r>
              <w:rPr>
                <w:sz w:val="18"/>
              </w:rPr>
              <w:t>HIGH</w:t>
            </w:r>
          </w:p>
        </w:tc>
        <w:tc>
          <w:tcPr>
            <w:tcW w:type="dxa" w:w="792"/>
          </w:tcPr>
          <w:p>
            <w:pPr>
              <w:spacing w:after="20" w:line="240" w:lineRule="auto"/>
            </w:pPr>
            <w:r>
              <w:rPr>
                <w:sz w:val="18"/>
              </w:rPr>
              <w:t>Done</w:t>
            </w:r>
          </w:p>
        </w:tc>
        <w:tc>
          <w:tcPr>
            <w:tcW w:type="dxa" w:w="2909"/>
          </w:tcPr>
          <w:p>
            <w:pPr>
              <w:spacing w:after="20" w:line="240" w:lineRule="auto"/>
            </w:pPr>
            <w:r>
              <w:rPr>
                <w:sz w:val="18"/>
              </w:rPr>
              <w:t>Leadership evidence that was nowhere on the page</w:t>
            </w:r>
          </w:p>
        </w:tc>
      </w:tr>
      <w:tr>
        <w:trPr>
          <w:cantSplit/>
        </w:trPr>
        <w:tc>
          <w:tcPr>
            <w:tcW w:type="dxa" w:w="432"/>
            <w:shd w:val="clear" w:color="auto" w:fill="F3F6FB"/>
          </w:tcPr>
          <w:p>
            <w:pPr>
              <w:spacing w:after="20" w:line="240" w:lineRule="auto"/>
            </w:pPr>
            <w:r>
              <w:rPr>
                <w:sz w:val="18"/>
              </w:rPr>
              <w:t>4</w:t>
            </w:r>
          </w:p>
        </w:tc>
        <w:tc>
          <w:tcPr>
            <w:tcW w:type="dxa" w:w="3384"/>
            <w:shd w:val="clear" w:color="auto" w:fill="F3F6FB"/>
          </w:tcPr>
          <w:p>
            <w:pPr>
              <w:spacing w:after="20" w:line="240" w:lineRule="auto"/>
            </w:pPr>
            <w:r>
              <w:rPr>
                <w:sz w:val="18"/>
              </w:rPr>
              <w:t>Coverage ownership: design docs through architect/DE review, escalations, summit talk</w:t>
            </w:r>
          </w:p>
        </w:tc>
        <w:tc>
          <w:tcPr>
            <w:tcW w:type="dxa" w:w="1296"/>
            <w:shd w:val="clear" w:color="auto" w:fill="F3F6FB"/>
          </w:tcPr>
          <w:p>
            <w:pPr>
              <w:spacing w:after="20" w:line="240" w:lineRule="auto"/>
            </w:pPr>
            <w:r>
              <w:rPr>
                <w:sz w:val="18"/>
              </w:rPr>
              <w:t>Both</w:t>
            </w:r>
          </w:p>
        </w:tc>
        <w:tc>
          <w:tcPr>
            <w:tcW w:type="dxa" w:w="1080"/>
            <w:shd w:val="clear" w:color="auto" w:fill="F3F6FB"/>
          </w:tcPr>
          <w:p>
            <w:pPr>
              <w:spacing w:after="20" w:line="240" w:lineRule="auto"/>
            </w:pPr>
            <w:r>
              <w:rPr>
                <w:sz w:val="18"/>
              </w:rPr>
              <w:t>HIGH</w:t>
            </w:r>
          </w:p>
        </w:tc>
        <w:tc>
          <w:tcPr>
            <w:tcW w:type="dxa" w:w="792"/>
            <w:shd w:val="clear" w:color="auto" w:fill="F3F6FB"/>
          </w:tcPr>
          <w:p>
            <w:pPr>
              <w:spacing w:after="20" w:line="240" w:lineRule="auto"/>
            </w:pPr>
            <w:r>
              <w:rPr>
                <w:sz w:val="18"/>
              </w:rPr>
              <w:t>Done</w:t>
            </w:r>
          </w:p>
        </w:tc>
        <w:tc>
          <w:tcPr>
            <w:tcW w:type="dxa" w:w="2909"/>
            <w:shd w:val="clear" w:color="auto" w:fill="F3F6FB"/>
          </w:tcPr>
          <w:p>
            <w:pPr>
              <w:spacing w:after="20" w:line="240" w:lineRule="auto"/>
            </w:pPr>
            <w:r>
              <w:rPr>
                <w:sz w:val="18"/>
              </w:rPr>
              <w:t>Your clearest external signal, now with design authority</w:t>
            </w:r>
          </w:p>
        </w:tc>
      </w:tr>
      <w:tr>
        <w:trPr>
          <w:cantSplit/>
        </w:trPr>
        <w:tc>
          <w:tcPr>
            <w:tcW w:type="dxa" w:w="432"/>
          </w:tcPr>
          <w:p>
            <w:pPr>
              <w:spacing w:after="20" w:line="240" w:lineRule="auto"/>
            </w:pPr>
            <w:r>
              <w:rPr>
                <w:sz w:val="18"/>
              </w:rPr>
              <w:t>5</w:t>
            </w:r>
          </w:p>
        </w:tc>
        <w:tc>
          <w:tcPr>
            <w:tcW w:type="dxa" w:w="3384"/>
          </w:tcPr>
          <w:p>
            <w:pPr>
              <w:spacing w:after="20" w:line="240" w:lineRule="auto"/>
            </w:pPr>
            <w:r>
              <w:rPr>
                <w:sz w:val="18"/>
              </w:rPr>
              <w:t>AI tooling: 'introduced to the team, built and shared', plus the manager-requested notifier</w:t>
            </w:r>
          </w:p>
        </w:tc>
        <w:tc>
          <w:tcPr>
            <w:tcW w:type="dxa" w:w="1296"/>
          </w:tcPr>
          <w:p>
            <w:pPr>
              <w:spacing w:after="20" w:line="240" w:lineRule="auto"/>
            </w:pPr>
            <w:r>
              <w:rPr>
                <w:sz w:val="18"/>
              </w:rPr>
              <w:t>Both, cv.md</w:t>
            </w:r>
          </w:p>
        </w:tc>
        <w:tc>
          <w:tcPr>
            <w:tcW w:type="dxa" w:w="1080"/>
          </w:tcPr>
          <w:p>
            <w:pPr>
              <w:spacing w:after="20" w:line="240" w:lineRule="auto"/>
            </w:pPr>
            <w:r>
              <w:rPr>
                <w:sz w:val="18"/>
              </w:rPr>
              <w:t>HIGH</w:t>
            </w:r>
          </w:p>
        </w:tc>
        <w:tc>
          <w:tcPr>
            <w:tcW w:type="dxa" w:w="792"/>
          </w:tcPr>
          <w:p>
            <w:pPr>
              <w:spacing w:after="20" w:line="240" w:lineRule="auto"/>
            </w:pPr>
            <w:r>
              <w:rPr>
                <w:sz w:val="18"/>
              </w:rPr>
              <w:t>Done</w:t>
            </w:r>
          </w:p>
        </w:tc>
        <w:tc>
          <w:tcPr>
            <w:tcW w:type="dxa" w:w="2909"/>
          </w:tcPr>
          <w:p>
            <w:pPr>
              <w:spacing w:after="20" w:line="240" w:lineRule="auto"/>
            </w:pPr>
            <w:r>
              <w:rPr>
                <w:sz w:val="18"/>
              </w:rPr>
              <w:t>Team leverage stated as it is, instead of an unsupported 'platform'</w:t>
            </w:r>
          </w:p>
        </w:tc>
      </w:tr>
      <w:tr>
        <w:trPr>
          <w:cantSplit/>
        </w:trPr>
        <w:tc>
          <w:tcPr>
            <w:tcW w:type="dxa" w:w="432"/>
            <w:shd w:val="clear" w:color="auto" w:fill="F3F6FB"/>
          </w:tcPr>
          <w:p>
            <w:pPr>
              <w:spacing w:after="20" w:line="240" w:lineRule="auto"/>
            </w:pPr>
            <w:r>
              <w:rPr>
                <w:sz w:val="18"/>
              </w:rPr>
              <w:t>6</w:t>
            </w:r>
          </w:p>
        </w:tc>
        <w:tc>
          <w:tcPr>
            <w:tcW w:type="dxa" w:w="3384"/>
            <w:shd w:val="clear" w:color="auto" w:fill="F3F6FB"/>
          </w:tcPr>
          <w:p>
            <w:pPr>
              <w:spacing w:after="20" w:line="240" w:lineRule="auto"/>
            </w:pPr>
            <w:r>
              <w:rPr>
                <w:sz w:val="18"/>
              </w:rPr>
              <w:t>Customers named once (C, B) or not at all (A); no per-customer issue detail</w:t>
            </w:r>
          </w:p>
        </w:tc>
        <w:tc>
          <w:tcPr>
            <w:tcW w:type="dxa" w:w="1296"/>
            <w:shd w:val="clear" w:color="auto" w:fill="F3F6FB"/>
          </w:tcPr>
          <w:p>
            <w:pPr>
              <w:spacing w:after="20" w:line="240" w:lineRule="auto"/>
            </w:pPr>
            <w:r>
              <w:rPr>
                <w:sz w:val="18"/>
              </w:rPr>
              <w:t>Both</w:t>
            </w:r>
          </w:p>
        </w:tc>
        <w:tc>
          <w:tcPr>
            <w:tcW w:type="dxa" w:w="1080"/>
            <w:shd w:val="clear" w:color="auto" w:fill="F3F6FB"/>
          </w:tcPr>
          <w:p>
            <w:pPr>
              <w:spacing w:after="20" w:line="240" w:lineRule="auto"/>
            </w:pPr>
            <w:r>
              <w:rPr>
                <w:sz w:val="18"/>
              </w:rPr>
              <w:t>HIGH</w:t>
            </w:r>
          </w:p>
        </w:tc>
        <w:tc>
          <w:tcPr>
            <w:tcW w:type="dxa" w:w="792"/>
            <w:shd w:val="clear" w:color="auto" w:fill="F3F6FB"/>
          </w:tcPr>
          <w:p>
            <w:pPr>
              <w:spacing w:after="20" w:line="240" w:lineRule="auto"/>
            </w:pPr>
            <w:r>
              <w:rPr>
                <w:sz w:val="18"/>
              </w:rPr>
              <w:t>Done</w:t>
            </w:r>
          </w:p>
        </w:tc>
        <w:tc>
          <w:tcPr>
            <w:tcW w:type="dxa" w:w="2909"/>
            <w:shd w:val="clear" w:color="auto" w:fill="F3F6FB"/>
          </w:tcPr>
          <w:p>
            <w:pPr>
              <w:spacing w:after="20" w:line="240" w:lineRule="auto"/>
            </w:pPr>
            <w:r>
              <w:rPr>
                <w:sz w:val="18"/>
              </w:rPr>
              <w:t>Judgment flag for EDA; frees 2-3 lines</w:t>
            </w:r>
          </w:p>
        </w:tc>
      </w:tr>
      <w:tr>
        <w:trPr>
          <w:cantSplit/>
        </w:trPr>
        <w:tc>
          <w:tcPr>
            <w:tcW w:type="dxa" w:w="432"/>
          </w:tcPr>
          <w:p>
            <w:pPr>
              <w:spacing w:after="20" w:line="240" w:lineRule="auto"/>
            </w:pPr>
            <w:r>
              <w:rPr>
                <w:sz w:val="18"/>
              </w:rPr>
              <w:t>7</w:t>
            </w:r>
          </w:p>
        </w:tc>
        <w:tc>
          <w:tcPr>
            <w:tcW w:type="dxa" w:w="3384"/>
          </w:tcPr>
          <w:p>
            <w:pPr>
              <w:spacing w:after="20" w:line="240" w:lineRule="auto"/>
            </w:pPr>
            <w:r>
              <w:rPr>
                <w:sz w:val="18"/>
              </w:rPr>
              <w:t>Recording Studio: team work, 'with the team', growth as context</w:t>
            </w:r>
          </w:p>
        </w:tc>
        <w:tc>
          <w:tcPr>
            <w:tcW w:type="dxa" w:w="1296"/>
          </w:tcPr>
          <w:p>
            <w:pPr>
              <w:spacing w:after="20" w:line="240" w:lineRule="auto"/>
            </w:pPr>
            <w:r>
              <w:rPr>
                <w:sz w:val="18"/>
              </w:rPr>
              <w:t>Both</w:t>
            </w:r>
          </w:p>
        </w:tc>
        <w:tc>
          <w:tcPr>
            <w:tcW w:type="dxa" w:w="1080"/>
          </w:tcPr>
          <w:p>
            <w:pPr>
              <w:spacing w:after="20" w:line="240" w:lineRule="auto"/>
            </w:pPr>
            <w:r>
              <w:rPr>
                <w:sz w:val="18"/>
              </w:rPr>
              <w:t>HIGH</w:t>
            </w:r>
          </w:p>
        </w:tc>
        <w:tc>
          <w:tcPr>
            <w:tcW w:type="dxa" w:w="792"/>
          </w:tcPr>
          <w:p>
            <w:pPr>
              <w:spacing w:after="20" w:line="240" w:lineRule="auto"/>
            </w:pPr>
            <w:r>
              <w:rPr>
                <w:sz w:val="18"/>
              </w:rPr>
              <w:t>Done</w:t>
            </w:r>
          </w:p>
        </w:tc>
        <w:tc>
          <w:tcPr>
            <w:tcW w:type="dxa" w:w="2909"/>
          </w:tcPr>
          <w:p>
            <w:pPr>
              <w:spacing w:after="20" w:line="240" w:lineRule="auto"/>
            </w:pPr>
            <w:r>
              <w:rPr>
                <w:sz w:val="18"/>
              </w:rPr>
              <w:t>Matches what you told me; an ex-Microsoft interviewer will check it</w:t>
            </w:r>
          </w:p>
        </w:tc>
      </w:tr>
      <w:tr>
        <w:trPr>
          <w:cantSplit/>
        </w:trPr>
        <w:tc>
          <w:tcPr>
            <w:tcW w:type="dxa" w:w="432"/>
            <w:shd w:val="clear" w:color="auto" w:fill="F3F6FB"/>
          </w:tcPr>
          <w:p>
            <w:pPr>
              <w:spacing w:after="20" w:line="240" w:lineRule="auto"/>
            </w:pPr>
            <w:r>
              <w:rPr>
                <w:sz w:val="18"/>
              </w:rPr>
              <w:t>8</w:t>
            </w:r>
          </w:p>
        </w:tc>
        <w:tc>
          <w:tcPr>
            <w:tcW w:type="dxa" w:w="3384"/>
            <w:shd w:val="clear" w:color="auto" w:fill="F3F6FB"/>
          </w:tcPr>
          <w:p>
            <w:pPr>
              <w:spacing w:after="20" w:line="240" w:lineRule="auto"/>
            </w:pPr>
            <w:r>
              <w:rPr>
                <w:sz w:val="18"/>
              </w:rPr>
              <w:t>Licensing: fallback judgment, weeks to ~2 days, verified core limits</w:t>
            </w:r>
          </w:p>
        </w:tc>
        <w:tc>
          <w:tcPr>
            <w:tcW w:type="dxa" w:w="1296"/>
            <w:shd w:val="clear" w:color="auto" w:fill="F3F6FB"/>
          </w:tcPr>
          <w:p>
            <w:pPr>
              <w:spacing w:after="20" w:line="240" w:lineRule="auto"/>
            </w:pPr>
            <w:r>
              <w:rPr>
                <w:sz w:val="18"/>
              </w:rPr>
              <w:t>Both</w:t>
            </w:r>
          </w:p>
        </w:tc>
        <w:tc>
          <w:tcPr>
            <w:tcW w:type="dxa" w:w="1080"/>
            <w:shd w:val="clear" w:color="auto" w:fill="F3F6FB"/>
          </w:tcPr>
          <w:p>
            <w:pPr>
              <w:spacing w:after="20" w:line="240" w:lineRule="auto"/>
            </w:pPr>
            <w:r>
              <w:rPr>
                <w:sz w:val="18"/>
              </w:rPr>
              <w:t>HIGH</w:t>
            </w:r>
          </w:p>
        </w:tc>
        <w:tc>
          <w:tcPr>
            <w:tcW w:type="dxa" w:w="792"/>
            <w:shd w:val="clear" w:color="auto" w:fill="F3F6FB"/>
          </w:tcPr>
          <w:p>
            <w:pPr>
              <w:spacing w:after="20" w:line="240" w:lineRule="auto"/>
            </w:pPr>
            <w:r>
              <w:rPr>
                <w:sz w:val="18"/>
              </w:rPr>
              <w:t>Done</w:t>
            </w:r>
          </w:p>
        </w:tc>
        <w:tc>
          <w:tcPr>
            <w:tcW w:type="dxa" w:w="2909"/>
            <w:shd w:val="clear" w:color="auto" w:fill="F3F6FB"/>
          </w:tcPr>
          <w:p>
            <w:pPr>
              <w:spacing w:after="20" w:line="240" w:lineRule="auto"/>
            </w:pPr>
            <w:r>
              <w:rPr>
                <w:sz w:val="18"/>
              </w:rPr>
              <w:t>Your best number wasn't on the page</w:t>
            </w:r>
          </w:p>
        </w:tc>
      </w:tr>
      <w:tr>
        <w:trPr>
          <w:cantSplit/>
        </w:trPr>
        <w:tc>
          <w:tcPr>
            <w:tcW w:type="dxa" w:w="432"/>
          </w:tcPr>
          <w:p>
            <w:pPr>
              <w:spacing w:after="20" w:line="240" w:lineRule="auto"/>
            </w:pPr>
            <w:r>
              <w:rPr>
                <w:sz w:val="18"/>
              </w:rPr>
              <w:t>9</w:t>
            </w:r>
          </w:p>
        </w:tc>
        <w:tc>
          <w:tcPr>
            <w:tcW w:type="dxa" w:w="3384"/>
          </w:tcPr>
          <w:p>
            <w:pPr>
              <w:spacing w:after="20" w:line="240" w:lineRule="auto"/>
            </w:pPr>
            <w:r>
              <w:rPr>
                <w:sz w:val="18"/>
              </w:rPr>
              <w:t>Skills lines: no distributed/event-driven claims (FAANG); formal terms you can defend (EDA); program slicer instead of 'LLVM-adjacent'</w:t>
            </w:r>
          </w:p>
        </w:tc>
        <w:tc>
          <w:tcPr>
            <w:tcW w:type="dxa" w:w="1296"/>
          </w:tcPr>
          <w:p>
            <w:pPr>
              <w:spacing w:after="20" w:line="240" w:lineRule="auto"/>
            </w:pPr>
            <w:r>
              <w:rPr>
                <w:sz w:val="18"/>
              </w:rPr>
              <w:t>Both</w:t>
            </w:r>
          </w:p>
        </w:tc>
        <w:tc>
          <w:tcPr>
            <w:tcW w:type="dxa" w:w="1080"/>
          </w:tcPr>
          <w:p>
            <w:pPr>
              <w:spacing w:after="20" w:line="240" w:lineRule="auto"/>
            </w:pPr>
            <w:r>
              <w:rPr>
                <w:sz w:val="18"/>
              </w:rPr>
              <w:t>HIGH</w:t>
            </w:r>
          </w:p>
        </w:tc>
        <w:tc>
          <w:tcPr>
            <w:tcW w:type="dxa" w:w="792"/>
          </w:tcPr>
          <w:p>
            <w:pPr>
              <w:spacing w:after="20" w:line="240" w:lineRule="auto"/>
            </w:pPr>
            <w:r>
              <w:rPr>
                <w:sz w:val="18"/>
              </w:rPr>
              <w:t>Done</w:t>
            </w:r>
          </w:p>
        </w:tc>
        <w:tc>
          <w:tcPr>
            <w:tcW w:type="dxa" w:w="2909"/>
          </w:tcPr>
          <w:p>
            <w:pPr>
              <w:spacing w:after="20" w:line="240" w:lineRule="auto"/>
            </w:pPr>
            <w:r>
              <w:rPr>
                <w:sz w:val="18"/>
              </w:rPr>
              <w:t>Skills lines set the interview agenda</w:t>
            </w:r>
          </w:p>
        </w:tc>
      </w:tr>
      <w:tr>
        <w:trPr>
          <w:cantSplit/>
        </w:trPr>
        <w:tc>
          <w:tcPr>
            <w:tcW w:type="dxa" w:w="432"/>
            <w:shd w:val="clear" w:color="auto" w:fill="F3F6FB"/>
          </w:tcPr>
          <w:p>
            <w:pPr>
              <w:spacing w:after="20" w:line="240" w:lineRule="auto"/>
            </w:pPr>
            <w:r>
              <w:rPr>
                <w:sz w:val="18"/>
              </w:rPr>
              <w:t>10</w:t>
            </w:r>
          </w:p>
        </w:tc>
        <w:tc>
          <w:tcPr>
            <w:tcW w:type="dxa" w:w="3384"/>
            <w:shd w:val="clear" w:color="auto" w:fill="F3F6FB"/>
          </w:tcPr>
          <w:p>
            <w:pPr>
              <w:spacing w:after="20" w:line="240" w:lineRule="auto"/>
            </w:pPr>
            <w:r>
              <w:rPr>
                <w:sz w:val="18"/>
              </w:rPr>
              <w:t>Summary: 11 years, C++ large-codebase throughline, 10-12 apps, cross-team standard</w:t>
            </w:r>
          </w:p>
        </w:tc>
        <w:tc>
          <w:tcPr>
            <w:tcW w:type="dxa" w:w="1296"/>
            <w:shd w:val="clear" w:color="auto" w:fill="F3F6FB"/>
          </w:tcPr>
          <w:p>
            <w:pPr>
              <w:spacing w:after="20" w:line="240" w:lineRule="auto"/>
            </w:pPr>
            <w:r>
              <w:rPr>
                <w:sz w:val="18"/>
              </w:rPr>
              <w:t>Both</w:t>
            </w:r>
          </w:p>
        </w:tc>
        <w:tc>
          <w:tcPr>
            <w:tcW w:type="dxa" w:w="1080"/>
            <w:shd w:val="clear" w:color="auto" w:fill="F3F6FB"/>
          </w:tcPr>
          <w:p>
            <w:pPr>
              <w:spacing w:after="20" w:line="240" w:lineRule="auto"/>
            </w:pPr>
            <w:r>
              <w:rPr>
                <w:sz w:val="18"/>
              </w:rPr>
              <w:t>HIGH</w:t>
            </w:r>
          </w:p>
        </w:tc>
        <w:tc>
          <w:tcPr>
            <w:tcW w:type="dxa" w:w="792"/>
            <w:shd w:val="clear" w:color="auto" w:fill="F3F6FB"/>
          </w:tcPr>
          <w:p>
            <w:pPr>
              <w:spacing w:after="20" w:line="240" w:lineRule="auto"/>
            </w:pPr>
            <w:r>
              <w:rPr>
                <w:sz w:val="18"/>
              </w:rPr>
              <w:t>Done</w:t>
            </w:r>
          </w:p>
        </w:tc>
        <w:tc>
          <w:tcPr>
            <w:tcW w:type="dxa" w:w="2909"/>
            <w:shd w:val="clear" w:color="auto" w:fill="F3F6FB"/>
          </w:tcPr>
          <w:p>
            <w:pPr>
              <w:spacing w:after="20" w:line="240" w:lineRule="auto"/>
            </w:pPr>
            <w:r>
              <w:rPr>
                <w:sz w:val="18"/>
              </w:rPr>
              <w:t>The first 3 lines decide whether the rest gets read</w:t>
            </w:r>
          </w:p>
        </w:tc>
      </w:tr>
      <w:tr>
        <w:trPr>
          <w:cantSplit/>
        </w:trPr>
        <w:tc>
          <w:tcPr>
            <w:tcW w:type="dxa" w:w="432"/>
          </w:tcPr>
          <w:p>
            <w:pPr>
              <w:spacing w:after="20" w:line="240" w:lineRule="auto"/>
            </w:pPr>
            <w:r>
              <w:rPr>
                <w:sz w:val="18"/>
              </w:rPr>
              <w:t>11</w:t>
            </w:r>
          </w:p>
        </w:tc>
        <w:tc>
          <w:tcPr>
            <w:tcW w:type="dxa" w:w="3384"/>
          </w:tcPr>
          <w:p>
            <w:pPr>
              <w:spacing w:after="20" w:line="240" w:lineRule="auto"/>
            </w:pPr>
            <w:r>
              <w:rPr>
                <w:sz w:val="18"/>
              </w:rPr>
              <w:t>Outcomes: density 'used by most customers'; save/restore 'a flow many customers rely on'; coverage DB before/after</w:t>
            </w:r>
          </w:p>
        </w:tc>
        <w:tc>
          <w:tcPr>
            <w:tcW w:type="dxa" w:w="1296"/>
          </w:tcPr>
          <w:p>
            <w:pPr>
              <w:spacing w:after="20" w:line="240" w:lineRule="auto"/>
            </w:pPr>
            <w:r>
              <w:rPr>
                <w:sz w:val="18"/>
              </w:rPr>
              <w:t>Both</w:t>
            </w:r>
          </w:p>
        </w:tc>
        <w:tc>
          <w:tcPr>
            <w:tcW w:type="dxa" w:w="1080"/>
          </w:tcPr>
          <w:p>
            <w:pPr>
              <w:spacing w:after="20" w:line="240" w:lineRule="auto"/>
            </w:pPr>
            <w:r>
              <w:rPr>
                <w:sz w:val="18"/>
              </w:rPr>
              <w:t>MED</w:t>
            </w:r>
          </w:p>
        </w:tc>
        <w:tc>
          <w:tcPr>
            <w:tcW w:type="dxa" w:w="792"/>
          </w:tcPr>
          <w:p>
            <w:pPr>
              <w:spacing w:after="20" w:line="240" w:lineRule="auto"/>
            </w:pPr>
            <w:r>
              <w:rPr>
                <w:sz w:val="18"/>
              </w:rPr>
              <w:t>Done</w:t>
            </w:r>
          </w:p>
        </w:tc>
        <w:tc>
          <w:tcPr>
            <w:tcW w:type="dxa" w:w="2909"/>
          </w:tcPr>
          <w:p>
            <w:pPr>
              <w:spacing w:after="20" w:line="240" w:lineRule="auto"/>
            </w:pPr>
            <w:r>
              <w:rPr>
                <w:sz w:val="18"/>
              </w:rPr>
              <w:t>Activity logs read as mid-level</w:t>
            </w:r>
          </w:p>
        </w:tc>
      </w:tr>
      <w:tr>
        <w:trPr>
          <w:cantSplit/>
        </w:trPr>
        <w:tc>
          <w:tcPr>
            <w:tcW w:type="dxa" w:w="432"/>
            <w:shd w:val="clear" w:color="auto" w:fill="F3F6FB"/>
          </w:tcPr>
          <w:p>
            <w:pPr>
              <w:spacing w:after="20" w:line="240" w:lineRule="auto"/>
            </w:pPr>
            <w:r>
              <w:rPr>
                <w:sz w:val="18"/>
              </w:rPr>
              <w:t>12</w:t>
            </w:r>
          </w:p>
        </w:tc>
        <w:tc>
          <w:tcPr>
            <w:tcW w:type="dxa" w:w="3384"/>
            <w:shd w:val="clear" w:color="auto" w:fill="F3F6FB"/>
          </w:tcPr>
          <w:p>
            <w:pPr>
              <w:spacing w:after="20" w:line="240" w:lineRule="auto"/>
            </w:pPr>
            <w:r>
              <w:rPr>
                <w:sz w:val="18"/>
              </w:rPr>
              <w:t>Remove Awards; fold the Adobe Spot Award into its bullet</w:t>
            </w:r>
          </w:p>
        </w:tc>
        <w:tc>
          <w:tcPr>
            <w:tcW w:type="dxa" w:w="1296"/>
            <w:shd w:val="clear" w:color="auto" w:fill="F3F6FB"/>
          </w:tcPr>
          <w:p>
            <w:pPr>
              <w:spacing w:after="20" w:line="240" w:lineRule="auto"/>
            </w:pPr>
            <w:r>
              <w:rPr>
                <w:sz w:val="18"/>
              </w:rPr>
              <w:t>Both</w:t>
            </w:r>
          </w:p>
        </w:tc>
        <w:tc>
          <w:tcPr>
            <w:tcW w:type="dxa" w:w="1080"/>
            <w:shd w:val="clear" w:color="auto" w:fill="F3F6FB"/>
          </w:tcPr>
          <w:p>
            <w:pPr>
              <w:spacing w:after="20" w:line="240" w:lineRule="auto"/>
            </w:pPr>
            <w:r>
              <w:rPr>
                <w:sz w:val="18"/>
              </w:rPr>
              <w:t>MED</w:t>
            </w:r>
          </w:p>
        </w:tc>
        <w:tc>
          <w:tcPr>
            <w:tcW w:type="dxa" w:w="792"/>
            <w:shd w:val="clear" w:color="auto" w:fill="F3F6FB"/>
          </w:tcPr>
          <w:p>
            <w:pPr>
              <w:spacing w:after="20" w:line="240" w:lineRule="auto"/>
            </w:pPr>
            <w:r>
              <w:rPr>
                <w:sz w:val="18"/>
              </w:rPr>
              <w:t>Done</w:t>
            </w:r>
          </w:p>
        </w:tc>
        <w:tc>
          <w:tcPr>
            <w:tcW w:type="dxa" w:w="2909"/>
            <w:shd w:val="clear" w:color="auto" w:fill="F3F6FB"/>
          </w:tcPr>
          <w:p>
            <w:pPr>
              <w:spacing w:after="20" w:line="240" w:lineRule="auto"/>
            </w:pPr>
            <w:r>
              <w:rPr>
                <w:sz w:val="18"/>
              </w:rPr>
              <w:t>The Synopsys spot award reads as trivia</w:t>
            </w:r>
          </w:p>
        </w:tc>
      </w:tr>
      <w:tr>
        <w:trPr>
          <w:cantSplit/>
        </w:trPr>
        <w:tc>
          <w:tcPr>
            <w:tcW w:type="dxa" w:w="432"/>
          </w:tcPr>
          <w:p>
            <w:pPr>
              <w:spacing w:after="20" w:line="240" w:lineRule="auto"/>
            </w:pPr>
            <w:r>
              <w:rPr>
                <w:sz w:val="18"/>
              </w:rPr>
              <w:t>13</w:t>
            </w:r>
          </w:p>
        </w:tc>
        <w:tc>
          <w:tcPr>
            <w:tcW w:type="dxa" w:w="3384"/>
          </w:tcPr>
          <w:p>
            <w:pPr>
              <w:spacing w:after="20" w:line="240" w:lineRule="auto"/>
            </w:pPr>
            <w:r>
              <w:rPr>
                <w:sz w:val="18"/>
              </w:rPr>
              <w:t>Format: keep-with-next (done), URL + location (done), SKILLS below EXPERIENCE (by hand), A4, file name</w:t>
            </w:r>
          </w:p>
        </w:tc>
        <w:tc>
          <w:tcPr>
            <w:tcW w:type="dxa" w:w="1296"/>
          </w:tcPr>
          <w:p>
            <w:pPr>
              <w:spacing w:after="20" w:line="240" w:lineRule="auto"/>
            </w:pPr>
            <w:r>
              <w:rPr>
                <w:sz w:val="18"/>
              </w:rPr>
              <w:t>Both</w:t>
            </w:r>
          </w:p>
        </w:tc>
        <w:tc>
          <w:tcPr>
            <w:tcW w:type="dxa" w:w="1080"/>
          </w:tcPr>
          <w:p>
            <w:pPr>
              <w:spacing w:after="20" w:line="240" w:lineRule="auto"/>
            </w:pPr>
            <w:r>
              <w:rPr>
                <w:sz w:val="18"/>
              </w:rPr>
              <w:t>MED</w:t>
            </w:r>
          </w:p>
        </w:tc>
        <w:tc>
          <w:tcPr>
            <w:tcW w:type="dxa" w:w="792"/>
          </w:tcPr>
          <w:p>
            <w:pPr>
              <w:spacing w:after="20" w:line="240" w:lineRule="auto"/>
            </w:pPr>
            <w:r>
              <w:rPr>
                <w:sz w:val="18"/>
              </w:rPr>
              <w:t>15 min</w:t>
            </w:r>
          </w:p>
        </w:tc>
        <w:tc>
          <w:tcPr>
            <w:tcW w:type="dxa" w:w="2909"/>
          </w:tcPr>
          <w:p>
            <w:pPr>
              <w:spacing w:after="20" w:line="240" w:lineRule="auto"/>
            </w:pPr>
            <w:r>
              <w:rPr>
                <w:sz w:val="18"/>
              </w:rPr>
              <w:t>Cheap and visible</w:t>
            </w:r>
          </w:p>
        </w:tc>
      </w:tr>
      <w:tr>
        <w:trPr>
          <w:cantSplit/>
        </w:trPr>
        <w:tc>
          <w:tcPr>
            <w:tcW w:type="dxa" w:w="432"/>
            <w:shd w:val="clear" w:color="auto" w:fill="F3F6FB"/>
          </w:tcPr>
          <w:p>
            <w:pPr>
              <w:spacing w:after="20" w:line="240" w:lineRule="auto"/>
            </w:pPr>
            <w:r>
              <w:rPr>
                <w:sz w:val="18"/>
              </w:rPr>
              <w:t>14</w:t>
            </w:r>
          </w:p>
        </w:tc>
        <w:tc>
          <w:tcPr>
            <w:tcW w:type="dxa" w:w="3384"/>
            <w:shd w:val="clear" w:color="auto" w:fill="F3F6FB"/>
          </w:tcPr>
          <w:p>
            <w:pPr>
              <w:spacing w:after="20" w:line="240" w:lineRule="auto"/>
            </w:pPr>
            <w:r>
              <w:rPr>
                <w:sz w:val="18"/>
              </w:rPr>
              <w:t>Titles: Synopsys stays 'Staff Engineer, May 2023 - Present' (re-title); Adobe becomes 'Member of Technical Staff 2'; change LinkedIn's Adobe 'SDE 2' to match</w:t>
            </w:r>
          </w:p>
        </w:tc>
        <w:tc>
          <w:tcPr>
            <w:tcW w:type="dxa" w:w="1296"/>
            <w:shd w:val="clear" w:color="auto" w:fill="F3F6FB"/>
          </w:tcPr>
          <w:p>
            <w:pPr>
              <w:spacing w:after="20" w:line="240" w:lineRule="auto"/>
            </w:pPr>
            <w:r>
              <w:rPr>
                <w:sz w:val="18"/>
              </w:rPr>
              <w:t>Both, LinkedIn</w:t>
            </w:r>
          </w:p>
        </w:tc>
        <w:tc>
          <w:tcPr>
            <w:tcW w:type="dxa" w:w="1080"/>
            <w:shd w:val="clear" w:color="auto" w:fill="F3F6FB"/>
          </w:tcPr>
          <w:p>
            <w:pPr>
              <w:spacing w:after="20" w:line="240" w:lineRule="auto"/>
            </w:pPr>
            <w:r>
              <w:rPr>
                <w:sz w:val="18"/>
              </w:rPr>
              <w:t>LOW</w:t>
            </w:r>
          </w:p>
        </w:tc>
        <w:tc>
          <w:tcPr>
            <w:tcW w:type="dxa" w:w="792"/>
            <w:shd w:val="clear" w:color="auto" w:fill="F3F6FB"/>
          </w:tcPr>
          <w:p>
            <w:pPr>
              <w:spacing w:after="20" w:line="240" w:lineRule="auto"/>
            </w:pPr>
            <w:r>
              <w:rPr>
                <w:sz w:val="18"/>
              </w:rPr>
              <w:t>5 min</w:t>
            </w:r>
          </w:p>
        </w:tc>
        <w:tc>
          <w:tcPr>
            <w:tcW w:type="dxa" w:w="2909"/>
            <w:shd w:val="clear" w:color="auto" w:fill="F3F6FB"/>
          </w:tcPr>
          <w:p>
            <w:pPr>
              <w:spacing w:after="20" w:line="240" w:lineRule="auto"/>
            </w:pPr>
            <w:r>
              <w:rPr>
                <w:sz w:val="18"/>
              </w:rPr>
              <w:t>Resume matches the HR record; LinkedIn history stays as is</w:t>
            </w:r>
          </w:p>
        </w:tc>
      </w:tr>
      <w:tr>
        <w:trPr>
          <w:cantSplit/>
        </w:trPr>
        <w:tc>
          <w:tcPr>
            <w:tcW w:type="dxa" w:w="432"/>
          </w:tcPr>
          <w:p>
            <w:pPr>
              <w:spacing w:after="20" w:line="240" w:lineRule="auto"/>
            </w:pPr>
            <w:r>
              <w:rPr>
                <w:sz w:val="18"/>
              </w:rPr>
              <w:t>15</w:t>
            </w:r>
          </w:p>
        </w:tc>
        <w:tc>
          <w:tcPr>
            <w:tcW w:type="dxa" w:w="3384"/>
          </w:tcPr>
          <w:p>
            <w:pPr>
              <w:spacing w:after="20" w:line="240" w:lineRule="auto"/>
            </w:pPr>
            <w:r>
              <w:rPr>
                <w:sz w:val="18"/>
              </w:rPr>
              <w:t>Sync cv.md (career-ops) once you sign off</w:t>
            </w:r>
          </w:p>
        </w:tc>
        <w:tc>
          <w:tcPr>
            <w:tcW w:type="dxa" w:w="1296"/>
          </w:tcPr>
          <w:p>
            <w:pPr>
              <w:spacing w:after="20" w:line="240" w:lineRule="auto"/>
            </w:pPr>
            <w:r>
              <w:rPr>
                <w:sz w:val="18"/>
              </w:rPr>
              <w:t>cv.md</w:t>
            </w:r>
          </w:p>
        </w:tc>
        <w:tc>
          <w:tcPr>
            <w:tcW w:type="dxa" w:w="1080"/>
          </w:tcPr>
          <w:p>
            <w:pPr>
              <w:spacing w:after="20" w:line="240" w:lineRule="auto"/>
            </w:pPr>
            <w:r>
              <w:rPr>
                <w:sz w:val="18"/>
              </w:rPr>
              <w:t>HIGH</w:t>
            </w:r>
          </w:p>
        </w:tc>
        <w:tc>
          <w:tcPr>
            <w:tcW w:type="dxa" w:w="792"/>
          </w:tcPr>
          <w:p>
            <w:pPr>
              <w:spacing w:after="20" w:line="240" w:lineRule="auto"/>
            </w:pPr>
            <w:r>
              <w:rPr>
                <w:sz w:val="18"/>
              </w:rPr>
              <w:t>10 min</w:t>
            </w:r>
          </w:p>
        </w:tc>
        <w:tc>
          <w:tcPr>
            <w:tcW w:type="dxa" w:w="2909"/>
          </w:tcPr>
          <w:p>
            <w:pPr>
              <w:spacing w:after="20" w:line="240" w:lineRule="auto"/>
            </w:pPr>
            <w:r>
              <w:rPr>
                <w:sz w:val="18"/>
              </w:rPr>
              <w:t>career-ops tailors every application from cv.md, so the old claims propagate into everything it generates</w:t>
            </w:r>
          </w:p>
        </w:tc>
      </w:tr>
    </w:tbl>
    <w:p>
      <w:pPr>
        <w:spacing w:after="40"/>
      </w:pPr>
    </w:p>
    <w:p>
      <w:r>
        <w:rPr>
          <w:color w:val="5F6B7A"/>
          <w:sz w:val="19"/>
        </w:rPr>
        <w:t>'Done' means drafted as a tracked change in the reviewed files: accept or reject it in Word.</w:t>
      </w:r>
    </w:p>
    <w:p>
      <w:pPr>
        <w:pStyle w:val="Heading1"/>
      </w:pPr>
      <w:r>
        <w:t>6. Before and after: the three weakest bullets</w:t>
      </w:r>
    </w:p>
    <w:p>
      <w:pPr>
        <w:pStyle w:val="Heading3"/>
      </w:pPr>
      <w:r>
        <w:t>6.1  AI tooling (both files)</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1728"/>
        <w:gridCol w:w="8164"/>
      </w:tblGrid>
      <w:tr>
        <w:trPr>
          <w:cantSplit/>
        </w:trPr>
        <w:tc>
          <w:tcPr>
            <w:tcW w:type="dxa" w:w="1728"/>
            <w:shd w:val="clear" w:color="auto" w:fill="EAF0FA"/>
          </w:tcPr>
          <w:p>
            <w:pPr>
              <w:spacing w:after="20" w:line="240" w:lineRule="auto"/>
            </w:pPr>
            <w:r>
              <w:rPr>
                <w:b/>
                <w:sz w:val="19"/>
              </w:rPr>
              <w:t>Before</w:t>
            </w:r>
          </w:p>
        </w:tc>
        <w:tc>
          <w:tcPr>
            <w:tcW w:type="dxa" w:w="8165"/>
          </w:tcPr>
          <w:p>
            <w:pPr>
              <w:spacing w:after="20" w:line="240" w:lineRule="auto"/>
            </w:pPr>
            <w:r>
              <w:rPr>
                <w:sz w:val="19"/>
              </w:rPr>
              <w:t>Built an internal Cursor-based engineering-productivity platform (9 custom skills, saved plans, 500+ doc searchable knowledge index) that cut regression triage from 2-3 hours to 5-10 minutes and JIRA ramp-up from 3-4 hours to 10-15 minutes.</w:t>
            </w:r>
          </w:p>
        </w:tc>
      </w:tr>
      <w:tr>
        <w:trPr>
          <w:cantSplit/>
        </w:trPr>
        <w:tc>
          <w:tcPr>
            <w:tcW w:type="dxa" w:w="1728"/>
            <w:shd w:val="clear" w:color="auto" w:fill="EAF0FA"/>
          </w:tcPr>
          <w:p>
            <w:pPr>
              <w:spacing w:after="20" w:line="240" w:lineRule="auto"/>
            </w:pPr>
            <w:r>
              <w:rPr>
                <w:b/>
                <w:sz w:val="19"/>
              </w:rPr>
              <w:t>What was wrong</w:t>
            </w:r>
          </w:p>
        </w:tc>
        <w:tc>
          <w:tcPr>
            <w:tcW w:type="dxa" w:w="8165"/>
          </w:tcPr>
          <w:p>
            <w:pPr>
              <w:spacing w:after="20" w:line="240" w:lineRule="auto"/>
            </w:pPr>
            <w:r>
              <w:rPr>
                <w:sz w:val="19"/>
              </w:rPr>
              <w:t>'Internal platform' plus team-sounding savings, with nothing on the page showing anyone else used it. The mid-level tell: it lists the tool's parts (skills, plans, index) instead of what it changed for the team. Your answer turned out better than the bullet: you introduced AI tooling to the team, the skills are shared, and your manager asked you for a tool.</w:t>
            </w:r>
          </w:p>
        </w:tc>
      </w:tr>
      <w:tr>
        <w:trPr>
          <w:cantSplit/>
        </w:trPr>
        <w:tc>
          <w:tcPr>
            <w:tcW w:type="dxa" w:w="1728"/>
            <w:shd w:val="clear" w:color="auto" w:fill="EAF0FA"/>
          </w:tcPr>
          <w:p>
            <w:pPr>
              <w:spacing w:after="20" w:line="240" w:lineRule="auto"/>
            </w:pPr>
            <w:r>
              <w:rPr>
                <w:b/>
                <w:sz w:val="19"/>
              </w:rPr>
              <w:t>After (v2)</w:t>
            </w:r>
          </w:p>
        </w:tc>
        <w:tc>
          <w:tcPr>
            <w:tcW w:type="dxa" w:w="8165"/>
          </w:tcPr>
          <w:p>
            <w:pPr>
              <w:spacing w:after="20" w:line="240" w:lineRule="auto"/>
            </w:pPr>
            <w:r>
              <w:rPr>
                <w:sz w:val="19"/>
              </w:rPr>
              <w:t>Introduced LLM agent tooling to my team: built and shared Cursor skills for regression validation, code review and license checks, backed by a searchable index of 500+ internal docs; regression triage dropped from 2-3 hours to 5-10 minutes. Also built the daily Jira-compliance notifier my manager asked for.</w:t>
            </w:r>
          </w:p>
        </w:tc>
      </w:tr>
      <w:tr>
        <w:trPr>
          <w:cantSplit/>
        </w:trPr>
        <w:tc>
          <w:tcPr>
            <w:tcW w:type="dxa" w:w="1728"/>
            <w:shd w:val="clear" w:color="auto" w:fill="EAF0FA"/>
          </w:tcPr>
          <w:p>
            <w:pPr>
              <w:spacing w:after="20" w:line="240" w:lineRule="auto"/>
            </w:pPr>
            <w:r>
              <w:rPr>
                <w:b/>
                <w:sz w:val="19"/>
              </w:rPr>
              <w:t>Next step</w:t>
            </w:r>
          </w:p>
        </w:tc>
        <w:tc>
          <w:tcPr>
            <w:tcW w:type="dxa" w:w="8165"/>
          </w:tcPr>
          <w:p>
            <w:pPr>
              <w:spacing w:after="20" w:line="240" w:lineRule="auto"/>
            </w:pPr>
            <w:r>
              <w:rPr>
                <w:sz w:val="19"/>
              </w:rPr>
              <w:t>Get one count: how many teammates use the skills weekly. 'Used by N of the team' makes this an unambiguous Staff leverage line.</w:t>
            </w:r>
          </w:p>
        </w:tc>
      </w:tr>
    </w:tbl>
    <w:p>
      <w:pPr>
        <w:spacing w:after="40"/>
      </w:pPr>
    </w:p>
    <w:p>
      <w:pPr>
        <w:pStyle w:val="Heading3"/>
      </w:pPr>
      <w:r>
        <w:t>6.2  Property &amp; Assertion Density (FAANG file)</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1728"/>
        <w:gridCol w:w="8164"/>
      </w:tblGrid>
      <w:tr>
        <w:trPr>
          <w:cantSplit/>
        </w:trPr>
        <w:tc>
          <w:tcPr>
            <w:tcW w:type="dxa" w:w="1728"/>
            <w:shd w:val="clear" w:color="auto" w:fill="EAF0FA"/>
          </w:tcPr>
          <w:p>
            <w:pPr>
              <w:spacing w:after="20" w:line="240" w:lineRule="auto"/>
            </w:pPr>
            <w:r>
              <w:rPr>
                <w:b/>
                <w:sz w:val="19"/>
              </w:rPr>
              <w:t>Before</w:t>
            </w:r>
          </w:p>
        </w:tc>
        <w:tc>
          <w:tcPr>
            <w:tcW w:type="dxa" w:w="8165"/>
          </w:tcPr>
          <w:p>
            <w:pPr>
              <w:spacing w:after="20" w:line="240" w:lineRule="auto"/>
            </w:pPr>
            <w:r>
              <w:rPr>
                <w:sz w:val="19"/>
              </w:rPr>
              <w:t>Delivered Property &amp; Assertion Density across native engine, TCL command shell, dual-process XML IPC, and HTML reporting; shipped 5 sub-capabilities across multiple releases.</w:t>
            </w:r>
          </w:p>
        </w:tc>
      </w:tr>
      <w:tr>
        <w:trPr>
          <w:cantSplit/>
        </w:trPr>
        <w:tc>
          <w:tcPr>
            <w:tcW w:type="dxa" w:w="1728"/>
            <w:shd w:val="clear" w:color="auto" w:fill="EAF0FA"/>
          </w:tcPr>
          <w:p>
            <w:pPr>
              <w:spacing w:after="20" w:line="240" w:lineRule="auto"/>
            </w:pPr>
            <w:r>
              <w:rPr>
                <w:b/>
                <w:sz w:val="19"/>
              </w:rPr>
              <w:t>What was wrong</w:t>
            </w:r>
          </w:p>
        </w:tc>
        <w:tc>
          <w:tcPr>
            <w:tcW w:type="dxa" w:w="8165"/>
          </w:tcPr>
          <w:p>
            <w:pPr>
              <w:spacing w:after="20" w:line="240" w:lineRule="auto"/>
            </w:pPr>
            <w:r>
              <w:rPr>
                <w:sz w:val="19"/>
              </w:rPr>
              <w:t>An activity log: the layers you touched plus a count of sub-features. No user, no problem, no result. 'Delivered' is a project-manager verb.</w:t>
            </w:r>
          </w:p>
        </w:tc>
      </w:tr>
      <w:tr>
        <w:trPr>
          <w:cantSplit/>
        </w:trPr>
        <w:tc>
          <w:tcPr>
            <w:tcW w:type="dxa" w:w="1728"/>
            <w:shd w:val="clear" w:color="auto" w:fill="EAF0FA"/>
          </w:tcPr>
          <w:p>
            <w:pPr>
              <w:spacing w:after="20" w:line="240" w:lineRule="auto"/>
            </w:pPr>
            <w:r>
              <w:rPr>
                <w:b/>
                <w:sz w:val="19"/>
              </w:rPr>
              <w:t>After (v2)</w:t>
            </w:r>
          </w:p>
        </w:tc>
        <w:tc>
          <w:tcPr>
            <w:tcW w:type="dxa" w:w="8165"/>
          </w:tcPr>
          <w:p>
            <w:pPr>
              <w:spacing w:after="20" w:line="240" w:lineRule="auto"/>
            </w:pPr>
            <w:r>
              <w:rPr>
                <w:sz w:val="19"/>
              </w:rPr>
              <w:t>Built property and assertion density reporting end to end (engine, TCL shell, two-process XML IPC, HTML report) so customers could measure verification completeness on datapath designs, closing a gap with the sister product; now used by most of the product's customers.</w:t>
            </w:r>
          </w:p>
        </w:tc>
      </w:tr>
      <w:tr>
        <w:trPr>
          <w:cantSplit/>
        </w:trPr>
        <w:tc>
          <w:tcPr>
            <w:tcW w:type="dxa" w:w="1728"/>
            <w:shd w:val="clear" w:color="auto" w:fill="EAF0FA"/>
          </w:tcPr>
          <w:p>
            <w:pPr>
              <w:spacing w:after="20" w:line="240" w:lineRule="auto"/>
            </w:pPr>
            <w:r>
              <w:rPr>
                <w:b/>
                <w:sz w:val="19"/>
              </w:rPr>
              <w:t>Next step</w:t>
            </w:r>
          </w:p>
        </w:tc>
        <w:tc>
          <w:tcPr>
            <w:tcW w:type="dxa" w:w="8165"/>
          </w:tcPr>
          <w:p>
            <w:pPr>
              <w:spacing w:after="20" w:line="240" w:lineRule="auto"/>
            </w:pPr>
            <w:r>
              <w:rPr>
                <w:sz w:val="19"/>
              </w:rPr>
              <w:t>None needed. 'Most customers' came from you; be ready to say how you know (usage data, support cases, AE feedback).</w:t>
            </w:r>
          </w:p>
        </w:tc>
      </w:tr>
    </w:tbl>
    <w:p>
      <w:pPr>
        <w:spacing w:after="40"/>
      </w:pPr>
    </w:p>
    <w:p>
      <w:pPr>
        <w:pStyle w:val="Heading3"/>
      </w:pPr>
      <w:r>
        <w:t>6.3  Recording Studio (both files)</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1728"/>
        <w:gridCol w:w="8164"/>
      </w:tblGrid>
      <w:tr>
        <w:trPr>
          <w:cantSplit/>
        </w:trPr>
        <w:tc>
          <w:tcPr>
            <w:tcW w:type="dxa" w:w="1728"/>
            <w:shd w:val="clear" w:color="auto" w:fill="EAF0FA"/>
          </w:tcPr>
          <w:p>
            <w:pPr>
              <w:spacing w:after="20" w:line="240" w:lineRule="auto"/>
            </w:pPr>
            <w:r>
              <w:rPr>
                <w:b/>
                <w:sz w:val="19"/>
              </w:rPr>
              <w:t>Before</w:t>
            </w:r>
          </w:p>
        </w:tc>
        <w:tc>
          <w:tcPr>
            <w:tcW w:type="dxa" w:w="8165"/>
          </w:tcPr>
          <w:p>
            <w:pPr>
              <w:spacing w:after="20" w:line="240" w:lineRule="auto"/>
            </w:pPr>
            <w:r>
              <w:rPr>
                <w:sz w:val="19"/>
              </w:rPr>
              <w:t>Owned PowerPoint Recording Studio enhancements (camera modes, background blur, Cameo customizable-camera object, video export) driving monthly recording sessions from 1.5M to 4.2M; Cameo shipped to ~1.2M of the 4.2M sessions.</w:t>
            </w:r>
          </w:p>
        </w:tc>
      </w:tr>
      <w:tr>
        <w:trPr>
          <w:cantSplit/>
        </w:trPr>
        <w:tc>
          <w:tcPr>
            <w:tcW w:type="dxa" w:w="1728"/>
            <w:shd w:val="clear" w:color="auto" w:fill="EAF0FA"/>
          </w:tcPr>
          <w:p>
            <w:pPr>
              <w:spacing w:after="20" w:line="240" w:lineRule="auto"/>
            </w:pPr>
            <w:r>
              <w:rPr>
                <w:b/>
                <w:sz w:val="19"/>
              </w:rPr>
              <w:t>What was wrong</w:t>
            </w:r>
          </w:p>
        </w:tc>
        <w:tc>
          <w:tcPr>
            <w:tcW w:type="dxa" w:w="8165"/>
          </w:tcPr>
          <w:p>
            <w:pPr>
              <w:spacing w:after="20" w:line="240" w:lineRule="auto"/>
            </w:pPr>
            <w:r>
              <w:rPr>
                <w:sz w:val="19"/>
              </w:rPr>
              <w:t>'Owned' and 'driving' claim a 2.8x product metric as your result. You confirmed it was team work. It also happened during 2021 remote-work growth, in your first months at Microsoft.</w:t>
            </w:r>
          </w:p>
        </w:tc>
      </w:tr>
      <w:tr>
        <w:trPr>
          <w:cantSplit/>
        </w:trPr>
        <w:tc>
          <w:tcPr>
            <w:tcW w:type="dxa" w:w="1728"/>
            <w:shd w:val="clear" w:color="auto" w:fill="EAF0FA"/>
          </w:tcPr>
          <w:p>
            <w:pPr>
              <w:spacing w:after="20" w:line="240" w:lineRule="auto"/>
            </w:pPr>
            <w:r>
              <w:rPr>
                <w:b/>
                <w:sz w:val="19"/>
              </w:rPr>
              <w:t>After (v2)</w:t>
            </w:r>
          </w:p>
        </w:tc>
        <w:tc>
          <w:tcPr>
            <w:tcW w:type="dxa" w:w="8165"/>
          </w:tcPr>
          <w:p>
            <w:pPr>
              <w:spacing w:after="20" w:line="240" w:lineRule="auto"/>
            </w:pPr>
            <w:r>
              <w:rPr>
                <w:sz w:val="19"/>
              </w:rPr>
              <w:t>Built PowerPoint Recording Studio features (C++) with the team: camera modes, live background blur, video export and Cameo, a camera object placed on the slide. Monthly recording sessions grew from 1.5M to 4.2M over those releases (Cameo: ~1.2M). Led v1 test automation and Recording/Export telemetry.</w:t>
            </w:r>
          </w:p>
        </w:tc>
      </w:tr>
      <w:tr>
        <w:trPr>
          <w:cantSplit/>
        </w:trPr>
        <w:tc>
          <w:tcPr>
            <w:tcW w:type="dxa" w:w="1728"/>
            <w:shd w:val="clear" w:color="auto" w:fill="EAF0FA"/>
          </w:tcPr>
          <w:p>
            <w:pPr>
              <w:spacing w:after="20" w:line="240" w:lineRule="auto"/>
            </w:pPr>
            <w:r>
              <w:rPr>
                <w:b/>
                <w:sz w:val="19"/>
              </w:rPr>
              <w:t>Next step</w:t>
            </w:r>
          </w:p>
        </w:tc>
        <w:tc>
          <w:tcPr>
            <w:tcW w:type="dxa" w:w="8165"/>
          </w:tcPr>
          <w:p>
            <w:pPr>
              <w:spacing w:after="20" w:line="240" w:lineRule="auto"/>
            </w:pPr>
            <w:r>
              <w:rPr>
                <w:sz w:val="19"/>
              </w:rPr>
              <w:t>This is the honest ceiling for this bullet. In an interview, say 'the team's number' before anyone asks.</w:t>
            </w:r>
          </w:p>
        </w:tc>
      </w:tr>
    </w:tbl>
    <w:p>
      <w:pPr>
        <w:spacing w:after="40"/>
      </w:pPr>
    </w:p>
    <w:p>
      <w:pPr>
        <w:pStyle w:val="Heading1"/>
      </w:pPr>
      <w:r>
        <w:t>7. What you'd done that the resume undersold, and where it went</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4608"/>
        <w:gridCol w:w="1944"/>
        <w:gridCol w:w="3340"/>
      </w:tblGrid>
      <w:tr>
        <w:trPr>
          <w:tblHeader w:val="true"/>
          <w:cantSplit/>
        </w:trPr>
        <w:tc>
          <w:tcPr>
            <w:tcW w:type="dxa" w:w="4608"/>
            <w:shd w:val="clear" w:color="auto" w:fill="3C78D8"/>
          </w:tcPr>
          <w:p>
            <w:pPr>
              <w:keepNext/>
              <w:spacing w:after="20" w:line="240" w:lineRule="auto"/>
            </w:pPr>
            <w:r>
              <w:rPr>
                <w:b/>
                <w:color w:val="FFFFFF"/>
                <w:sz w:val="18"/>
              </w:rPr>
              <w:t>Evidence</w:t>
            </w:r>
          </w:p>
        </w:tc>
        <w:tc>
          <w:tcPr>
            <w:tcW w:type="dxa" w:w="1944"/>
            <w:shd w:val="clear" w:color="auto" w:fill="3C78D8"/>
          </w:tcPr>
          <w:p>
            <w:pPr>
              <w:keepNext/>
              <w:spacing w:after="20" w:line="240" w:lineRule="auto"/>
            </w:pPr>
            <w:r>
              <w:rPr>
                <w:b/>
                <w:color w:val="FFFFFF"/>
                <w:sz w:val="18"/>
              </w:rPr>
              <w:t>Source</w:t>
            </w:r>
          </w:p>
        </w:tc>
        <w:tc>
          <w:tcPr>
            <w:tcW w:type="dxa" w:w="3341"/>
            <w:shd w:val="clear" w:color="auto" w:fill="3C78D8"/>
          </w:tcPr>
          <w:p>
            <w:pPr>
              <w:keepNext/>
              <w:spacing w:after="20" w:line="240" w:lineRule="auto"/>
            </w:pPr>
            <w:r>
              <w:rPr>
                <w:b/>
                <w:color w:val="FFFFFF"/>
                <w:sz w:val="18"/>
              </w:rPr>
              <w:t>Now in the rewrite</w:t>
            </w:r>
          </w:p>
        </w:tc>
      </w:tr>
      <w:tr>
        <w:trPr>
          <w:cantSplit/>
        </w:trPr>
        <w:tc>
          <w:tcPr>
            <w:tcW w:type="dxa" w:w="4608"/>
          </w:tcPr>
          <w:p>
            <w:pPr>
              <w:spacing w:after="20" w:line="240" w:lineRule="auto"/>
            </w:pPr>
            <w:r>
              <w:rPr>
                <w:sz w:val="18"/>
              </w:rPr>
              <w:t>Shared layer serves 10-12 VC Formal apps; worked with the Common and CDC teams</w:t>
            </w:r>
          </w:p>
        </w:tc>
        <w:tc>
          <w:tcPr>
            <w:tcW w:type="dxa" w:w="1944"/>
          </w:tcPr>
          <w:p>
            <w:pPr>
              <w:spacing w:after="20" w:line="240" w:lineRule="auto"/>
            </w:pPr>
            <w:r>
              <w:rPr>
                <w:sz w:val="18"/>
              </w:rPr>
              <w:t>Your answer</w:t>
            </w:r>
          </w:p>
        </w:tc>
        <w:tc>
          <w:tcPr>
            <w:tcW w:type="dxa" w:w="3341"/>
          </w:tcPr>
          <w:p>
            <w:pPr>
              <w:spacing w:after="20" w:line="240" w:lineRule="auto"/>
            </w:pPr>
            <w:r>
              <w:rPr>
                <w:sz w:val="18"/>
              </w:rPr>
              <w:t>Decoupling bullet + summary</w:t>
            </w:r>
          </w:p>
        </w:tc>
      </w:tr>
      <w:tr>
        <w:trPr>
          <w:cantSplit/>
        </w:trPr>
        <w:tc>
          <w:tcPr>
            <w:tcW w:type="dxa" w:w="4608"/>
            <w:shd w:val="clear" w:color="auto" w:fill="F3F6FB"/>
          </w:tcPr>
          <w:p>
            <w:pPr>
              <w:spacing w:after="20" w:line="240" w:lineRule="auto"/>
            </w:pPr>
            <w:r>
              <w:rPr>
                <w:sz w:val="18"/>
              </w:rPr>
              <w:t>Options-layer pattern documented as a standard, presented to a wide forum, adopted by the Low Power team</w:t>
            </w:r>
          </w:p>
        </w:tc>
        <w:tc>
          <w:tcPr>
            <w:tcW w:type="dxa" w:w="1944"/>
            <w:shd w:val="clear" w:color="auto" w:fill="F3F6FB"/>
          </w:tcPr>
          <w:p>
            <w:pPr>
              <w:spacing w:after="20" w:line="240" w:lineRule="auto"/>
            </w:pPr>
            <w:r>
              <w:rPr>
                <w:sz w:val="18"/>
              </w:rPr>
              <w:t>Your answer</w:t>
            </w:r>
          </w:p>
        </w:tc>
        <w:tc>
          <w:tcPr>
            <w:tcW w:type="dxa" w:w="3341"/>
            <w:shd w:val="clear" w:color="auto" w:fill="F3F6FB"/>
          </w:tcPr>
          <w:p>
            <w:pPr>
              <w:spacing w:after="20" w:line="240" w:lineRule="auto"/>
            </w:pPr>
            <w:r>
              <w:rPr>
                <w:sz w:val="18"/>
              </w:rPr>
              <w:t>New bullet after decoupling + summary</w:t>
            </w:r>
          </w:p>
        </w:tc>
      </w:tr>
      <w:tr>
        <w:trPr>
          <w:cantSplit/>
        </w:trPr>
        <w:tc>
          <w:tcPr>
            <w:tcW w:type="dxa" w:w="4608"/>
          </w:tcPr>
          <w:p>
            <w:pPr>
              <w:spacing w:after="20" w:line="240" w:lineRule="auto"/>
            </w:pPr>
            <w:r>
              <w:rPr>
                <w:sz w:val="18"/>
              </w:rPr>
              <w:t>Two engineers you mentored now run their own decoupling changes</w:t>
            </w:r>
          </w:p>
        </w:tc>
        <w:tc>
          <w:tcPr>
            <w:tcW w:type="dxa" w:w="1944"/>
          </w:tcPr>
          <w:p>
            <w:pPr>
              <w:spacing w:after="20" w:line="240" w:lineRule="auto"/>
            </w:pPr>
            <w:r>
              <w:rPr>
                <w:sz w:val="18"/>
              </w:rPr>
              <w:t>OKR, May-Jul 2026</w:t>
            </w:r>
          </w:p>
        </w:tc>
        <w:tc>
          <w:tcPr>
            <w:tcW w:type="dxa" w:w="3341"/>
          </w:tcPr>
          <w:p>
            <w:pPr>
              <w:spacing w:after="20" w:line="240" w:lineRule="auto"/>
            </w:pPr>
            <w:r>
              <w:rPr>
                <w:sz w:val="18"/>
              </w:rPr>
              <w:t>Same new bullet</w:t>
            </w:r>
          </w:p>
        </w:tc>
      </w:tr>
      <w:tr>
        <w:trPr>
          <w:cantSplit/>
        </w:trPr>
        <w:tc>
          <w:tcPr>
            <w:tcW w:type="dxa" w:w="4608"/>
            <w:shd w:val="clear" w:color="auto" w:fill="F3F6FB"/>
          </w:tcPr>
          <w:p>
            <w:pPr>
              <w:spacing w:after="20" w:line="240" w:lineRule="auto"/>
            </w:pPr>
            <w:r>
              <w:rPr>
                <w:sz w:val="18"/>
              </w:rPr>
              <w:t>Design docs for your features, reviewed by senior architects and a Distinguished Engineer</w:t>
            </w:r>
          </w:p>
        </w:tc>
        <w:tc>
          <w:tcPr>
            <w:tcW w:type="dxa" w:w="1944"/>
            <w:shd w:val="clear" w:color="auto" w:fill="F3F6FB"/>
          </w:tcPr>
          <w:p>
            <w:pPr>
              <w:spacing w:after="20" w:line="240" w:lineRule="auto"/>
            </w:pPr>
            <w:r>
              <w:rPr>
                <w:sz w:val="18"/>
              </w:rPr>
              <w:t>Your answer</w:t>
            </w:r>
          </w:p>
        </w:tc>
        <w:tc>
          <w:tcPr>
            <w:tcW w:type="dxa" w:w="3341"/>
            <w:shd w:val="clear" w:color="auto" w:fill="F3F6FB"/>
          </w:tcPr>
          <w:p>
            <w:pPr>
              <w:spacing w:after="20" w:line="240" w:lineRule="auto"/>
            </w:pPr>
            <w:r>
              <w:rPr>
                <w:sz w:val="18"/>
              </w:rPr>
              <w:t>Coverage-ownership bullet</w:t>
            </w:r>
          </w:p>
        </w:tc>
      </w:tr>
      <w:tr>
        <w:trPr>
          <w:cantSplit/>
        </w:trPr>
        <w:tc>
          <w:tcPr>
            <w:tcW w:type="dxa" w:w="4608"/>
          </w:tcPr>
          <w:p>
            <w:pPr>
              <w:spacing w:after="20" w:line="240" w:lineRule="auto"/>
            </w:pPr>
            <w:r>
              <w:rPr>
                <w:sz w:val="18"/>
              </w:rPr>
              <w:t>Nvidia internal formal-verification summit talk</w:t>
            </w:r>
          </w:p>
        </w:tc>
        <w:tc>
          <w:tcPr>
            <w:tcW w:type="dxa" w:w="1944"/>
          </w:tcPr>
          <w:p>
            <w:pPr>
              <w:spacing w:after="20" w:line="240" w:lineRule="auto"/>
            </w:pPr>
            <w:r>
              <w:rPr>
                <w:sz w:val="18"/>
              </w:rPr>
              <w:t>Portfolio, project 3</w:t>
            </w:r>
          </w:p>
        </w:tc>
        <w:tc>
          <w:tcPr>
            <w:tcW w:type="dxa" w:w="3341"/>
          </w:tcPr>
          <w:p>
            <w:pPr>
              <w:spacing w:after="20" w:line="240" w:lineRule="auto"/>
            </w:pPr>
            <w:r>
              <w:rPr>
                <w:sz w:val="18"/>
              </w:rPr>
              <w:t>Coverage bullet (named in C, redacted in A)</w:t>
            </w:r>
          </w:p>
        </w:tc>
      </w:tr>
      <w:tr>
        <w:trPr>
          <w:cantSplit/>
        </w:trPr>
        <w:tc>
          <w:tcPr>
            <w:tcW w:type="dxa" w:w="4608"/>
            <w:shd w:val="clear" w:color="auto" w:fill="F3F6FB"/>
          </w:tcPr>
          <w:p>
            <w:pPr>
              <w:spacing w:after="20" w:line="240" w:lineRule="auto"/>
            </w:pPr>
            <w:r>
              <w:rPr>
                <w:sz w:val="18"/>
              </w:rPr>
              <w:t>Interview panels; 50+ code reviews across DPV and neighbouring teams</w:t>
            </w:r>
          </w:p>
        </w:tc>
        <w:tc>
          <w:tcPr>
            <w:tcW w:type="dxa" w:w="1944"/>
            <w:shd w:val="clear" w:color="auto" w:fill="F3F6FB"/>
          </w:tcPr>
          <w:p>
            <w:pPr>
              <w:spacing w:after="20" w:line="240" w:lineRule="auto"/>
            </w:pPr>
            <w:r>
              <w:rPr>
                <w:sz w:val="18"/>
              </w:rPr>
              <w:t>Your answer</w:t>
            </w:r>
          </w:p>
        </w:tc>
        <w:tc>
          <w:tcPr>
            <w:tcW w:type="dxa" w:w="3341"/>
            <w:shd w:val="clear" w:color="auto" w:fill="F3F6FB"/>
          </w:tcPr>
          <w:p>
            <w:pPr>
              <w:spacing w:after="20" w:line="240" w:lineRule="auto"/>
            </w:pPr>
            <w:r>
              <w:rPr>
                <w:sz w:val="18"/>
              </w:rPr>
              <w:t>'Also' line</w:t>
            </w:r>
          </w:p>
        </w:tc>
      </w:tr>
      <w:tr>
        <w:trPr>
          <w:cantSplit/>
        </w:trPr>
        <w:tc>
          <w:tcPr>
            <w:tcW w:type="dxa" w:w="4608"/>
          </w:tcPr>
          <w:p>
            <w:pPr>
              <w:spacing w:after="20" w:line="240" w:lineRule="auto"/>
            </w:pPr>
            <w:r>
              <w:rPr>
                <w:sz w:val="18"/>
              </w:rPr>
              <w:t>Mentored 2 engineers on the coverage stack; knowledge transfer that brought it into a new C++/RTL app (CoDa)</w:t>
            </w:r>
          </w:p>
        </w:tc>
        <w:tc>
          <w:tcPr>
            <w:tcW w:type="dxa" w:w="1944"/>
          </w:tcPr>
          <w:p>
            <w:pPr>
              <w:spacing w:after="20" w:line="240" w:lineRule="auto"/>
            </w:pPr>
            <w:r>
              <w:rPr>
                <w:sz w:val="18"/>
              </w:rPr>
              <w:t>Your answer</w:t>
            </w:r>
          </w:p>
        </w:tc>
        <w:tc>
          <w:tcPr>
            <w:tcW w:type="dxa" w:w="3341"/>
          </w:tcPr>
          <w:p>
            <w:pPr>
              <w:spacing w:after="20" w:line="240" w:lineRule="auto"/>
            </w:pPr>
            <w:r>
              <w:rPr>
                <w:sz w:val="18"/>
              </w:rPr>
              <w:t>'Also' line (app kept generic)</w:t>
            </w:r>
          </w:p>
        </w:tc>
      </w:tr>
      <w:tr>
        <w:trPr>
          <w:cantSplit/>
        </w:trPr>
        <w:tc>
          <w:tcPr>
            <w:tcW w:type="dxa" w:w="4608"/>
            <w:shd w:val="clear" w:color="auto" w:fill="F3F6FB"/>
          </w:tcPr>
          <w:p>
            <w:pPr>
              <w:spacing w:after="20" w:line="240" w:lineRule="auto"/>
            </w:pPr>
            <w:r>
              <w:rPr>
                <w:sz w:val="18"/>
              </w:rPr>
              <w:t>AI tooling introduced to the team, skills shared; Jira-compliance notifier requested by your manager</w:t>
            </w:r>
          </w:p>
        </w:tc>
        <w:tc>
          <w:tcPr>
            <w:tcW w:type="dxa" w:w="1944"/>
            <w:shd w:val="clear" w:color="auto" w:fill="F3F6FB"/>
          </w:tcPr>
          <w:p>
            <w:pPr>
              <w:spacing w:after="20" w:line="240" w:lineRule="auto"/>
            </w:pPr>
            <w:r>
              <w:rPr>
                <w:sz w:val="18"/>
              </w:rPr>
              <w:t>Your answer</w:t>
            </w:r>
          </w:p>
        </w:tc>
        <w:tc>
          <w:tcPr>
            <w:tcW w:type="dxa" w:w="3341"/>
            <w:shd w:val="clear" w:color="auto" w:fill="F3F6FB"/>
          </w:tcPr>
          <w:p>
            <w:pPr>
              <w:spacing w:after="20" w:line="240" w:lineRule="auto"/>
            </w:pPr>
            <w:r>
              <w:rPr>
                <w:sz w:val="18"/>
              </w:rPr>
              <w:t>AI bullet</w:t>
            </w:r>
          </w:p>
        </w:tc>
      </w:tr>
      <w:tr>
        <w:trPr>
          <w:cantSplit/>
        </w:trPr>
        <w:tc>
          <w:tcPr>
            <w:tcW w:type="dxa" w:w="4608"/>
          </w:tcPr>
          <w:p>
            <w:pPr>
              <w:spacing w:after="20" w:line="240" w:lineRule="auto"/>
            </w:pPr>
            <w:r>
              <w:rPr>
                <w:sz w:val="18"/>
              </w:rPr>
              <w:t>Program slicer: first phase computes the cone of influence of the signals in a design's assertions</w:t>
            </w:r>
          </w:p>
        </w:tc>
        <w:tc>
          <w:tcPr>
            <w:tcW w:type="dxa" w:w="1944"/>
          </w:tcPr>
          <w:p>
            <w:pPr>
              <w:spacing w:after="20" w:line="240" w:lineRule="auto"/>
            </w:pPr>
            <w:r>
              <w:rPr>
                <w:sz w:val="18"/>
              </w:rPr>
              <w:t>Your answer</w:t>
            </w:r>
          </w:p>
        </w:tc>
        <w:tc>
          <w:tcPr>
            <w:tcW w:type="dxa" w:w="3341"/>
          </w:tcPr>
          <w:p>
            <w:pPr>
              <w:spacing w:after="20" w:line="240" w:lineRule="auto"/>
            </w:pPr>
            <w:r>
              <w:rPr>
                <w:sz w:val="18"/>
              </w:rPr>
              <w:t>New bullet + skills line</w:t>
            </w:r>
          </w:p>
        </w:tc>
      </w:tr>
      <w:tr>
        <w:trPr>
          <w:cantSplit/>
        </w:trPr>
        <w:tc>
          <w:tcPr>
            <w:tcW w:type="dxa" w:w="4608"/>
            <w:shd w:val="clear" w:color="auto" w:fill="F3F6FB"/>
          </w:tcPr>
          <w:p>
            <w:pPr>
              <w:spacing w:after="20" w:line="240" w:lineRule="auto"/>
            </w:pPr>
            <w:r>
              <w:rPr>
                <w:sz w:val="18"/>
              </w:rPr>
              <w:t>Probe harness: licensing triage from weeks to ~2 days</w:t>
            </w:r>
          </w:p>
        </w:tc>
        <w:tc>
          <w:tcPr>
            <w:tcW w:type="dxa" w:w="1944"/>
            <w:shd w:val="clear" w:color="auto" w:fill="F3F6FB"/>
          </w:tcPr>
          <w:p>
            <w:pPr>
              <w:spacing w:after="20" w:line="240" w:lineRule="auto"/>
            </w:pPr>
            <w:r>
              <w:rPr>
                <w:sz w:val="18"/>
              </w:rPr>
              <w:t>Portfolio, project 5</w:t>
            </w:r>
          </w:p>
        </w:tc>
        <w:tc>
          <w:tcPr>
            <w:tcW w:type="dxa" w:w="3341"/>
            <w:shd w:val="clear" w:color="auto" w:fill="F3F6FB"/>
          </w:tcPr>
          <w:p>
            <w:pPr>
              <w:spacing w:after="20" w:line="240" w:lineRule="auto"/>
            </w:pPr>
            <w:r>
              <w:rPr>
                <w:sz w:val="18"/>
              </w:rPr>
              <w:t>Licensing bullet</w:t>
            </w:r>
          </w:p>
        </w:tc>
      </w:tr>
      <w:tr>
        <w:trPr>
          <w:cantSplit/>
        </w:trPr>
        <w:tc>
          <w:tcPr>
            <w:tcW w:type="dxa" w:w="4608"/>
          </w:tcPr>
          <w:p>
            <w:pPr>
              <w:spacing w:after="20" w:line="240" w:lineRule="auto"/>
            </w:pPr>
            <w:r>
              <w:rPr>
                <w:sz w:val="18"/>
              </w:rPr>
              <w:t>Fallback order designed so existing customers weren't locked out; core limits Base 1 to 4, Elite 4 to 12 (verified)</w:t>
            </w:r>
          </w:p>
        </w:tc>
        <w:tc>
          <w:tcPr>
            <w:tcW w:type="dxa" w:w="1944"/>
          </w:tcPr>
          <w:p>
            <w:pPr>
              <w:spacing w:after="20" w:line="240" w:lineRule="auto"/>
            </w:pPr>
            <w:r>
              <w:rPr>
                <w:sz w:val="18"/>
              </w:rPr>
              <w:t>Portfolio + your answer</w:t>
            </w:r>
          </w:p>
        </w:tc>
        <w:tc>
          <w:tcPr>
            <w:tcW w:type="dxa" w:w="3341"/>
          </w:tcPr>
          <w:p>
            <w:pPr>
              <w:spacing w:after="20" w:line="240" w:lineRule="auto"/>
            </w:pPr>
            <w:r>
              <w:rPr>
                <w:sz w:val="18"/>
              </w:rPr>
              <w:t>Licensing bullet (3-4x in FAANG)</w:t>
            </w:r>
          </w:p>
        </w:tc>
      </w:tr>
      <w:tr>
        <w:trPr>
          <w:cantSplit/>
        </w:trPr>
        <w:tc>
          <w:tcPr>
            <w:tcW w:type="dxa" w:w="4608"/>
            <w:shd w:val="clear" w:color="auto" w:fill="F3F6FB"/>
          </w:tcPr>
          <w:p>
            <w:pPr>
              <w:spacing w:after="20" w:line="240" w:lineRule="auto"/>
            </w:pPr>
            <w:r>
              <w:rPr>
                <w:sz w:val="18"/>
              </w:rPr>
              <w:t>Density reporting used by most customers</w:t>
            </w:r>
          </w:p>
        </w:tc>
        <w:tc>
          <w:tcPr>
            <w:tcW w:type="dxa" w:w="1944"/>
            <w:shd w:val="clear" w:color="auto" w:fill="F3F6FB"/>
          </w:tcPr>
          <w:p>
            <w:pPr>
              <w:spacing w:after="20" w:line="240" w:lineRule="auto"/>
            </w:pPr>
            <w:r>
              <w:rPr>
                <w:sz w:val="18"/>
              </w:rPr>
              <w:t>Your answer</w:t>
            </w:r>
          </w:p>
        </w:tc>
        <w:tc>
          <w:tcPr>
            <w:tcW w:type="dxa" w:w="3341"/>
            <w:shd w:val="clear" w:color="auto" w:fill="F3F6FB"/>
          </w:tcPr>
          <w:p>
            <w:pPr>
              <w:spacing w:after="20" w:line="240" w:lineRule="auto"/>
            </w:pPr>
            <w:r>
              <w:rPr>
                <w:sz w:val="18"/>
              </w:rPr>
              <w:t>Density bullet</w:t>
            </w:r>
          </w:p>
        </w:tc>
      </w:tr>
      <w:tr>
        <w:trPr>
          <w:cantSplit/>
        </w:trPr>
        <w:tc>
          <w:tcPr>
            <w:tcW w:type="dxa" w:w="4608"/>
          </w:tcPr>
          <w:p>
            <w:pPr>
              <w:spacing w:after="20" w:line="240" w:lineRule="auto"/>
            </w:pPr>
            <w:r>
              <w:rPr>
                <w:sz w:val="18"/>
              </w:rPr>
              <w:t>save_covdb: 40+ regression tests; cross-site VDB design agreed with the Taiwan team</w:t>
            </w:r>
          </w:p>
        </w:tc>
        <w:tc>
          <w:tcPr>
            <w:tcW w:type="dxa" w:w="1944"/>
          </w:tcPr>
          <w:p>
            <w:pPr>
              <w:spacing w:after="20" w:line="240" w:lineRule="auto"/>
            </w:pPr>
            <w:r>
              <w:rPr>
                <w:sz w:val="18"/>
              </w:rPr>
              <w:t>Portfolio</w:t>
            </w:r>
          </w:p>
        </w:tc>
        <w:tc>
          <w:tcPr>
            <w:tcW w:type="dxa" w:w="3341"/>
          </w:tcPr>
          <w:p>
            <w:pPr>
              <w:spacing w:after="20" w:line="240" w:lineRule="auto"/>
            </w:pPr>
            <w:r>
              <w:rPr>
                <w:sz w:val="18"/>
              </w:rPr>
              <w:t>Coverage DB bullet</w:t>
            </w:r>
          </w:p>
        </w:tc>
      </w:tr>
      <w:tr>
        <w:trPr>
          <w:cantSplit/>
        </w:trPr>
        <w:tc>
          <w:tcPr>
            <w:tcW w:type="dxa" w:w="4608"/>
            <w:shd w:val="clear" w:color="auto" w:fill="F3F6FB"/>
          </w:tcPr>
          <w:p>
            <w:pPr>
              <w:spacing w:after="20" w:line="240" w:lineRule="auto"/>
            </w:pPr>
            <w:r>
              <w:rPr>
                <w:sz w:val="18"/>
              </w:rPr>
              <w:t>10-year licensing thread (Adobe deactivation, then the Synopsys three-phase program)</w:t>
            </w:r>
          </w:p>
        </w:tc>
        <w:tc>
          <w:tcPr>
            <w:tcW w:type="dxa" w:w="1944"/>
            <w:shd w:val="clear" w:color="auto" w:fill="F3F6FB"/>
          </w:tcPr>
          <w:p>
            <w:pPr>
              <w:spacing w:after="20" w:line="240" w:lineRule="auto"/>
            </w:pPr>
            <w:r>
              <w:rPr>
                <w:sz w:val="18"/>
              </w:rPr>
              <w:t>Resumes</w:t>
            </w:r>
          </w:p>
        </w:tc>
        <w:tc>
          <w:tcPr>
            <w:tcW w:type="dxa" w:w="3341"/>
            <w:shd w:val="clear" w:color="auto" w:fill="F3F6FB"/>
          </w:tcPr>
          <w:p>
            <w:pPr>
              <w:spacing w:after="20" w:line="240" w:lineRule="auto"/>
            </w:pPr>
            <w:r>
              <w:rPr>
                <w:sz w:val="18"/>
              </w:rPr>
              <w:t>Kept in both; use it in EDA interviews</w:t>
            </w:r>
          </w:p>
        </w:tc>
      </w:tr>
    </w:tbl>
    <w:p>
      <w:pPr>
        <w:spacing w:after="40"/>
      </w:pPr>
    </w:p>
    <w:p>
      <w:pPr>
        <w:pStyle w:val="Heading1"/>
      </w:pPr>
      <w:r>
        <w:t>8. What wording can't fix</w:t>
      </w:r>
    </w:p>
    <w:p>
      <w:r>
        <w:rPr>
          <w:b/>
        </w:rPr>
        <w:t>Measured org-level outcome.</w:t>
      </w:r>
      <w:r>
        <w:t xml:space="preserve"> Your best Staff story has scope and adoption but no business number. Build time wasn't benchmarked, and you can still measure it: take one widely-included Common header, touch it on a pre-decoupling changelist and on today's code, and record files rebuilt and wall-clock rebuild time. One afternoon, and it turns '~75% fewer dependencies' into 'a shared-header change now rebuilds X files instead of Y'. This is the single highest-value addition left.</w:t>
      </w:r>
    </w:p>
    <w:p>
      <w:r>
        <w:rPr>
          <w:b/>
        </w:rPr>
        <w:t>Leading people versus owning a system.</w:t>
      </w:r>
      <w:r>
        <w:t xml:space="preserve"> You own the coverage subsystem mostly alone, with mentoring and knowledge transfer around it. FAANG L6 panels often probe 'who executed your designs?'. The decoupling and Low Power adoption answer part of that. Leading a small feature team, formally or through a multi-person design, is the next step, and the program slicer is the natural candidate.</w:t>
      </w:r>
    </w:p>
    <w:p>
      <w:r>
        <w:rPr>
          <w:b/>
        </w:rPr>
        <w:t>Distributed systems.</w:t>
      </w:r>
      <w:r>
        <w:t xml:space="preserve"> There's no production ownership at scale. The system-design round carries this, and articulating your own work under pressure is the weak spot you've already named. Prepare the three stories (decoupling, licensing, coverage ownership) in the problem, choice, result, adoption shape the rewrites use. Publish 2-3 prototypes with benchmarks before you claim Go or a GitHub link.</w:t>
      </w:r>
    </w:p>
    <w:p>
      <w:pPr>
        <w:pStyle w:val="Heading1"/>
      </w:pPr>
      <w:r>
        <w:t>9. Your answers, and what I did with them</w:t>
      </w:r>
    </w:p>
    <w:tbl>
      <w:tblPr>
        <w:tblW w:type="auto" w:w="0"/>
        <w:jc w:val="center"/>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50" w:type="dxa"/>
          <w:left w:w="90" w:type="dxa"/>
          <w:bottom w:w="50" w:type="dxa"/>
          <w:right w:w="90" w:type="dxa"/>
        </w:tblCellMar>
        <w:tblLook w:firstColumn="1" w:firstRow="1" w:lastColumn="0" w:lastRow="0" w:noHBand="0" w:noVBand="1" w:val="04A0"/>
      </w:tblPr>
      <w:tblGrid>
        <w:gridCol w:w="432"/>
        <w:gridCol w:w="3600"/>
        <w:gridCol w:w="5860"/>
      </w:tblGrid>
      <w:tr>
        <w:trPr>
          <w:tblHeader w:val="true"/>
          <w:cantSplit/>
        </w:trPr>
        <w:tc>
          <w:tcPr>
            <w:tcW w:type="dxa" w:w="432"/>
            <w:shd w:val="clear" w:color="auto" w:fill="3C78D8"/>
          </w:tcPr>
          <w:p>
            <w:pPr>
              <w:keepNext/>
              <w:spacing w:after="20" w:line="240" w:lineRule="auto"/>
            </w:pPr>
            <w:r>
              <w:rPr>
                <w:b/>
                <w:color w:val="FFFFFF"/>
                <w:sz w:val="18"/>
              </w:rPr>
              <w:t>#</w:t>
            </w:r>
          </w:p>
        </w:tc>
        <w:tc>
          <w:tcPr>
            <w:tcW w:type="dxa" w:w="3600"/>
            <w:shd w:val="clear" w:color="auto" w:fill="3C78D8"/>
          </w:tcPr>
          <w:p>
            <w:pPr>
              <w:keepNext/>
              <w:spacing w:after="20" w:line="240" w:lineRule="auto"/>
            </w:pPr>
            <w:r>
              <w:rPr>
                <w:b/>
                <w:color w:val="FFFFFF"/>
                <w:sz w:val="18"/>
              </w:rPr>
              <w:t>Your answer (short)</w:t>
            </w:r>
          </w:p>
        </w:tc>
        <w:tc>
          <w:tcPr>
            <w:tcW w:type="dxa" w:w="5861"/>
            <w:shd w:val="clear" w:color="auto" w:fill="3C78D8"/>
          </w:tcPr>
          <w:p>
            <w:pPr>
              <w:keepNext/>
              <w:spacing w:after="20" w:line="240" w:lineRule="auto"/>
            </w:pPr>
            <w:r>
              <w:rPr>
                <w:b/>
                <w:color w:val="FFFFFF"/>
                <w:sz w:val="18"/>
              </w:rPr>
              <w:t>What changed</w:t>
            </w:r>
          </w:p>
        </w:tc>
      </w:tr>
      <w:tr>
        <w:trPr>
          <w:cantSplit/>
        </w:trPr>
        <w:tc>
          <w:tcPr>
            <w:tcW w:type="dxa" w:w="432"/>
          </w:tcPr>
          <w:p>
            <w:pPr>
              <w:spacing w:after="20" w:line="240" w:lineRule="auto"/>
            </w:pPr>
            <w:r>
              <w:rPr>
                <w:sz w:val="18"/>
              </w:rPr>
              <w:t>1</w:t>
            </w:r>
          </w:p>
        </w:tc>
        <w:tc>
          <w:tcPr>
            <w:tcW w:type="dxa" w:w="3600"/>
          </w:tcPr>
          <w:p>
            <w:pPr>
              <w:spacing w:after="20" w:line="240" w:lineRule="auto"/>
            </w:pPr>
            <w:r>
              <w:rPr>
                <w:sz w:val="18"/>
              </w:rPr>
              <w:t>Synopsys title changed mid-way, not a promotion. Adobe was MTS2, 'SDE 2' possible; I decide</w:t>
            </w:r>
          </w:p>
        </w:tc>
        <w:tc>
          <w:tcPr>
            <w:tcW w:type="dxa" w:w="5861"/>
          </w:tcPr>
          <w:p>
            <w:pPr>
              <w:spacing w:after="20" w:line="240" w:lineRule="auto"/>
            </w:pPr>
            <w:r>
              <w:rPr>
                <w:sz w:val="18"/>
              </w:rPr>
              <w:t xml:space="preserve">Synopsys: keep 'Staff Engineer, May 2023 - Present', no promotion line. Current title across the tenure is standard, and background checks verify last designation plus dates. Adobe: </w:t>
            </w:r>
            <w:r>
              <w:rPr>
                <w:b/>
                <w:sz w:val="18"/>
              </w:rPr>
              <w:t>Member of Technical Staff 2</w:t>
            </w:r>
            <w:r>
              <w:rPr>
                <w:sz w:val="18"/>
              </w:rPr>
              <w:t>, your HR title, and Adobe (a target) reads its own levels exactly. Align LinkedIn's Adobe entry</w:t>
            </w:r>
          </w:p>
        </w:tc>
      </w:tr>
      <w:tr>
        <w:trPr>
          <w:cantSplit/>
        </w:trPr>
        <w:tc>
          <w:tcPr>
            <w:tcW w:type="dxa" w:w="432"/>
            <w:shd w:val="clear" w:color="auto" w:fill="F3F6FB"/>
          </w:tcPr>
          <w:p>
            <w:pPr>
              <w:spacing w:after="20" w:line="240" w:lineRule="auto"/>
            </w:pPr>
            <w:r>
              <w:rPr>
                <w:sz w:val="18"/>
              </w:rPr>
              <w:t>2</w:t>
            </w:r>
          </w:p>
        </w:tc>
        <w:tc>
          <w:tcPr>
            <w:tcW w:type="dxa" w:w="3600"/>
            <w:shd w:val="clear" w:color="auto" w:fill="F3F6FB"/>
          </w:tcPr>
          <w:p>
            <w:pPr>
              <w:spacing w:after="20" w:line="240" w:lineRule="auto"/>
            </w:pPr>
            <w:r>
              <w:rPr>
                <w:sz w:val="18"/>
              </w:rPr>
              <w:t>Mostly me; a Distinguished Engineer approved design docs and joined feature discussions. Worried it reduces my credit</w:t>
            </w:r>
          </w:p>
        </w:tc>
        <w:tc>
          <w:tcPr>
            <w:tcW w:type="dxa" w:w="5861"/>
            <w:shd w:val="clear" w:color="auto" w:fill="F3F6FB"/>
          </w:tcPr>
          <w:p>
            <w:pPr>
              <w:spacing w:after="20" w:line="240" w:lineRule="auto"/>
            </w:pPr>
            <w:r>
              <w:rPr>
                <w:sz w:val="18"/>
              </w:rPr>
              <w:t>'Own ... end to end: design docs (reviewed by senior architects and a Distinguished Engineer)'. It doesn't reduce credit: authoring designs that pass DE review is a Staff signal, and the wording keeps authorship yours</w:t>
            </w:r>
          </w:p>
        </w:tc>
      </w:tr>
      <w:tr>
        <w:trPr>
          <w:cantSplit/>
        </w:trPr>
        <w:tc>
          <w:tcPr>
            <w:tcW w:type="dxa" w:w="432"/>
          </w:tcPr>
          <w:p>
            <w:pPr>
              <w:spacing w:after="20" w:line="240" w:lineRule="auto"/>
            </w:pPr>
            <w:r>
              <w:rPr>
                <w:sz w:val="18"/>
              </w:rPr>
              <w:t>3</w:t>
            </w:r>
          </w:p>
        </w:tc>
        <w:tc>
          <w:tcPr>
            <w:tcW w:type="dxa" w:w="3600"/>
          </w:tcPr>
          <w:p>
            <w:pPr>
              <w:spacing w:after="20" w:line="240" w:lineRule="auto"/>
            </w:pPr>
            <w:r>
              <w:rPr>
                <w:sz w:val="18"/>
              </w:rPr>
              <w:t>No build-time benchmark. Shared layer used across orgs: Common teams and all VC Formal, ~10-12 apps</w:t>
            </w:r>
          </w:p>
        </w:tc>
        <w:tc>
          <w:tcPr>
            <w:tcW w:type="dxa" w:w="5861"/>
          </w:tcPr>
          <w:p>
            <w:pPr>
              <w:spacing w:after="20" w:line="240" w:lineRule="auto"/>
            </w:pPr>
            <w:r>
              <w:rPr>
                <w:sz w:val="18"/>
              </w:rPr>
              <w:t>No build claim. Scope 'serves 10-12 apps' added to the bullet and summary. Section 8 shows how to get the number</w:t>
            </w:r>
          </w:p>
        </w:tc>
      </w:tr>
      <w:tr>
        <w:trPr>
          <w:cantSplit/>
        </w:trPr>
        <w:tc>
          <w:tcPr>
            <w:tcW w:type="dxa" w:w="432"/>
            <w:shd w:val="clear" w:color="auto" w:fill="F3F6FB"/>
          </w:tcPr>
          <w:p>
            <w:pPr>
              <w:spacing w:after="20" w:line="240" w:lineRule="auto"/>
            </w:pPr>
            <w:r>
              <w:rPr>
                <w:sz w:val="18"/>
              </w:rPr>
              <w:t>4</w:t>
            </w:r>
          </w:p>
        </w:tc>
        <w:tc>
          <w:tcPr>
            <w:tcW w:type="dxa" w:w="3600"/>
            <w:shd w:val="clear" w:color="auto" w:fill="F3F6FB"/>
          </w:tcPr>
          <w:p>
            <w:pPr>
              <w:spacing w:after="20" w:line="240" w:lineRule="auto"/>
            </w:pPr>
            <w:r>
              <w:rPr>
                <w:sz w:val="18"/>
              </w:rPr>
              <w:t>Others use it: first in the team to present AI tooling; skills shared; manager-requested Jira notifier</w:t>
            </w:r>
          </w:p>
        </w:tc>
        <w:tc>
          <w:tcPr>
            <w:tcW w:type="dxa" w:w="5861"/>
            <w:shd w:val="clear" w:color="auto" w:fill="F3F6FB"/>
          </w:tcPr>
          <w:p>
            <w:pPr>
              <w:spacing w:after="20" w:line="240" w:lineRule="auto"/>
            </w:pPr>
            <w:r>
              <w:rPr>
                <w:sz w:val="18"/>
              </w:rPr>
              <w:t>Rewritten as team adoption you introduced. 'Platform' dropped; the notifier added</w:t>
            </w:r>
          </w:p>
        </w:tc>
      </w:tr>
      <w:tr>
        <w:trPr>
          <w:cantSplit/>
        </w:trPr>
        <w:tc>
          <w:tcPr>
            <w:tcW w:type="dxa" w:w="432"/>
          </w:tcPr>
          <w:p>
            <w:pPr>
              <w:spacing w:after="20" w:line="240" w:lineRule="auto"/>
            </w:pPr>
            <w:r>
              <w:rPr>
                <w:sz w:val="18"/>
              </w:rPr>
              <w:t>5</w:t>
            </w:r>
          </w:p>
        </w:tc>
        <w:tc>
          <w:tcPr>
            <w:tcW w:type="dxa" w:w="3600"/>
          </w:tcPr>
          <w:p>
            <w:pPr>
              <w:spacing w:after="20" w:line="240" w:lineRule="auto"/>
            </w:pPr>
            <w:r>
              <w:rPr>
                <w:sz w:val="18"/>
              </w:rPr>
              <w:t>Recording Studio was team work, not only my features</w:t>
            </w:r>
          </w:p>
        </w:tc>
        <w:tc>
          <w:tcPr>
            <w:tcW w:type="dxa" w:w="5861"/>
          </w:tcPr>
          <w:p>
            <w:pPr>
              <w:spacing w:after="20" w:line="240" w:lineRule="auto"/>
            </w:pPr>
            <w:r>
              <w:rPr>
                <w:sz w:val="18"/>
              </w:rPr>
              <w:t>'Built ... with the team'; growth kept as the team's context; 'Owned' and 'driving' removed</w:t>
            </w:r>
          </w:p>
        </w:tc>
      </w:tr>
      <w:tr>
        <w:trPr>
          <w:cantSplit/>
        </w:trPr>
        <w:tc>
          <w:tcPr>
            <w:tcW w:type="dxa" w:w="432"/>
            <w:shd w:val="clear" w:color="auto" w:fill="F3F6FB"/>
          </w:tcPr>
          <w:p>
            <w:pPr>
              <w:spacing w:after="20" w:line="240" w:lineRule="auto"/>
            </w:pPr>
            <w:r>
              <w:rPr>
                <w:sz w:val="18"/>
              </w:rPr>
              <w:t>6</w:t>
            </w:r>
          </w:p>
        </w:tc>
        <w:tc>
          <w:tcPr>
            <w:tcW w:type="dxa" w:w="3600"/>
            <w:shd w:val="clear" w:color="auto" w:fill="F3F6FB"/>
          </w:tcPr>
          <w:p>
            <w:pPr>
              <w:spacing w:after="20" w:line="240" w:lineRule="auto"/>
            </w:pPr>
            <w:r>
              <w:rPr>
                <w:sz w:val="18"/>
              </w:rPr>
              <w:t>SKU sev-2 figure may not be exact; keep it</w:t>
            </w:r>
          </w:p>
        </w:tc>
        <w:tc>
          <w:tcPr>
            <w:tcW w:type="dxa" w:w="5861"/>
            <w:shd w:val="clear" w:color="auto" w:fill="F3F6FB"/>
          </w:tcPr>
          <w:p>
            <w:pPr>
              <w:spacing w:after="20" w:line="240" w:lineRule="auto"/>
            </w:pPr>
            <w:r>
              <w:rPr>
                <w:sz w:val="18"/>
              </w:rPr>
              <w:t>Kept as '2-3 weeks' (a range); the 'incidents after' request dropped</w:t>
            </w:r>
          </w:p>
        </w:tc>
      </w:tr>
      <w:tr>
        <w:trPr>
          <w:cantSplit/>
        </w:trPr>
        <w:tc>
          <w:tcPr>
            <w:tcW w:type="dxa" w:w="432"/>
          </w:tcPr>
          <w:p>
            <w:pPr>
              <w:spacing w:after="20" w:line="240" w:lineRule="auto"/>
            </w:pPr>
            <w:r>
              <w:rPr>
                <w:sz w:val="18"/>
              </w:rPr>
              <w:t>7</w:t>
            </w:r>
          </w:p>
        </w:tc>
        <w:tc>
          <w:tcPr>
            <w:tcW w:type="dxa" w:w="3600"/>
          </w:tcPr>
          <w:p>
            <w:pPr>
              <w:spacing w:after="20" w:line="240" w:lineRule="auto"/>
            </w:pPr>
            <w:r>
              <w:rPr>
                <w:sz w:val="18"/>
              </w:rPr>
              <w:t>Most customers adopted density reporting</w:t>
            </w:r>
          </w:p>
        </w:tc>
        <w:tc>
          <w:tcPr>
            <w:tcW w:type="dxa" w:w="5861"/>
          </w:tcPr>
          <w:p>
            <w:pPr>
              <w:spacing w:after="20" w:line="240" w:lineRule="auto"/>
            </w:pPr>
            <w:r>
              <w:rPr>
                <w:sz w:val="18"/>
              </w:rPr>
              <w:t>'Now used by most ... customers'</w:t>
            </w:r>
          </w:p>
        </w:tc>
      </w:tr>
      <w:tr>
        <w:trPr>
          <w:cantSplit/>
        </w:trPr>
        <w:tc>
          <w:tcPr>
            <w:tcW w:type="dxa" w:w="432"/>
            <w:shd w:val="clear" w:color="auto" w:fill="F3F6FB"/>
          </w:tcPr>
          <w:p>
            <w:pPr>
              <w:spacing w:after="20" w:line="240" w:lineRule="auto"/>
            </w:pPr>
            <w:r>
              <w:rPr>
                <w:sz w:val="18"/>
              </w:rPr>
              <w:t>8</w:t>
            </w:r>
          </w:p>
        </w:tc>
        <w:tc>
          <w:tcPr>
            <w:tcW w:type="dxa" w:w="3600"/>
            <w:shd w:val="clear" w:color="auto" w:fill="F3F6FB"/>
          </w:tcPr>
          <w:p>
            <w:pPr>
              <w:spacing w:after="20" w:line="240" w:lineRule="auto"/>
            </w:pPr>
            <w:r>
              <w:rPr>
                <w:sz w:val="18"/>
              </w:rPr>
              <w:t>Many customers use save/restore; unsure about names</w:t>
            </w:r>
          </w:p>
        </w:tc>
        <w:tc>
          <w:tcPr>
            <w:tcW w:type="dxa" w:w="5861"/>
            <w:shd w:val="clear" w:color="auto" w:fill="F3F6FB"/>
          </w:tcPr>
          <w:p>
            <w:pPr>
              <w:spacing w:after="20" w:line="240" w:lineRule="auto"/>
            </w:pPr>
            <w:r>
              <w:rPr>
                <w:sz w:val="18"/>
              </w:rPr>
              <w:t>EDA: 'a flow many enterprise customers rely on'. No names</w:t>
            </w:r>
          </w:p>
        </w:tc>
      </w:tr>
      <w:tr>
        <w:trPr>
          <w:cantSplit/>
        </w:trPr>
        <w:tc>
          <w:tcPr>
            <w:tcW w:type="dxa" w:w="432"/>
          </w:tcPr>
          <w:p>
            <w:pPr>
              <w:spacing w:after="20" w:line="240" w:lineRule="auto"/>
            </w:pPr>
            <w:r>
              <w:rPr>
                <w:sz w:val="18"/>
              </w:rPr>
              <w:t>9</w:t>
            </w:r>
          </w:p>
        </w:tc>
        <w:tc>
          <w:tcPr>
            <w:tcW w:type="dxa" w:w="3600"/>
          </w:tcPr>
          <w:p>
            <w:pPr>
              <w:spacing w:after="20" w:line="240" w:lineRule="auto"/>
            </w:pPr>
            <w:r>
              <w:rPr>
                <w:sz w:val="18"/>
              </w:rPr>
              <w:t>Program slicer WIP; first part done (COI from a design plus assertion signals)</w:t>
            </w:r>
          </w:p>
        </w:tc>
        <w:tc>
          <w:tcPr>
            <w:tcW w:type="dxa" w:w="5861"/>
          </w:tcPr>
          <w:p>
            <w:pPr>
              <w:spacing w:after="20" w:line="240" w:lineRule="auto"/>
            </w:pPr>
            <w:r>
              <w:rPr>
                <w:sz w:val="18"/>
              </w:rPr>
              <w:t>New bullet 'in progress' plus the skills line. Generic in FAANG, 'DG/LLVM ... in DPV' in EDA</w:t>
            </w:r>
          </w:p>
        </w:tc>
      </w:tr>
      <w:tr>
        <w:trPr>
          <w:cantSplit/>
        </w:trPr>
        <w:tc>
          <w:tcPr>
            <w:tcW w:type="dxa" w:w="432"/>
            <w:shd w:val="clear" w:color="auto" w:fill="F3F6FB"/>
          </w:tcPr>
          <w:p>
            <w:pPr>
              <w:spacing w:after="20" w:line="240" w:lineRule="auto"/>
            </w:pPr>
            <w:r>
              <w:rPr>
                <w:sz w:val="18"/>
              </w:rPr>
              <w:t>10</w:t>
            </w:r>
          </w:p>
        </w:tc>
        <w:tc>
          <w:tcPr>
            <w:tcW w:type="dxa" w:w="3600"/>
            <w:shd w:val="clear" w:color="auto" w:fill="F3F6FB"/>
          </w:tcPr>
          <w:p>
            <w:pPr>
              <w:spacing w:after="20" w:line="240" w:lineRule="auto"/>
            </w:pPr>
            <w:r>
              <w:rPr>
                <w:sz w:val="18"/>
              </w:rPr>
              <w:t>Reviewed changes from DPV and a few other teams</w:t>
            </w:r>
          </w:p>
        </w:tc>
        <w:tc>
          <w:tcPr>
            <w:tcW w:type="dxa" w:w="5861"/>
            <w:shd w:val="clear" w:color="auto" w:fill="F3F6FB"/>
          </w:tcPr>
          <w:p>
            <w:pPr>
              <w:spacing w:after="20" w:line="240" w:lineRule="auto"/>
            </w:pPr>
            <w:r>
              <w:rPr>
                <w:sz w:val="18"/>
              </w:rPr>
              <w:t>'50+ code reviews across my team and neighbouring teams'</w:t>
            </w:r>
          </w:p>
        </w:tc>
      </w:tr>
      <w:tr>
        <w:trPr>
          <w:cantSplit/>
        </w:trPr>
        <w:tc>
          <w:tcPr>
            <w:tcW w:type="dxa" w:w="432"/>
          </w:tcPr>
          <w:p>
            <w:pPr>
              <w:spacing w:after="20" w:line="240" w:lineRule="auto"/>
            </w:pPr>
            <w:r>
              <w:rPr>
                <w:sz w:val="18"/>
              </w:rPr>
              <w:t>11</w:t>
            </w:r>
          </w:p>
        </w:tc>
        <w:tc>
          <w:tcPr>
            <w:tcW w:type="dxa" w:w="3600"/>
          </w:tcPr>
          <w:p>
            <w:pPr>
              <w:spacing w:after="20" w:line="240" w:lineRule="auto"/>
            </w:pPr>
            <w:r>
              <w:rPr>
                <w:sz w:val="18"/>
              </w:rPr>
              <w:t>Core limits verified; licensing belongs under the Staff title</w:t>
            </w:r>
          </w:p>
        </w:tc>
        <w:tc>
          <w:tcPr>
            <w:tcW w:type="dxa" w:w="5861"/>
          </w:tcPr>
          <w:p>
            <w:pPr>
              <w:spacing w:after="20" w:line="240" w:lineRule="auto"/>
            </w:pPr>
            <w:r>
              <w:rPr>
                <w:sz w:val="18"/>
              </w:rPr>
              <w:t>EDA keeps Base 1 to 4 / Elite 4 to 12; FAANG says '3-4x'. All Synopsys work sits under the single Staff entry</w:t>
            </w:r>
          </w:p>
        </w:tc>
      </w:tr>
      <w:tr>
        <w:trPr>
          <w:cantSplit/>
        </w:trPr>
        <w:tc>
          <w:tcPr>
            <w:tcW w:type="dxa" w:w="432"/>
            <w:shd w:val="clear" w:color="auto" w:fill="F3F6FB"/>
          </w:tcPr>
          <w:p>
            <w:pPr>
              <w:spacing w:after="20" w:line="240" w:lineRule="auto"/>
            </w:pPr>
            <w:r>
              <w:rPr>
                <w:sz w:val="18"/>
              </w:rPr>
              <w:t>12</w:t>
            </w:r>
          </w:p>
        </w:tc>
        <w:tc>
          <w:tcPr>
            <w:tcW w:type="dxa" w:w="3600"/>
            <w:shd w:val="clear" w:color="auto" w:fill="F3F6FB"/>
          </w:tcPr>
          <w:p>
            <w:pPr>
              <w:spacing w:after="20" w:line="240" w:lineRule="auto"/>
            </w:pPr>
            <w:r>
              <w:rPr>
                <w:sz w:val="18"/>
              </w:rPr>
              <w:t>Design docs: yes. Contributors: none, mentored 2. Interviews: yes, plus coverage KT for CoDa. Standard: yes, Low Power adopted. Cross-team: Common and CDC</w:t>
            </w:r>
          </w:p>
        </w:tc>
        <w:tc>
          <w:tcPr>
            <w:tcW w:type="dxa" w:w="5861"/>
            <w:shd w:val="clear" w:color="auto" w:fill="F3F6FB"/>
          </w:tcPr>
          <w:p>
            <w:pPr>
              <w:spacing w:after="20" w:line="240" w:lineRule="auto"/>
            </w:pPr>
            <w:r>
              <w:rPr>
                <w:sz w:val="18"/>
              </w:rPr>
              <w:t>All added: coverage bullet, new standard bullet, 'Also' line, decoupling bullet</w:t>
            </w:r>
          </w:p>
        </w:tc>
      </w:tr>
    </w:tbl>
    <w:p>
      <w:pPr>
        <w:spacing w:after="40"/>
      </w:pPr>
    </w:p>
    <w:p>
      <w:r>
        <w:rPr>
          <w:b/>
        </w:rPr>
        <w:t>Still open (optional, none block sending):</w:t>
      </w:r>
    </w:p>
    <w:p>
      <w:pPr>
        <w:pStyle w:val="ListBullet"/>
      </w:pPr>
      <w:r>
        <w:t>The count of teammates who use your AI skills (section 6.1).</w:t>
      </w:r>
    </w:p>
    <w:p>
      <w:pPr>
        <w:pStyle w:val="ListBullet"/>
      </w:pPr>
      <w:r>
        <w:t>Rebuild files and time for one Common header, before and after (section 8).</w:t>
      </w:r>
    </w:p>
    <w:p>
      <w:pPr>
        <w:pStyle w:val="ListBullet"/>
      </w:pPr>
      <w:r>
        <w:t>Whether CoDa is public. If yes, name it in the chip-company copy.</w:t>
      </w:r>
    </w:p>
    <w:p>
      <w:pPr>
        <w:pStyle w:val="ListBullet"/>
      </w:pPr>
      <w:r>
        <w:t>That the Feb 2024 title change kept the same level. If it was a level change, show the split dates instead of 'Staff, May 2023 - Present'.</w:t>
      </w:r>
    </w:p>
    <w:p>
      <w:pPr>
        <w:pStyle w:val="Heading1"/>
      </w:pPr>
      <w:r>
        <w:t>10. Files</w:t>
      </w:r>
    </w:p>
    <w:p>
      <w:pPr>
        <w:pStyle w:val="ListBullet"/>
      </w:pPr>
      <w:r>
        <w:rPr>
          <w:b/>
        </w:rPr>
        <w:t>resume_reviewed_faang.docx</w:t>
      </w:r>
      <w:r>
        <w:t xml:space="preserve"> and </w:t>
      </w:r>
      <w:r>
        <w:rPr>
          <w:b/>
        </w:rPr>
        <w:t>resume_reviewed_eda.docx</w:t>
      </w:r>
      <w:r>
        <w:t>: open in Word and use Review &gt; Reviewing Pane to read the full comments. Accept or reject per bullet; Accept All produces the rewrite (2 pages each, checked in Word).</w:t>
      </w:r>
    </w:p>
    <w:p>
      <w:pPr>
        <w:pStyle w:val="ListBullet"/>
      </w:pPr>
      <w:r>
        <w:rPr>
          <w:b/>
        </w:rPr>
        <w:t>resume_recommendations.docx</w:t>
      </w:r>
      <w:r>
        <w:t>: this file.</w:t>
      </w:r>
    </w:p>
    <w:p>
      <w:pPr>
        <w:pStyle w:val="ListBullet"/>
      </w:pPr>
      <w:r>
        <w:rPr>
          <w:b/>
        </w:rPr>
        <w:t>review-specs/</w:t>
      </w:r>
      <w:r>
        <w:t xml:space="preserve">: the specs that generate the reviewed files, rerun with </w:t>
      </w:r>
      <w:r>
        <w:rPr>
          <w:rFonts w:ascii="Consolas" w:hAnsi="Consolas"/>
          <w:sz w:val="19"/>
        </w:rPr>
        <w:t>redline.py &lt;original&gt; spec-&lt;variant&gt;.json &lt;out&gt;</w:t>
      </w:r>
      <w:r>
        <w:t xml:space="preserve"> from the </w:t>
      </w:r>
      <w:r>
        <w:rPr>
          <w:rFonts w:ascii="Consolas" w:hAnsi="Consolas"/>
          <w:sz w:val="19"/>
        </w:rPr>
        <w:t>resume-docx</w:t>
      </w:r>
      <w:r>
        <w:t xml:space="preserve"> skill (~/.claude/skills/resume-docx).</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color w:val="0F0F0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i w:val="0"/>
      <w:color w:val="3C78D8"/>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libri" w:hAnsi="Calibri"/>
      <w:b/>
      <w:bCs/>
      <w:i w:val="0"/>
      <w:color w:val="3C78D8"/>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Calibri" w:hAnsi="Calibri"/>
      <w:b/>
      <w:bCs/>
      <w:i w:val="0"/>
      <w:color w:val="0F0F0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Calibri" w:hAnsi="Calibri"/>
      <w:b/>
      <w:i w:val="0"/>
      <w:color w:val="3C78D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review: Staff / Principal bar (v2)</dc:title>
  <dc:subject/>
  <dc:creator>Anuj Pratap Singh Yadav</dc:creator>
  <cp:keywords/>
  <dc:description>generated by python-docx</dc:description>
  <cp:lastModifiedBy/>
  <cp:revision>1</cp:revision>
  <dcterms:created xsi:type="dcterms:W3CDTF">2013-12-23T23:15:00Z</dcterms:created>
  <dcterms:modified xsi:type="dcterms:W3CDTF">2013-12-23T23:15:00Z</dcterms:modified>
  <cp:category/>
</cp:coreProperties>
</file>