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r>
        <w:t>내부회계관리시스템 — 통제 평가 매뉴얼</w:t>
      </w:r>
    </w:p>
    <w:p>
      <w:r>
        <w:t>FA-C-1-2-4 건설중인자산계정의 본계정 대체 승인</w:t>
      </w:r>
    </w:p>
    <w:p>
      <w:r>
        <w:t>평가 절차: 1) 대체 전표 추출 2) 품의서 대사 3) 전결권자 확인</w:t>
      </w:r>
    </w:p>
    <w:sectPr/>
  </w:body>
</w:document>
</file>

<file path=word/_rels/document.xml.rels><?xml version="1.0" encoding="UTF-8"?>
<Relationships xmlns="http://schemas.openxmlformats.org/package/2006/relationships"></Relationships>
</file>