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D51" w:rsidRDefault="00D23D51" w:rsidP="00D23D51">
      <w:pPr>
        <w:pStyle w:val="INASPMainheaderH1"/>
      </w:pPr>
      <w:bookmarkStart w:id="0" w:name="_Toc223686339"/>
      <w:bookmarkStart w:id="1" w:name="_Toc223700550"/>
      <w:r w:rsidRPr="00BC3957">
        <w:t>Bandwidth ma</w:t>
      </w:r>
      <w:r>
        <w:t>nagement and optimisation (BMO)</w:t>
      </w:r>
    </w:p>
    <w:p w:rsidR="00D23D51" w:rsidRDefault="00D23D51" w:rsidP="00D23D51">
      <w:pPr>
        <w:pStyle w:val="INASPMainheaderH1"/>
      </w:pPr>
      <w:r>
        <w:t xml:space="preserve">Policy development </w:t>
      </w:r>
      <w:r>
        <w:t>workshop</w:t>
      </w:r>
    </w:p>
    <w:p w:rsidR="00D23D51" w:rsidRDefault="00D23D51" w:rsidP="00D23D51">
      <w:pPr>
        <w:pStyle w:val="INASPSubheadingH2"/>
      </w:pPr>
      <w:r>
        <w:t>W</w:t>
      </w:r>
      <w:r>
        <w:t xml:space="preserve">orkshop </w:t>
      </w:r>
      <w:r>
        <w:t>M</w:t>
      </w:r>
      <w:r>
        <w:t>aterials</w:t>
      </w:r>
    </w:p>
    <w:p w:rsidR="00D23D51" w:rsidRDefault="00D23D51" w:rsidP="00D23D51">
      <w:pPr>
        <w:pStyle w:val="INASPSectionHeadingh3"/>
      </w:pPr>
      <w:r>
        <w:t>License</w:t>
      </w:r>
    </w:p>
    <w:p w:rsidR="00D23D51" w:rsidRDefault="00D23D51" w:rsidP="00D23D51">
      <w:pPr>
        <w:rPr>
          <w:rFonts w:ascii="Verdana" w:hAnsi="Verdana"/>
          <w:color w:val="000000"/>
          <w:sz w:val="17"/>
          <w:szCs w:val="17"/>
        </w:rPr>
      </w:pPr>
      <w:r>
        <w:rPr>
          <w:rFonts w:ascii="Verdana" w:hAnsi="Verdana"/>
          <w:noProof/>
          <w:color w:val="000000"/>
          <w:sz w:val="17"/>
          <w:szCs w:val="17"/>
          <w:lang w:eastAsia="en-GB"/>
        </w:rPr>
        <w:drawing>
          <wp:inline distT="0" distB="0" distL="0" distR="0" wp14:anchorId="0FB91699" wp14:editId="4AA49A1D">
            <wp:extent cx="15335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eu.eps"/>
                    <pic:cNvPicPr/>
                  </pic:nvPicPr>
                  <pic:blipFill>
                    <a:blip r:embed="rId9">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inline>
        </w:drawing>
      </w:r>
    </w:p>
    <w:p w:rsidR="00D23D51" w:rsidRDefault="00D23D51" w:rsidP="00D23D51">
      <w:pPr>
        <w:rPr>
          <w:rFonts w:ascii="Verdana" w:hAnsi="Verdana"/>
          <w:color w:val="000000"/>
          <w:sz w:val="17"/>
          <w:szCs w:val="17"/>
        </w:rPr>
      </w:pPr>
    </w:p>
    <w:p w:rsidR="00D23D51" w:rsidRPr="00E56C77" w:rsidRDefault="00D23D51" w:rsidP="00D23D51">
      <w:pPr>
        <w:pStyle w:val="INASPBodycopy"/>
        <w:rPr>
          <w:lang w:val="en-US"/>
        </w:rPr>
      </w:pPr>
      <w:r>
        <w:rPr>
          <w:lang w:val="en-US"/>
        </w:rPr>
        <w:t xml:space="preserve">Creative Commons: </w:t>
      </w:r>
      <w:r w:rsidRPr="00E56C77">
        <w:rPr>
          <w:lang w:val="en-US"/>
        </w:rPr>
        <w:t>Attribut</w:t>
      </w:r>
      <w:r>
        <w:rPr>
          <w:lang w:val="en-US"/>
        </w:rPr>
        <w:t>ion-</w:t>
      </w:r>
      <w:proofErr w:type="spellStart"/>
      <w:r>
        <w:rPr>
          <w:lang w:val="en-US"/>
        </w:rPr>
        <w:t>NonCommercial</w:t>
      </w:r>
      <w:proofErr w:type="spellEnd"/>
      <w:r>
        <w:rPr>
          <w:lang w:val="en-US"/>
        </w:rPr>
        <w:t>-</w:t>
      </w:r>
      <w:proofErr w:type="spellStart"/>
      <w:r>
        <w:rPr>
          <w:lang w:val="en-US"/>
        </w:rPr>
        <w:t>ShareAlike</w:t>
      </w:r>
      <w:proofErr w:type="spellEnd"/>
    </w:p>
    <w:p w:rsidR="00D23D51" w:rsidRPr="00D23D51" w:rsidRDefault="00D23D51" w:rsidP="00D23D51">
      <w:pPr>
        <w:pStyle w:val="INASPBodycopy"/>
        <w:rPr>
          <w:lang w:val="en-US"/>
        </w:rPr>
      </w:pPr>
      <w:r w:rsidRPr="00E56C77">
        <w:rPr>
          <w:lang w:val="en-US"/>
        </w:rPr>
        <w:t>You are free:</w:t>
      </w:r>
    </w:p>
    <w:p w:rsidR="00D23D51" w:rsidRPr="00E56C77" w:rsidRDefault="00D23D51" w:rsidP="00D23D51">
      <w:pPr>
        <w:pStyle w:val="INASPBodycopy"/>
        <w:numPr>
          <w:ilvl w:val="0"/>
          <w:numId w:val="9"/>
        </w:numPr>
        <w:rPr>
          <w:lang w:val="en-US"/>
        </w:rPr>
      </w:pPr>
      <w:r w:rsidRPr="00E56C77">
        <w:rPr>
          <w:lang w:val="en-US"/>
        </w:rPr>
        <w:t>to copy, distribute, display, and perform the work</w:t>
      </w:r>
    </w:p>
    <w:p w:rsidR="00D23D51" w:rsidRPr="00E56C77" w:rsidRDefault="00D23D51" w:rsidP="00D23D51">
      <w:pPr>
        <w:pStyle w:val="INASPBodycopy"/>
        <w:numPr>
          <w:ilvl w:val="0"/>
          <w:numId w:val="9"/>
        </w:numPr>
        <w:rPr>
          <w:lang w:val="en-US"/>
        </w:rPr>
      </w:pPr>
      <w:r w:rsidRPr="00E56C77">
        <w:rPr>
          <w:lang w:val="en-US"/>
        </w:rPr>
        <w:t>to make derivative works</w:t>
      </w:r>
    </w:p>
    <w:p w:rsidR="00D23D51" w:rsidRDefault="00D23D51" w:rsidP="00D23D51">
      <w:pPr>
        <w:pStyle w:val="INASPBodycopy"/>
        <w:rPr>
          <w:lang w:val="en-US"/>
        </w:rPr>
      </w:pPr>
      <w:r w:rsidRPr="00E56C77">
        <w:rPr>
          <w:lang w:val="en-US"/>
        </w:rPr>
        <w:t>Under the following conditions:</w:t>
      </w:r>
    </w:p>
    <w:p w:rsidR="00D23D51" w:rsidRPr="00D23D51" w:rsidRDefault="00D23D51" w:rsidP="00D23D51">
      <w:pPr>
        <w:pStyle w:val="INASPBodycopy"/>
        <w:numPr>
          <w:ilvl w:val="0"/>
          <w:numId w:val="10"/>
        </w:numPr>
        <w:rPr>
          <w:lang w:val="en-US"/>
        </w:rPr>
      </w:pPr>
      <w:r w:rsidRPr="00D23D51">
        <w:rPr>
          <w:b/>
          <w:lang w:val="en-US"/>
        </w:rPr>
        <w:t>Attribution</w:t>
      </w:r>
      <w:r w:rsidRPr="00D23D51">
        <w:rPr>
          <w:lang w:val="en-US"/>
        </w:rPr>
        <w:t>. You must give the original author credit.</w:t>
      </w:r>
    </w:p>
    <w:p w:rsidR="00D23D51" w:rsidRPr="00D23D51" w:rsidRDefault="00D23D51" w:rsidP="00D23D51">
      <w:pPr>
        <w:pStyle w:val="INASPBodycopy"/>
        <w:numPr>
          <w:ilvl w:val="0"/>
          <w:numId w:val="10"/>
        </w:numPr>
        <w:rPr>
          <w:lang w:val="en-US"/>
        </w:rPr>
      </w:pPr>
      <w:r w:rsidRPr="00D23D51">
        <w:rPr>
          <w:b/>
          <w:lang w:val="en-US"/>
        </w:rPr>
        <w:t>Non-Commercial</w:t>
      </w:r>
      <w:r w:rsidRPr="00D23D51">
        <w:rPr>
          <w:lang w:val="en-US"/>
        </w:rPr>
        <w:t>. You may not use this work for commercial purposes.</w:t>
      </w:r>
    </w:p>
    <w:p w:rsidR="00D23D51" w:rsidRPr="00D23D51" w:rsidRDefault="00D23D51" w:rsidP="00D23D51">
      <w:pPr>
        <w:pStyle w:val="INASPBodycopy"/>
        <w:numPr>
          <w:ilvl w:val="0"/>
          <w:numId w:val="10"/>
        </w:numPr>
        <w:rPr>
          <w:rFonts w:eastAsia="Times New Roman" w:cs="Arial"/>
          <w:szCs w:val="24"/>
          <w:lang w:val="en-US"/>
        </w:rPr>
      </w:pPr>
      <w:r w:rsidRPr="00D23D51">
        <w:rPr>
          <w:b/>
          <w:lang w:val="en-US"/>
        </w:rPr>
        <w:t>Share Alike</w:t>
      </w:r>
      <w:r w:rsidRPr="00D23D51">
        <w:rPr>
          <w:lang w:val="en-US"/>
        </w:rPr>
        <w:t>. If you alter, transform, or build upon this work, you may distribute the resulting work only under a license identical to this one.</w:t>
      </w:r>
    </w:p>
    <w:p w:rsidR="00D23D51" w:rsidRPr="00E56C77" w:rsidRDefault="00D23D51" w:rsidP="00D23D51">
      <w:pPr>
        <w:pStyle w:val="INASPBodycopy"/>
        <w:rPr>
          <w:rFonts w:eastAsia="Times New Roman" w:cs="Arial"/>
          <w:szCs w:val="24"/>
          <w:lang w:val="en-US"/>
        </w:rPr>
      </w:pPr>
      <w:r w:rsidRPr="00E56C77">
        <w:rPr>
          <w:rFonts w:eastAsia="Times New Roman" w:cs="Arial"/>
          <w:szCs w:val="24"/>
          <w:lang w:val="en-US"/>
        </w:rPr>
        <w:t>For any reuse or distribution, you must make clear to others the license terms of this work.</w:t>
      </w:r>
    </w:p>
    <w:p w:rsidR="00D23D51" w:rsidRPr="00E56C77" w:rsidRDefault="00D23D51" w:rsidP="00D23D51">
      <w:pPr>
        <w:pStyle w:val="INASPBodycopy"/>
        <w:rPr>
          <w:lang w:val="en-US"/>
        </w:rPr>
      </w:pPr>
      <w:r w:rsidRPr="00E56C77">
        <w:rPr>
          <w:lang w:val="en-US"/>
        </w:rPr>
        <w:t xml:space="preserve">Any of </w:t>
      </w:r>
      <w:r w:rsidRPr="00D23D51">
        <w:rPr>
          <w:lang w:val="en-US"/>
        </w:rPr>
        <w:t>these</w:t>
      </w:r>
      <w:r w:rsidRPr="00E56C77">
        <w:rPr>
          <w:lang w:val="en-US"/>
        </w:rPr>
        <w:t xml:space="preserve"> conditions can be waived if you get permission from the copyright holder.</w:t>
      </w:r>
    </w:p>
    <w:p w:rsidR="00D23D51" w:rsidRDefault="00D23D51" w:rsidP="00D23D51">
      <w:pPr>
        <w:pStyle w:val="INASPSectionHeadingh3"/>
      </w:pPr>
      <w:r>
        <w:t>Feedback</w:t>
      </w:r>
    </w:p>
    <w:p w:rsidR="00D23D51" w:rsidRPr="00CB683B" w:rsidRDefault="00D23D51" w:rsidP="00D23D51">
      <w:pPr>
        <w:pStyle w:val="INASPBodycopy"/>
        <w:rPr>
          <w:b/>
          <w:sz w:val="22"/>
        </w:rPr>
      </w:pPr>
      <w:r>
        <w:t xml:space="preserve">If you have any comments or suggestions on how this document might be improved please contact </w:t>
      </w:r>
      <w:r>
        <w:t xml:space="preserve">Peter Burnett at INASP by e-mail </w:t>
      </w:r>
      <w:r w:rsidRPr="00D23D51">
        <w:t xml:space="preserve">to </w:t>
      </w:r>
      <w:hyperlink r:id="rId10" w:history="1">
        <w:r w:rsidRPr="002A1677">
          <w:rPr>
            <w:rStyle w:val="Hyperlink"/>
          </w:rPr>
          <w:t>pburnett@inasp.info</w:t>
        </w:r>
      </w:hyperlink>
      <w:r w:rsidRPr="00D23D51">
        <w:t>.</w:t>
      </w:r>
    </w:p>
    <w:p w:rsidR="00D23D51" w:rsidRPr="00D23D51" w:rsidRDefault="00D23D51" w:rsidP="00D23D51">
      <w:pPr>
        <w:pStyle w:val="INASPSectionHeadingh3"/>
      </w:pPr>
      <w:r>
        <w:t>Welcome from the Workshop Organisers</w:t>
      </w:r>
    </w:p>
    <w:p w:rsidR="00D23D51" w:rsidRPr="00D23D51" w:rsidRDefault="00D23D51" w:rsidP="00D23D51">
      <w:pPr>
        <w:pStyle w:val="INASPBodycopy"/>
      </w:pPr>
      <w:r w:rsidRPr="00BC3957">
        <w:t xml:space="preserve">Research and educational institutions in developing countries are faced with major obstacles in their use of networked information resources. Costs of bandwidth are disproportionately high and it is costly and difficult to significantly expand international network connectivity (bandwidth). Effective management and optimisation of bandwidth is a key feature of increasing bandwidth availability for </w:t>
      </w:r>
      <w:r w:rsidRPr="00BC3957">
        <w:lastRenderedPageBreak/>
        <w:t>research and education purposes and yet the majority of universities in many developing countries take no actions t</w:t>
      </w:r>
      <w:r>
        <w:t xml:space="preserve">o manage their bandwidth usage. </w:t>
      </w:r>
      <w:r w:rsidRPr="00BC3957">
        <w:t xml:space="preserve">Training, skills and knowledge development are urgently required in this area. </w:t>
      </w:r>
    </w:p>
    <w:p w:rsidR="00D23D51" w:rsidRPr="00D23D51" w:rsidRDefault="00D23D51" w:rsidP="00D23D51">
      <w:pPr>
        <w:pStyle w:val="INASPBodycopy"/>
      </w:pPr>
      <w:r w:rsidRPr="00BC3957">
        <w:t xml:space="preserve">INASP and a range of partners are currently developing </w:t>
      </w:r>
      <w:r>
        <w:t xml:space="preserve">and running </w:t>
      </w:r>
      <w:r w:rsidRPr="00BC3957">
        <w:t>a series of bandwidth optimisation and management training support activities to be undertaken in this area. This include</w:t>
      </w:r>
      <w:r>
        <w:t>s</w:t>
      </w:r>
      <w:r w:rsidRPr="00BC3957">
        <w:t xml:space="preserve"> training, materials development and knowledge sharing to address the need for bandwidth and management, initially in African universities, and then with universities and research organisations in other regions of the world.</w:t>
      </w:r>
    </w:p>
    <w:p w:rsidR="00D23D51" w:rsidRPr="00BC3957" w:rsidRDefault="00D23D51" w:rsidP="00D23D51">
      <w:pPr>
        <w:pStyle w:val="INASPBodycopy"/>
      </w:pPr>
      <w:r>
        <w:t>This workshop is based on a series of workshops and capacity development activities that INASP are involved in as part of the “</w:t>
      </w:r>
      <w:r w:rsidRPr="00BC3957">
        <w:t>Bandwidth optimisation and management training support</w:t>
      </w:r>
      <w:r>
        <w:t xml:space="preserve"> (BMO)” programme. This programme is undertaken with generous support of:</w:t>
      </w:r>
    </w:p>
    <w:p w:rsidR="00D23D51" w:rsidRDefault="00D23D51" w:rsidP="00D23D51">
      <w:pPr>
        <w:pStyle w:val="INASPBodycopy"/>
        <w:numPr>
          <w:ilvl w:val="0"/>
          <w:numId w:val="11"/>
        </w:numPr>
      </w:pPr>
      <w:r w:rsidRPr="00BC3957">
        <w:t>IDRC: This programme is undertaken as the "Supporting training for the optimization of university bandwidth in Africa" undertaken with financial support from the Canada Fund for Africa.</w:t>
      </w:r>
    </w:p>
    <w:p w:rsidR="00D23D51" w:rsidRPr="00BC3957" w:rsidRDefault="00D23D51" w:rsidP="00D23D51">
      <w:pPr>
        <w:pStyle w:val="INASPBodycopy"/>
        <w:numPr>
          <w:ilvl w:val="0"/>
          <w:numId w:val="11"/>
        </w:numPr>
      </w:pPr>
      <w:r>
        <w:t>TENET: DITCHE programme (Developing Information Technology Capacity in Higher Education).</w:t>
      </w:r>
    </w:p>
    <w:p w:rsidR="00D23D51" w:rsidRPr="00D23D51" w:rsidRDefault="00D23D51" w:rsidP="00D23D51">
      <w:pPr>
        <w:pStyle w:val="INASPBodycopy"/>
      </w:pPr>
      <w:r>
        <w:t xml:space="preserve">The costs of this workshop in Kenya are being met with funds from both </w:t>
      </w:r>
      <w:r w:rsidRPr="00271285">
        <w:t>the International Dev</w:t>
      </w:r>
      <w:r>
        <w:t xml:space="preserve">elopment Research Centre (IDRC) and TENET/DITCHE programme, to </w:t>
      </w:r>
      <w:proofErr w:type="gramStart"/>
      <w:r>
        <w:t>whom</w:t>
      </w:r>
      <w:proofErr w:type="gramEnd"/>
      <w:r>
        <w:t xml:space="preserve"> we are grateful.</w:t>
      </w:r>
    </w:p>
    <w:p w:rsidR="00D23D51" w:rsidRDefault="00D23D51" w:rsidP="00D23D51">
      <w:pPr>
        <w:pStyle w:val="INASPBodycopy"/>
        <w:spacing w:after="60"/>
        <w:jc w:val="right"/>
      </w:pPr>
      <w:r>
        <w:t>Martin Belcher</w:t>
      </w:r>
    </w:p>
    <w:p w:rsidR="00D23D51" w:rsidRDefault="00D23D51" w:rsidP="00D23D51">
      <w:pPr>
        <w:pStyle w:val="INASPBodycopy"/>
        <w:spacing w:after="60"/>
        <w:jc w:val="right"/>
      </w:pPr>
      <w:r w:rsidRPr="00CB683B">
        <w:t xml:space="preserve">International Network for the Availability of Scientific Publications </w:t>
      </w:r>
    </w:p>
    <w:p w:rsidR="00D23D51" w:rsidRPr="00CB683B" w:rsidRDefault="00D23D51" w:rsidP="00D23D51">
      <w:pPr>
        <w:pStyle w:val="INASPBodycopy"/>
        <w:spacing w:after="60"/>
        <w:jc w:val="right"/>
      </w:pPr>
      <w:r>
        <w:t>60</w:t>
      </w:r>
      <w:r w:rsidRPr="00CB683B">
        <w:t xml:space="preserve"> St </w:t>
      </w:r>
      <w:proofErr w:type="spellStart"/>
      <w:r w:rsidRPr="00CB683B">
        <w:t>Aldates</w:t>
      </w:r>
      <w:proofErr w:type="spellEnd"/>
      <w:r w:rsidRPr="00CB683B">
        <w:t>, Oxford OX1 1ST, UK</w:t>
      </w:r>
    </w:p>
    <w:p w:rsidR="00D23D51" w:rsidRDefault="00D23D51" w:rsidP="00D23D51">
      <w:pPr>
        <w:pStyle w:val="INASPBodycopy"/>
        <w:spacing w:after="60"/>
        <w:jc w:val="right"/>
      </w:pPr>
      <w:hyperlink r:id="rId11" w:history="1">
        <w:r w:rsidRPr="00F606A4">
          <w:rPr>
            <w:rStyle w:val="Hyperlink"/>
            <w:sz w:val="22"/>
          </w:rPr>
          <w:t>mbelcher@inasp.info</w:t>
        </w:r>
      </w:hyperlink>
    </w:p>
    <w:p w:rsidR="00D23D51" w:rsidRDefault="00D23D51" w:rsidP="00D23D51">
      <w:pPr>
        <w:pStyle w:val="INASPBodycopy"/>
        <w:spacing w:after="60"/>
        <w:jc w:val="right"/>
      </w:pPr>
      <w:r>
        <w:t>July 2007</w:t>
      </w:r>
    </w:p>
    <w:p w:rsidR="00D23D51" w:rsidRPr="00BC3957" w:rsidRDefault="00D23D51" w:rsidP="00D23D51">
      <w:pPr>
        <w:pStyle w:val="INASPSectionHeadingh3"/>
      </w:pPr>
      <w:r>
        <w:t>Introduction</w:t>
      </w:r>
    </w:p>
    <w:p w:rsidR="00D23D51" w:rsidRPr="00D23D51" w:rsidRDefault="00D23D51" w:rsidP="00D23D51">
      <w:pPr>
        <w:pStyle w:val="INASPBodycopy"/>
      </w:pPr>
      <w:proofErr w:type="gramStart"/>
      <w:r>
        <w:t>A KENET</w:t>
      </w:r>
      <w:r w:rsidRPr="00CF2F3E">
        <w:t xml:space="preserve"> training and briefing workshop on “policy development” to support effective bandwidth management and optimisation (BMO) within a University environment in Kenya.</w:t>
      </w:r>
      <w:proofErr w:type="gramEnd"/>
      <w:r w:rsidRPr="00CF2F3E">
        <w:t xml:space="preserve"> The workshop will be r</w:t>
      </w:r>
      <w:r>
        <w:t>un in conjunction with INASP [</w:t>
      </w:r>
      <w:hyperlink r:id="rId12" w:history="1">
        <w:r w:rsidRPr="00C90343">
          <w:rPr>
            <w:rStyle w:val="Hyperlink"/>
            <w:sz w:val="22"/>
          </w:rPr>
          <w:t>http://www.inasp.info</w:t>
        </w:r>
      </w:hyperlink>
      <w:r>
        <w:t>] and TENET [</w:t>
      </w:r>
      <w:hyperlink r:id="rId13" w:history="1">
        <w:r w:rsidRPr="00C90343">
          <w:rPr>
            <w:rStyle w:val="Hyperlink"/>
            <w:sz w:val="22"/>
          </w:rPr>
          <w:t>http://www.tenet.ac.za/</w:t>
        </w:r>
      </w:hyperlink>
      <w:r w:rsidRPr="00CF2F3E">
        <w:t xml:space="preserve">] and </w:t>
      </w:r>
      <w:r>
        <w:t>is</w:t>
      </w:r>
      <w:r w:rsidRPr="00CF2F3E">
        <w:t xml:space="preserve"> targeted at KENET members who would like to address key issues of bandwidth management and optimisation at an institutional level.</w:t>
      </w:r>
    </w:p>
    <w:p w:rsidR="00D23D51" w:rsidRPr="00CF2F3E" w:rsidRDefault="00D23D51" w:rsidP="00D23D51">
      <w:pPr>
        <w:pStyle w:val="INASPSectionHeadingh3"/>
      </w:pPr>
      <w:r w:rsidRPr="00CF2F3E">
        <w:t>Content outline</w:t>
      </w:r>
    </w:p>
    <w:p w:rsidR="00D23D51" w:rsidRPr="00CF2F3E" w:rsidRDefault="00D23D51" w:rsidP="00D23D51">
      <w:pPr>
        <w:pStyle w:val="INASPBodycopy"/>
      </w:pPr>
      <w:r w:rsidRPr="00CF2F3E">
        <w:t>The following content areas will be covered during the workshop.</w:t>
      </w:r>
    </w:p>
    <w:p w:rsidR="00D23D51" w:rsidRPr="00CF2F3E" w:rsidRDefault="00D23D51" w:rsidP="00D23D51">
      <w:pPr>
        <w:pStyle w:val="INASPBodycopy"/>
        <w:numPr>
          <w:ilvl w:val="0"/>
          <w:numId w:val="12"/>
        </w:numPr>
      </w:pPr>
      <w:r w:rsidRPr="00CF2F3E">
        <w:t>Bandwidth management and optimisation (BMO) challenges and solutions overview</w:t>
      </w:r>
    </w:p>
    <w:p w:rsidR="00D23D51" w:rsidRPr="00CF2F3E" w:rsidRDefault="00D23D51" w:rsidP="00D23D51">
      <w:pPr>
        <w:pStyle w:val="INASPBodycopy"/>
        <w:numPr>
          <w:ilvl w:val="0"/>
          <w:numId w:val="12"/>
        </w:numPr>
      </w:pPr>
      <w:r w:rsidRPr="00CF2F3E">
        <w:t>User authentication requirements and features to support effective policy</w:t>
      </w:r>
    </w:p>
    <w:p w:rsidR="00D23D51" w:rsidRPr="00CF2F3E" w:rsidRDefault="00D23D51" w:rsidP="00D23D51">
      <w:pPr>
        <w:pStyle w:val="INASPBodycopy"/>
        <w:numPr>
          <w:ilvl w:val="0"/>
          <w:numId w:val="12"/>
        </w:numPr>
      </w:pPr>
      <w:r w:rsidRPr="00CF2F3E">
        <w:t>The role of a supportive policy environment within BMO and institutional success</w:t>
      </w:r>
    </w:p>
    <w:p w:rsidR="00D23D51" w:rsidRPr="00CF2F3E" w:rsidRDefault="00D23D51" w:rsidP="00D23D51">
      <w:pPr>
        <w:pStyle w:val="INASPBodycopy"/>
        <w:numPr>
          <w:ilvl w:val="0"/>
          <w:numId w:val="12"/>
        </w:numPr>
      </w:pPr>
      <w:r w:rsidRPr="00CF2F3E">
        <w:t>Why policies often fail and characteristics of unsuccessful policy development</w:t>
      </w:r>
    </w:p>
    <w:p w:rsidR="00D23D51" w:rsidRPr="00CF2F3E" w:rsidRDefault="00D23D51" w:rsidP="00D23D51">
      <w:pPr>
        <w:pStyle w:val="INASPBodycopy"/>
        <w:numPr>
          <w:ilvl w:val="0"/>
          <w:numId w:val="12"/>
        </w:numPr>
      </w:pPr>
      <w:r w:rsidRPr="00CF2F3E">
        <w:t>Developing appropriate policies for use in BMO</w:t>
      </w:r>
    </w:p>
    <w:p w:rsidR="00D23D51" w:rsidRPr="00CF2F3E" w:rsidRDefault="00D23D51" w:rsidP="00D23D51">
      <w:pPr>
        <w:pStyle w:val="INASPBodycopy"/>
        <w:numPr>
          <w:ilvl w:val="0"/>
          <w:numId w:val="12"/>
        </w:numPr>
      </w:pPr>
      <w:r w:rsidRPr="00CF2F3E">
        <w:lastRenderedPageBreak/>
        <w:t>Sample policy review and development</w:t>
      </w:r>
    </w:p>
    <w:p w:rsidR="00D23D51" w:rsidRPr="00CF2F3E" w:rsidRDefault="00D23D51" w:rsidP="00D23D51">
      <w:pPr>
        <w:pStyle w:val="INASPBodycopy"/>
        <w:numPr>
          <w:ilvl w:val="0"/>
          <w:numId w:val="12"/>
        </w:numPr>
      </w:pPr>
      <w:r w:rsidRPr="00CF2F3E">
        <w:t>Planning an effective policy development process</w:t>
      </w:r>
    </w:p>
    <w:p w:rsidR="00D23D51" w:rsidRPr="00CF2F3E" w:rsidRDefault="00D23D51" w:rsidP="00D23D51">
      <w:pPr>
        <w:pStyle w:val="INASPBodycopy"/>
        <w:numPr>
          <w:ilvl w:val="0"/>
          <w:numId w:val="12"/>
        </w:numPr>
      </w:pPr>
      <w:r w:rsidRPr="00CF2F3E">
        <w:t>Writing an effective policy</w:t>
      </w:r>
    </w:p>
    <w:p w:rsidR="00D23D51" w:rsidRPr="00CF2F3E" w:rsidRDefault="00D23D51" w:rsidP="00D23D51">
      <w:pPr>
        <w:pStyle w:val="INASPBodycopy"/>
        <w:numPr>
          <w:ilvl w:val="0"/>
          <w:numId w:val="12"/>
        </w:numPr>
      </w:pPr>
      <w:r w:rsidRPr="00CF2F3E">
        <w:t>Implementing policy</w:t>
      </w:r>
    </w:p>
    <w:p w:rsidR="00D23D51" w:rsidRPr="00CF2F3E" w:rsidRDefault="00D23D51" w:rsidP="00D23D51">
      <w:pPr>
        <w:pStyle w:val="INASPBodycopy"/>
        <w:numPr>
          <w:ilvl w:val="0"/>
          <w:numId w:val="12"/>
        </w:numPr>
      </w:pPr>
      <w:r w:rsidRPr="00CF2F3E">
        <w:t>Policy implications and applications in bandwidth management and optimisation</w:t>
      </w:r>
    </w:p>
    <w:p w:rsidR="00D23D51" w:rsidRPr="00CF2F3E" w:rsidRDefault="00D23D51" w:rsidP="00D23D51">
      <w:pPr>
        <w:pStyle w:val="INASPSectionHeadingh3"/>
      </w:pPr>
      <w:r w:rsidRPr="00CF2F3E">
        <w:t>Outcomes</w:t>
      </w:r>
    </w:p>
    <w:p w:rsidR="00D23D51" w:rsidRPr="00CF2F3E" w:rsidRDefault="00D23D51" w:rsidP="00D23D51">
      <w:pPr>
        <w:pStyle w:val="INASPBodycopy"/>
      </w:pPr>
      <w:r w:rsidRPr="00CF2F3E">
        <w:t>After the workshop all participants will have:</w:t>
      </w:r>
    </w:p>
    <w:p w:rsidR="00D23D51" w:rsidRPr="00CF2F3E" w:rsidRDefault="00D23D51" w:rsidP="00D23D51">
      <w:pPr>
        <w:pStyle w:val="INASPBodycopy"/>
        <w:numPr>
          <w:ilvl w:val="0"/>
          <w:numId w:val="13"/>
        </w:numPr>
      </w:pPr>
      <w:r w:rsidRPr="00CF2F3E">
        <w:t>Examined the importance of a supportive policy environment for successful BMO</w:t>
      </w:r>
    </w:p>
    <w:p w:rsidR="00D23D51" w:rsidRPr="00CF2F3E" w:rsidRDefault="00D23D51" w:rsidP="00D23D51">
      <w:pPr>
        <w:pStyle w:val="INASPBodycopy"/>
        <w:numPr>
          <w:ilvl w:val="0"/>
          <w:numId w:val="13"/>
        </w:numPr>
      </w:pPr>
      <w:r w:rsidRPr="00CF2F3E">
        <w:t>Reviewed key policies and an appropriate policy development framework</w:t>
      </w:r>
    </w:p>
    <w:p w:rsidR="00D23D51" w:rsidRPr="00CF2F3E" w:rsidRDefault="00D23D51" w:rsidP="00D23D51">
      <w:pPr>
        <w:pStyle w:val="INASPBodycopy"/>
        <w:numPr>
          <w:ilvl w:val="0"/>
          <w:numId w:val="13"/>
        </w:numPr>
      </w:pPr>
      <w:r w:rsidRPr="00CF2F3E">
        <w:t>Reviewed BMO supportive policies</w:t>
      </w:r>
    </w:p>
    <w:p w:rsidR="00D23D51" w:rsidRPr="00CF2F3E" w:rsidRDefault="00D23D51" w:rsidP="00D23D51">
      <w:pPr>
        <w:pStyle w:val="INASPBodycopy"/>
        <w:numPr>
          <w:ilvl w:val="0"/>
          <w:numId w:val="13"/>
        </w:numPr>
      </w:pPr>
      <w:r w:rsidRPr="00CF2F3E">
        <w:t>Created an institutional level policy development action plan</w:t>
      </w:r>
    </w:p>
    <w:p w:rsidR="00D23D51" w:rsidRPr="00CF2F3E" w:rsidRDefault="00D23D51" w:rsidP="00D23D51">
      <w:pPr>
        <w:pStyle w:val="INASPSectionHeadingh3"/>
      </w:pPr>
      <w:r w:rsidRPr="00CF2F3E">
        <w:t>Target participants</w:t>
      </w:r>
    </w:p>
    <w:p w:rsidR="00D23D51" w:rsidRPr="00CF2F3E" w:rsidRDefault="00D23D51" w:rsidP="00D23D51">
      <w:pPr>
        <w:pStyle w:val="INASPBodycopy"/>
      </w:pPr>
      <w:r w:rsidRPr="00CF2F3E">
        <w:t>This workshop is specifically aimed at the following categories of people:</w:t>
      </w:r>
    </w:p>
    <w:p w:rsidR="00D23D51" w:rsidRPr="00CF2F3E" w:rsidRDefault="00D23D51" w:rsidP="00D23D51">
      <w:pPr>
        <w:pStyle w:val="INASPBodycopy"/>
        <w:numPr>
          <w:ilvl w:val="0"/>
          <w:numId w:val="14"/>
        </w:numPr>
      </w:pPr>
      <w:r w:rsidRPr="00CF2F3E">
        <w:t>ICT/Computer centre director and/or deputy director responsible for ICT policy development and implementation</w:t>
      </w:r>
    </w:p>
    <w:p w:rsidR="00D23D51" w:rsidRPr="00CF2F3E" w:rsidRDefault="00D23D51" w:rsidP="00D23D51">
      <w:pPr>
        <w:pStyle w:val="INASPBodycopy"/>
        <w:numPr>
          <w:ilvl w:val="0"/>
          <w:numId w:val="14"/>
        </w:numPr>
      </w:pPr>
      <w:r w:rsidRPr="00CF2F3E">
        <w:t>Other senior staff responsible for the development and implementation of ICT and related policies</w:t>
      </w:r>
    </w:p>
    <w:p w:rsidR="00D23D51" w:rsidRPr="00CF2F3E" w:rsidRDefault="00D23D51" w:rsidP="00D23D51">
      <w:pPr>
        <w:pStyle w:val="INASPBodycopy"/>
        <w:numPr>
          <w:ilvl w:val="0"/>
          <w:numId w:val="14"/>
        </w:numPr>
      </w:pPr>
      <w:r w:rsidRPr="00CF2F3E">
        <w:t>Head librarians or senior library staff who will be involved in the development and implementation of ICT and related policies</w:t>
      </w:r>
    </w:p>
    <w:p w:rsidR="00D23D51" w:rsidRPr="00CF2F3E" w:rsidRDefault="00D23D51" w:rsidP="00D23D51">
      <w:pPr>
        <w:pStyle w:val="INASPBodycopy"/>
      </w:pPr>
      <w:r w:rsidRPr="00CF2F3E">
        <w:t xml:space="preserve">Participants should be those people who will actually manage and input into any ICT related policy development work and/or those that will author the actual policy documents. </w:t>
      </w:r>
      <w:r w:rsidRPr="0074071A">
        <w:rPr>
          <w:i/>
        </w:rPr>
        <w:t>This is not a technical workshop.</w:t>
      </w:r>
    </w:p>
    <w:p w:rsidR="00D23D51" w:rsidRPr="00CF2F3E" w:rsidRDefault="00D23D51" w:rsidP="00D23D51">
      <w:pPr>
        <w:pStyle w:val="INASPBodycopy"/>
      </w:pPr>
      <w:r w:rsidRPr="00CF2F3E">
        <w:t xml:space="preserve">Participating institutions are invited to nominate up to 2 people that </w:t>
      </w:r>
      <w:r w:rsidRPr="0074071A">
        <w:rPr>
          <w:i/>
        </w:rPr>
        <w:t>meet these criteria</w:t>
      </w:r>
      <w:r w:rsidRPr="00CF2F3E">
        <w:t xml:space="preserve"> and who would usefully benefit from participation in this workshop.</w:t>
      </w:r>
    </w:p>
    <w:p w:rsidR="00D23D51" w:rsidRDefault="00D23D51" w:rsidP="00D23D51">
      <w:pPr>
        <w:spacing w:before="120" w:after="120"/>
        <w:jc w:val="both"/>
        <w:rPr>
          <w:rFonts w:ascii="Arial" w:hAnsi="Arial"/>
          <w:sz w:val="22"/>
        </w:rPr>
      </w:pPr>
    </w:p>
    <w:p w:rsidR="00D23D51" w:rsidRPr="00CF2F3E" w:rsidRDefault="00D23D51" w:rsidP="00D23D51">
      <w:pPr>
        <w:pStyle w:val="INASPSectionHeadingh3"/>
      </w:pPr>
      <w:r w:rsidRPr="00CF2F3E">
        <w:t>Costs outline</w:t>
      </w:r>
    </w:p>
    <w:p w:rsidR="00D23D51" w:rsidRPr="00CF2F3E" w:rsidRDefault="00D23D51" w:rsidP="00D23D51">
      <w:pPr>
        <w:pStyle w:val="INASPBodycopy"/>
      </w:pPr>
      <w:r w:rsidRPr="00CF2F3E">
        <w:t>INASP and TENET through a variety of funding sources will cover the costs of participants in the workshop, this will include;</w:t>
      </w:r>
    </w:p>
    <w:p w:rsidR="00D23D51" w:rsidRPr="00CF2F3E" w:rsidRDefault="00D23D51" w:rsidP="00D23D51">
      <w:pPr>
        <w:pStyle w:val="INASPBodycopy"/>
        <w:numPr>
          <w:ilvl w:val="0"/>
          <w:numId w:val="15"/>
        </w:numPr>
      </w:pPr>
      <w:r w:rsidRPr="00CF2F3E">
        <w:t>International facilitators and content for the workshops</w:t>
      </w:r>
    </w:p>
    <w:p w:rsidR="00D23D51" w:rsidRPr="00CF2F3E" w:rsidRDefault="00D23D51" w:rsidP="00D23D51">
      <w:pPr>
        <w:pStyle w:val="INASPBodycopy"/>
        <w:numPr>
          <w:ilvl w:val="0"/>
          <w:numId w:val="15"/>
        </w:numPr>
      </w:pPr>
      <w:r w:rsidRPr="00CF2F3E">
        <w:t>Local workshop costs, lunches, refreshments, etc.</w:t>
      </w:r>
    </w:p>
    <w:p w:rsidR="00D23D51" w:rsidRPr="00CF2F3E" w:rsidRDefault="00D23D51" w:rsidP="00D23D51">
      <w:pPr>
        <w:pStyle w:val="INASPBodycopy"/>
        <w:numPr>
          <w:ilvl w:val="0"/>
          <w:numId w:val="15"/>
        </w:numPr>
      </w:pPr>
      <w:r w:rsidRPr="00CF2F3E">
        <w:t>Accommodation whilst participating in the workshop (if not nearby resident)</w:t>
      </w:r>
    </w:p>
    <w:p w:rsidR="00D23D51" w:rsidRPr="00CF2F3E" w:rsidRDefault="00D23D51" w:rsidP="00D23D51">
      <w:pPr>
        <w:pStyle w:val="INASPBodycopy"/>
        <w:numPr>
          <w:ilvl w:val="0"/>
          <w:numId w:val="15"/>
        </w:numPr>
      </w:pPr>
      <w:r w:rsidRPr="00CF2F3E">
        <w:t>Providing participants with all the necessary supporting materials</w:t>
      </w:r>
      <w:bookmarkStart w:id="2" w:name="_GoBack"/>
      <w:bookmarkEnd w:id="2"/>
    </w:p>
    <w:bookmarkEnd w:id="0"/>
    <w:bookmarkEnd w:id="1"/>
    <w:sectPr w:rsidR="00D23D51" w:rsidRPr="00CF2F3E" w:rsidSect="000D2F62">
      <w:headerReference w:type="default" r:id="rId14"/>
      <w:footerReference w:type="default" r:id="rId15"/>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D51" w:rsidRDefault="00D23D51" w:rsidP="00980D64">
      <w:r>
        <w:separator/>
      </w:r>
    </w:p>
  </w:endnote>
  <w:endnote w:type="continuationSeparator" w:id="0">
    <w:p w:rsidR="00D23D51" w:rsidRDefault="00D23D51"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D23D51">
            <w:rPr>
              <w:noProof/>
              <w:lang w:val="en-US"/>
            </w:rPr>
            <w:t>Document2</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D23D51">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D51" w:rsidRDefault="00D23D51" w:rsidP="00980D64">
      <w:r>
        <w:separator/>
      </w:r>
    </w:p>
  </w:footnote>
  <w:footnote w:type="continuationSeparator" w:id="0">
    <w:p w:rsidR="00D23D51" w:rsidRDefault="00D23D51"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3B6A8B92" wp14:editId="0179254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6861"/>
    <w:multiLevelType w:val="hybridMultilevel"/>
    <w:tmpl w:val="56F0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225C3"/>
    <w:multiLevelType w:val="hybridMultilevel"/>
    <w:tmpl w:val="B37E5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0C62A2"/>
    <w:multiLevelType w:val="hybridMultilevel"/>
    <w:tmpl w:val="E2520738"/>
    <w:lvl w:ilvl="0" w:tplc="8EE6B460">
      <w:start w:val="3"/>
      <w:numFmt w:val="bullet"/>
      <w:pStyle w:val="bullettex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835C98"/>
    <w:multiLevelType w:val="hybridMultilevel"/>
    <w:tmpl w:val="112E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CC747B"/>
    <w:multiLevelType w:val="hybridMultilevel"/>
    <w:tmpl w:val="D39811F8"/>
    <w:lvl w:ilvl="0" w:tplc="F61AFCF8">
      <w:start w:val="1"/>
      <w:numFmt w:val="bullet"/>
      <w:lvlText w:val=""/>
      <w:lvlJc w:val="left"/>
      <w:pPr>
        <w:tabs>
          <w:tab w:val="num" w:pos="874"/>
        </w:tabs>
        <w:ind w:left="874" w:hanging="437"/>
      </w:pPr>
      <w:rPr>
        <w:rFonts w:ascii="Symbol" w:hAnsi="Symbol" w:hint="default"/>
        <w:color w:val="auto"/>
      </w:rPr>
    </w:lvl>
    <w:lvl w:ilvl="1" w:tplc="04090003" w:tentative="1">
      <w:start w:val="1"/>
      <w:numFmt w:val="bullet"/>
      <w:lvlText w:val="o"/>
      <w:lvlJc w:val="left"/>
      <w:pPr>
        <w:tabs>
          <w:tab w:val="num" w:pos="1877"/>
        </w:tabs>
        <w:ind w:left="1877" w:hanging="360"/>
      </w:pPr>
      <w:rPr>
        <w:rFonts w:ascii="Courier New" w:hAnsi="Courier New" w:cs="Courier New" w:hint="default"/>
      </w:rPr>
    </w:lvl>
    <w:lvl w:ilvl="2" w:tplc="04090005" w:tentative="1">
      <w:start w:val="1"/>
      <w:numFmt w:val="bullet"/>
      <w:lvlText w:val=""/>
      <w:lvlJc w:val="left"/>
      <w:pPr>
        <w:tabs>
          <w:tab w:val="num" w:pos="2597"/>
        </w:tabs>
        <w:ind w:left="2597" w:hanging="360"/>
      </w:pPr>
      <w:rPr>
        <w:rFonts w:ascii="Wingdings" w:hAnsi="Wingdings" w:hint="default"/>
      </w:rPr>
    </w:lvl>
    <w:lvl w:ilvl="3" w:tplc="04090001" w:tentative="1">
      <w:start w:val="1"/>
      <w:numFmt w:val="bullet"/>
      <w:lvlText w:val=""/>
      <w:lvlJc w:val="left"/>
      <w:pPr>
        <w:tabs>
          <w:tab w:val="num" w:pos="3317"/>
        </w:tabs>
        <w:ind w:left="3317" w:hanging="360"/>
      </w:pPr>
      <w:rPr>
        <w:rFonts w:ascii="Symbol" w:hAnsi="Symbol" w:hint="default"/>
      </w:rPr>
    </w:lvl>
    <w:lvl w:ilvl="4" w:tplc="04090003" w:tentative="1">
      <w:start w:val="1"/>
      <w:numFmt w:val="bullet"/>
      <w:lvlText w:val="o"/>
      <w:lvlJc w:val="left"/>
      <w:pPr>
        <w:tabs>
          <w:tab w:val="num" w:pos="4037"/>
        </w:tabs>
        <w:ind w:left="4037" w:hanging="360"/>
      </w:pPr>
      <w:rPr>
        <w:rFonts w:ascii="Courier New" w:hAnsi="Courier New" w:cs="Courier New" w:hint="default"/>
      </w:rPr>
    </w:lvl>
    <w:lvl w:ilvl="5" w:tplc="04090005" w:tentative="1">
      <w:start w:val="1"/>
      <w:numFmt w:val="bullet"/>
      <w:lvlText w:val=""/>
      <w:lvlJc w:val="left"/>
      <w:pPr>
        <w:tabs>
          <w:tab w:val="num" w:pos="4757"/>
        </w:tabs>
        <w:ind w:left="4757" w:hanging="360"/>
      </w:pPr>
      <w:rPr>
        <w:rFonts w:ascii="Wingdings" w:hAnsi="Wingdings" w:hint="default"/>
      </w:rPr>
    </w:lvl>
    <w:lvl w:ilvl="6" w:tplc="04090001" w:tentative="1">
      <w:start w:val="1"/>
      <w:numFmt w:val="bullet"/>
      <w:lvlText w:val=""/>
      <w:lvlJc w:val="left"/>
      <w:pPr>
        <w:tabs>
          <w:tab w:val="num" w:pos="5477"/>
        </w:tabs>
        <w:ind w:left="5477" w:hanging="360"/>
      </w:pPr>
      <w:rPr>
        <w:rFonts w:ascii="Symbol" w:hAnsi="Symbol" w:hint="default"/>
      </w:rPr>
    </w:lvl>
    <w:lvl w:ilvl="7" w:tplc="04090003" w:tentative="1">
      <w:start w:val="1"/>
      <w:numFmt w:val="bullet"/>
      <w:lvlText w:val="o"/>
      <w:lvlJc w:val="left"/>
      <w:pPr>
        <w:tabs>
          <w:tab w:val="num" w:pos="6197"/>
        </w:tabs>
        <w:ind w:left="6197" w:hanging="360"/>
      </w:pPr>
      <w:rPr>
        <w:rFonts w:ascii="Courier New" w:hAnsi="Courier New" w:cs="Courier New" w:hint="default"/>
      </w:rPr>
    </w:lvl>
    <w:lvl w:ilvl="8" w:tplc="04090005" w:tentative="1">
      <w:start w:val="1"/>
      <w:numFmt w:val="bullet"/>
      <w:lvlText w:val=""/>
      <w:lvlJc w:val="left"/>
      <w:pPr>
        <w:tabs>
          <w:tab w:val="num" w:pos="6917"/>
        </w:tabs>
        <w:ind w:left="6917" w:hanging="360"/>
      </w:pPr>
      <w:rPr>
        <w:rFonts w:ascii="Wingdings" w:hAnsi="Wingdings" w:hint="default"/>
      </w:rPr>
    </w:lvl>
  </w:abstractNum>
  <w:abstractNum w:abstractNumId="5">
    <w:nsid w:val="31210860"/>
    <w:multiLevelType w:val="multilevel"/>
    <w:tmpl w:val="F86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DF1AF1"/>
    <w:multiLevelType w:val="hybridMultilevel"/>
    <w:tmpl w:val="8B42EACE"/>
    <w:lvl w:ilvl="0" w:tplc="F61AFCF8">
      <w:start w:val="1"/>
      <w:numFmt w:val="bullet"/>
      <w:lvlText w:val=""/>
      <w:lvlJc w:val="left"/>
      <w:pPr>
        <w:tabs>
          <w:tab w:val="num" w:pos="874"/>
        </w:tabs>
        <w:ind w:left="874" w:hanging="437"/>
      </w:pPr>
      <w:rPr>
        <w:rFonts w:ascii="Symbol" w:hAnsi="Symbol" w:hint="default"/>
        <w:color w:val="auto"/>
      </w:rPr>
    </w:lvl>
    <w:lvl w:ilvl="1" w:tplc="04090003" w:tentative="1">
      <w:start w:val="1"/>
      <w:numFmt w:val="bullet"/>
      <w:lvlText w:val="o"/>
      <w:lvlJc w:val="left"/>
      <w:pPr>
        <w:tabs>
          <w:tab w:val="num" w:pos="1877"/>
        </w:tabs>
        <w:ind w:left="1877" w:hanging="360"/>
      </w:pPr>
      <w:rPr>
        <w:rFonts w:ascii="Courier New" w:hAnsi="Courier New" w:cs="Courier New" w:hint="default"/>
      </w:rPr>
    </w:lvl>
    <w:lvl w:ilvl="2" w:tplc="04090005" w:tentative="1">
      <w:start w:val="1"/>
      <w:numFmt w:val="bullet"/>
      <w:lvlText w:val=""/>
      <w:lvlJc w:val="left"/>
      <w:pPr>
        <w:tabs>
          <w:tab w:val="num" w:pos="2597"/>
        </w:tabs>
        <w:ind w:left="2597" w:hanging="360"/>
      </w:pPr>
      <w:rPr>
        <w:rFonts w:ascii="Wingdings" w:hAnsi="Wingdings" w:hint="default"/>
      </w:rPr>
    </w:lvl>
    <w:lvl w:ilvl="3" w:tplc="04090001" w:tentative="1">
      <w:start w:val="1"/>
      <w:numFmt w:val="bullet"/>
      <w:lvlText w:val=""/>
      <w:lvlJc w:val="left"/>
      <w:pPr>
        <w:tabs>
          <w:tab w:val="num" w:pos="3317"/>
        </w:tabs>
        <w:ind w:left="3317" w:hanging="360"/>
      </w:pPr>
      <w:rPr>
        <w:rFonts w:ascii="Symbol" w:hAnsi="Symbol" w:hint="default"/>
      </w:rPr>
    </w:lvl>
    <w:lvl w:ilvl="4" w:tplc="04090003" w:tentative="1">
      <w:start w:val="1"/>
      <w:numFmt w:val="bullet"/>
      <w:lvlText w:val="o"/>
      <w:lvlJc w:val="left"/>
      <w:pPr>
        <w:tabs>
          <w:tab w:val="num" w:pos="4037"/>
        </w:tabs>
        <w:ind w:left="4037" w:hanging="360"/>
      </w:pPr>
      <w:rPr>
        <w:rFonts w:ascii="Courier New" w:hAnsi="Courier New" w:cs="Courier New" w:hint="default"/>
      </w:rPr>
    </w:lvl>
    <w:lvl w:ilvl="5" w:tplc="04090005" w:tentative="1">
      <w:start w:val="1"/>
      <w:numFmt w:val="bullet"/>
      <w:lvlText w:val=""/>
      <w:lvlJc w:val="left"/>
      <w:pPr>
        <w:tabs>
          <w:tab w:val="num" w:pos="4757"/>
        </w:tabs>
        <w:ind w:left="4757" w:hanging="360"/>
      </w:pPr>
      <w:rPr>
        <w:rFonts w:ascii="Wingdings" w:hAnsi="Wingdings" w:hint="default"/>
      </w:rPr>
    </w:lvl>
    <w:lvl w:ilvl="6" w:tplc="04090001" w:tentative="1">
      <w:start w:val="1"/>
      <w:numFmt w:val="bullet"/>
      <w:lvlText w:val=""/>
      <w:lvlJc w:val="left"/>
      <w:pPr>
        <w:tabs>
          <w:tab w:val="num" w:pos="5477"/>
        </w:tabs>
        <w:ind w:left="5477" w:hanging="360"/>
      </w:pPr>
      <w:rPr>
        <w:rFonts w:ascii="Symbol" w:hAnsi="Symbol" w:hint="default"/>
      </w:rPr>
    </w:lvl>
    <w:lvl w:ilvl="7" w:tplc="04090003" w:tentative="1">
      <w:start w:val="1"/>
      <w:numFmt w:val="bullet"/>
      <w:lvlText w:val="o"/>
      <w:lvlJc w:val="left"/>
      <w:pPr>
        <w:tabs>
          <w:tab w:val="num" w:pos="6197"/>
        </w:tabs>
        <w:ind w:left="6197" w:hanging="360"/>
      </w:pPr>
      <w:rPr>
        <w:rFonts w:ascii="Courier New" w:hAnsi="Courier New" w:cs="Courier New" w:hint="default"/>
      </w:rPr>
    </w:lvl>
    <w:lvl w:ilvl="8" w:tplc="04090005" w:tentative="1">
      <w:start w:val="1"/>
      <w:numFmt w:val="bullet"/>
      <w:lvlText w:val=""/>
      <w:lvlJc w:val="left"/>
      <w:pPr>
        <w:tabs>
          <w:tab w:val="num" w:pos="6917"/>
        </w:tabs>
        <w:ind w:left="6917" w:hanging="360"/>
      </w:pPr>
      <w:rPr>
        <w:rFonts w:ascii="Wingdings" w:hAnsi="Wingdings" w:hint="default"/>
      </w:rPr>
    </w:lvl>
  </w:abstractNum>
  <w:abstractNum w:abstractNumId="7">
    <w:nsid w:val="4E1F4561"/>
    <w:multiLevelType w:val="hybridMultilevel"/>
    <w:tmpl w:val="A1360D2C"/>
    <w:lvl w:ilvl="0" w:tplc="F61AFCF8">
      <w:start w:val="1"/>
      <w:numFmt w:val="bullet"/>
      <w:lvlText w:val=""/>
      <w:lvlJc w:val="left"/>
      <w:pPr>
        <w:tabs>
          <w:tab w:val="num" w:pos="874"/>
        </w:tabs>
        <w:ind w:left="874" w:hanging="437"/>
      </w:pPr>
      <w:rPr>
        <w:rFonts w:ascii="Symbol" w:hAnsi="Symbol" w:hint="default"/>
        <w:color w:val="auto"/>
      </w:rPr>
    </w:lvl>
    <w:lvl w:ilvl="1" w:tplc="04090003" w:tentative="1">
      <w:start w:val="1"/>
      <w:numFmt w:val="bullet"/>
      <w:lvlText w:val="o"/>
      <w:lvlJc w:val="left"/>
      <w:pPr>
        <w:tabs>
          <w:tab w:val="num" w:pos="1877"/>
        </w:tabs>
        <w:ind w:left="1877" w:hanging="360"/>
      </w:pPr>
      <w:rPr>
        <w:rFonts w:ascii="Courier New" w:hAnsi="Courier New" w:cs="Courier New" w:hint="default"/>
      </w:rPr>
    </w:lvl>
    <w:lvl w:ilvl="2" w:tplc="04090005" w:tentative="1">
      <w:start w:val="1"/>
      <w:numFmt w:val="bullet"/>
      <w:lvlText w:val=""/>
      <w:lvlJc w:val="left"/>
      <w:pPr>
        <w:tabs>
          <w:tab w:val="num" w:pos="2597"/>
        </w:tabs>
        <w:ind w:left="2597" w:hanging="360"/>
      </w:pPr>
      <w:rPr>
        <w:rFonts w:ascii="Wingdings" w:hAnsi="Wingdings" w:hint="default"/>
      </w:rPr>
    </w:lvl>
    <w:lvl w:ilvl="3" w:tplc="04090001" w:tentative="1">
      <w:start w:val="1"/>
      <w:numFmt w:val="bullet"/>
      <w:lvlText w:val=""/>
      <w:lvlJc w:val="left"/>
      <w:pPr>
        <w:tabs>
          <w:tab w:val="num" w:pos="3317"/>
        </w:tabs>
        <w:ind w:left="3317" w:hanging="360"/>
      </w:pPr>
      <w:rPr>
        <w:rFonts w:ascii="Symbol" w:hAnsi="Symbol" w:hint="default"/>
      </w:rPr>
    </w:lvl>
    <w:lvl w:ilvl="4" w:tplc="04090003" w:tentative="1">
      <w:start w:val="1"/>
      <w:numFmt w:val="bullet"/>
      <w:lvlText w:val="o"/>
      <w:lvlJc w:val="left"/>
      <w:pPr>
        <w:tabs>
          <w:tab w:val="num" w:pos="4037"/>
        </w:tabs>
        <w:ind w:left="4037" w:hanging="360"/>
      </w:pPr>
      <w:rPr>
        <w:rFonts w:ascii="Courier New" w:hAnsi="Courier New" w:cs="Courier New" w:hint="default"/>
      </w:rPr>
    </w:lvl>
    <w:lvl w:ilvl="5" w:tplc="04090005" w:tentative="1">
      <w:start w:val="1"/>
      <w:numFmt w:val="bullet"/>
      <w:lvlText w:val=""/>
      <w:lvlJc w:val="left"/>
      <w:pPr>
        <w:tabs>
          <w:tab w:val="num" w:pos="4757"/>
        </w:tabs>
        <w:ind w:left="4757" w:hanging="360"/>
      </w:pPr>
      <w:rPr>
        <w:rFonts w:ascii="Wingdings" w:hAnsi="Wingdings" w:hint="default"/>
      </w:rPr>
    </w:lvl>
    <w:lvl w:ilvl="6" w:tplc="04090001" w:tentative="1">
      <w:start w:val="1"/>
      <w:numFmt w:val="bullet"/>
      <w:lvlText w:val=""/>
      <w:lvlJc w:val="left"/>
      <w:pPr>
        <w:tabs>
          <w:tab w:val="num" w:pos="5477"/>
        </w:tabs>
        <w:ind w:left="5477" w:hanging="360"/>
      </w:pPr>
      <w:rPr>
        <w:rFonts w:ascii="Symbol" w:hAnsi="Symbol" w:hint="default"/>
      </w:rPr>
    </w:lvl>
    <w:lvl w:ilvl="7" w:tplc="04090003" w:tentative="1">
      <w:start w:val="1"/>
      <w:numFmt w:val="bullet"/>
      <w:lvlText w:val="o"/>
      <w:lvlJc w:val="left"/>
      <w:pPr>
        <w:tabs>
          <w:tab w:val="num" w:pos="6197"/>
        </w:tabs>
        <w:ind w:left="6197" w:hanging="360"/>
      </w:pPr>
      <w:rPr>
        <w:rFonts w:ascii="Courier New" w:hAnsi="Courier New" w:cs="Courier New" w:hint="default"/>
      </w:rPr>
    </w:lvl>
    <w:lvl w:ilvl="8" w:tplc="04090005" w:tentative="1">
      <w:start w:val="1"/>
      <w:numFmt w:val="bullet"/>
      <w:lvlText w:val=""/>
      <w:lvlJc w:val="left"/>
      <w:pPr>
        <w:tabs>
          <w:tab w:val="num" w:pos="6917"/>
        </w:tabs>
        <w:ind w:left="6917" w:hanging="360"/>
      </w:pPr>
      <w:rPr>
        <w:rFonts w:ascii="Wingdings" w:hAnsi="Wingdings" w:hint="default"/>
      </w:rPr>
    </w:lvl>
  </w:abstractNum>
  <w:abstractNum w:abstractNumId="8">
    <w:nsid w:val="4EAF6129"/>
    <w:multiLevelType w:val="hybridMultilevel"/>
    <w:tmpl w:val="4E322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A12EA5"/>
    <w:multiLevelType w:val="hybridMultilevel"/>
    <w:tmpl w:val="69287FAC"/>
    <w:lvl w:ilvl="0" w:tplc="F61AFCF8">
      <w:start w:val="1"/>
      <w:numFmt w:val="bullet"/>
      <w:lvlText w:val=""/>
      <w:lvlJc w:val="left"/>
      <w:pPr>
        <w:tabs>
          <w:tab w:val="num" w:pos="874"/>
        </w:tabs>
        <w:ind w:left="874" w:hanging="437"/>
      </w:pPr>
      <w:rPr>
        <w:rFonts w:ascii="Symbol" w:hAnsi="Symbol" w:hint="default"/>
        <w:color w:val="auto"/>
      </w:rPr>
    </w:lvl>
    <w:lvl w:ilvl="1" w:tplc="04090003" w:tentative="1">
      <w:start w:val="1"/>
      <w:numFmt w:val="bullet"/>
      <w:lvlText w:val="o"/>
      <w:lvlJc w:val="left"/>
      <w:pPr>
        <w:tabs>
          <w:tab w:val="num" w:pos="1877"/>
        </w:tabs>
        <w:ind w:left="1877" w:hanging="360"/>
      </w:pPr>
      <w:rPr>
        <w:rFonts w:ascii="Courier New" w:hAnsi="Courier New" w:cs="Courier New" w:hint="default"/>
      </w:rPr>
    </w:lvl>
    <w:lvl w:ilvl="2" w:tplc="04090005" w:tentative="1">
      <w:start w:val="1"/>
      <w:numFmt w:val="bullet"/>
      <w:lvlText w:val=""/>
      <w:lvlJc w:val="left"/>
      <w:pPr>
        <w:tabs>
          <w:tab w:val="num" w:pos="2597"/>
        </w:tabs>
        <w:ind w:left="2597" w:hanging="360"/>
      </w:pPr>
      <w:rPr>
        <w:rFonts w:ascii="Wingdings" w:hAnsi="Wingdings" w:hint="default"/>
      </w:rPr>
    </w:lvl>
    <w:lvl w:ilvl="3" w:tplc="04090001" w:tentative="1">
      <w:start w:val="1"/>
      <w:numFmt w:val="bullet"/>
      <w:lvlText w:val=""/>
      <w:lvlJc w:val="left"/>
      <w:pPr>
        <w:tabs>
          <w:tab w:val="num" w:pos="3317"/>
        </w:tabs>
        <w:ind w:left="3317" w:hanging="360"/>
      </w:pPr>
      <w:rPr>
        <w:rFonts w:ascii="Symbol" w:hAnsi="Symbol" w:hint="default"/>
      </w:rPr>
    </w:lvl>
    <w:lvl w:ilvl="4" w:tplc="04090003" w:tentative="1">
      <w:start w:val="1"/>
      <w:numFmt w:val="bullet"/>
      <w:lvlText w:val="o"/>
      <w:lvlJc w:val="left"/>
      <w:pPr>
        <w:tabs>
          <w:tab w:val="num" w:pos="4037"/>
        </w:tabs>
        <w:ind w:left="4037" w:hanging="360"/>
      </w:pPr>
      <w:rPr>
        <w:rFonts w:ascii="Courier New" w:hAnsi="Courier New" w:cs="Courier New" w:hint="default"/>
      </w:rPr>
    </w:lvl>
    <w:lvl w:ilvl="5" w:tplc="04090005" w:tentative="1">
      <w:start w:val="1"/>
      <w:numFmt w:val="bullet"/>
      <w:lvlText w:val=""/>
      <w:lvlJc w:val="left"/>
      <w:pPr>
        <w:tabs>
          <w:tab w:val="num" w:pos="4757"/>
        </w:tabs>
        <w:ind w:left="4757" w:hanging="360"/>
      </w:pPr>
      <w:rPr>
        <w:rFonts w:ascii="Wingdings" w:hAnsi="Wingdings" w:hint="default"/>
      </w:rPr>
    </w:lvl>
    <w:lvl w:ilvl="6" w:tplc="04090001" w:tentative="1">
      <w:start w:val="1"/>
      <w:numFmt w:val="bullet"/>
      <w:lvlText w:val=""/>
      <w:lvlJc w:val="left"/>
      <w:pPr>
        <w:tabs>
          <w:tab w:val="num" w:pos="5477"/>
        </w:tabs>
        <w:ind w:left="5477" w:hanging="360"/>
      </w:pPr>
      <w:rPr>
        <w:rFonts w:ascii="Symbol" w:hAnsi="Symbol" w:hint="default"/>
      </w:rPr>
    </w:lvl>
    <w:lvl w:ilvl="7" w:tplc="04090003" w:tentative="1">
      <w:start w:val="1"/>
      <w:numFmt w:val="bullet"/>
      <w:lvlText w:val="o"/>
      <w:lvlJc w:val="left"/>
      <w:pPr>
        <w:tabs>
          <w:tab w:val="num" w:pos="6197"/>
        </w:tabs>
        <w:ind w:left="6197" w:hanging="360"/>
      </w:pPr>
      <w:rPr>
        <w:rFonts w:ascii="Courier New" w:hAnsi="Courier New" w:cs="Courier New" w:hint="default"/>
      </w:rPr>
    </w:lvl>
    <w:lvl w:ilvl="8" w:tplc="04090005" w:tentative="1">
      <w:start w:val="1"/>
      <w:numFmt w:val="bullet"/>
      <w:lvlText w:val=""/>
      <w:lvlJc w:val="left"/>
      <w:pPr>
        <w:tabs>
          <w:tab w:val="num" w:pos="6917"/>
        </w:tabs>
        <w:ind w:left="6917" w:hanging="360"/>
      </w:pPr>
      <w:rPr>
        <w:rFonts w:ascii="Wingdings" w:hAnsi="Wingdings" w:hint="default"/>
      </w:rPr>
    </w:lvl>
  </w:abstractNum>
  <w:abstractNum w:abstractNumId="10">
    <w:nsid w:val="647073D4"/>
    <w:multiLevelType w:val="hybridMultilevel"/>
    <w:tmpl w:val="CED67C54"/>
    <w:lvl w:ilvl="0" w:tplc="F61AFCF8">
      <w:start w:val="1"/>
      <w:numFmt w:val="bullet"/>
      <w:lvlText w:val=""/>
      <w:lvlJc w:val="left"/>
      <w:pPr>
        <w:tabs>
          <w:tab w:val="num" w:pos="874"/>
        </w:tabs>
        <w:ind w:left="874" w:hanging="437"/>
      </w:pPr>
      <w:rPr>
        <w:rFonts w:ascii="Symbol" w:hAnsi="Symbol" w:hint="default"/>
        <w:color w:val="auto"/>
      </w:rPr>
    </w:lvl>
    <w:lvl w:ilvl="1" w:tplc="04090003" w:tentative="1">
      <w:start w:val="1"/>
      <w:numFmt w:val="bullet"/>
      <w:lvlText w:val="o"/>
      <w:lvlJc w:val="left"/>
      <w:pPr>
        <w:tabs>
          <w:tab w:val="num" w:pos="1877"/>
        </w:tabs>
        <w:ind w:left="1877" w:hanging="360"/>
      </w:pPr>
      <w:rPr>
        <w:rFonts w:ascii="Courier New" w:hAnsi="Courier New" w:cs="Courier New" w:hint="default"/>
      </w:rPr>
    </w:lvl>
    <w:lvl w:ilvl="2" w:tplc="04090005" w:tentative="1">
      <w:start w:val="1"/>
      <w:numFmt w:val="bullet"/>
      <w:lvlText w:val=""/>
      <w:lvlJc w:val="left"/>
      <w:pPr>
        <w:tabs>
          <w:tab w:val="num" w:pos="2597"/>
        </w:tabs>
        <w:ind w:left="2597" w:hanging="360"/>
      </w:pPr>
      <w:rPr>
        <w:rFonts w:ascii="Wingdings" w:hAnsi="Wingdings" w:hint="default"/>
      </w:rPr>
    </w:lvl>
    <w:lvl w:ilvl="3" w:tplc="04090001" w:tentative="1">
      <w:start w:val="1"/>
      <w:numFmt w:val="bullet"/>
      <w:lvlText w:val=""/>
      <w:lvlJc w:val="left"/>
      <w:pPr>
        <w:tabs>
          <w:tab w:val="num" w:pos="3317"/>
        </w:tabs>
        <w:ind w:left="3317" w:hanging="360"/>
      </w:pPr>
      <w:rPr>
        <w:rFonts w:ascii="Symbol" w:hAnsi="Symbol" w:hint="default"/>
      </w:rPr>
    </w:lvl>
    <w:lvl w:ilvl="4" w:tplc="04090003" w:tentative="1">
      <w:start w:val="1"/>
      <w:numFmt w:val="bullet"/>
      <w:lvlText w:val="o"/>
      <w:lvlJc w:val="left"/>
      <w:pPr>
        <w:tabs>
          <w:tab w:val="num" w:pos="4037"/>
        </w:tabs>
        <w:ind w:left="4037" w:hanging="360"/>
      </w:pPr>
      <w:rPr>
        <w:rFonts w:ascii="Courier New" w:hAnsi="Courier New" w:cs="Courier New" w:hint="default"/>
      </w:rPr>
    </w:lvl>
    <w:lvl w:ilvl="5" w:tplc="04090005" w:tentative="1">
      <w:start w:val="1"/>
      <w:numFmt w:val="bullet"/>
      <w:lvlText w:val=""/>
      <w:lvlJc w:val="left"/>
      <w:pPr>
        <w:tabs>
          <w:tab w:val="num" w:pos="4757"/>
        </w:tabs>
        <w:ind w:left="4757" w:hanging="360"/>
      </w:pPr>
      <w:rPr>
        <w:rFonts w:ascii="Wingdings" w:hAnsi="Wingdings" w:hint="default"/>
      </w:rPr>
    </w:lvl>
    <w:lvl w:ilvl="6" w:tplc="04090001" w:tentative="1">
      <w:start w:val="1"/>
      <w:numFmt w:val="bullet"/>
      <w:lvlText w:val=""/>
      <w:lvlJc w:val="left"/>
      <w:pPr>
        <w:tabs>
          <w:tab w:val="num" w:pos="5477"/>
        </w:tabs>
        <w:ind w:left="5477" w:hanging="360"/>
      </w:pPr>
      <w:rPr>
        <w:rFonts w:ascii="Symbol" w:hAnsi="Symbol" w:hint="default"/>
      </w:rPr>
    </w:lvl>
    <w:lvl w:ilvl="7" w:tplc="04090003" w:tentative="1">
      <w:start w:val="1"/>
      <w:numFmt w:val="bullet"/>
      <w:lvlText w:val="o"/>
      <w:lvlJc w:val="left"/>
      <w:pPr>
        <w:tabs>
          <w:tab w:val="num" w:pos="6197"/>
        </w:tabs>
        <w:ind w:left="6197" w:hanging="360"/>
      </w:pPr>
      <w:rPr>
        <w:rFonts w:ascii="Courier New" w:hAnsi="Courier New" w:cs="Courier New" w:hint="default"/>
      </w:rPr>
    </w:lvl>
    <w:lvl w:ilvl="8" w:tplc="04090005" w:tentative="1">
      <w:start w:val="1"/>
      <w:numFmt w:val="bullet"/>
      <w:lvlText w:val=""/>
      <w:lvlJc w:val="left"/>
      <w:pPr>
        <w:tabs>
          <w:tab w:val="num" w:pos="6917"/>
        </w:tabs>
        <w:ind w:left="6917" w:hanging="360"/>
      </w:pPr>
      <w:rPr>
        <w:rFonts w:ascii="Wingdings" w:hAnsi="Wingdings" w:hint="default"/>
      </w:rPr>
    </w:lvl>
  </w:abstractNum>
  <w:abstractNum w:abstractNumId="11">
    <w:nsid w:val="67CF40CC"/>
    <w:multiLevelType w:val="hybridMultilevel"/>
    <w:tmpl w:val="178A4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081028"/>
    <w:multiLevelType w:val="hybridMultilevel"/>
    <w:tmpl w:val="0FA8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AA068C"/>
    <w:multiLevelType w:val="multilevel"/>
    <w:tmpl w:val="B59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B372AE"/>
    <w:multiLevelType w:val="hybridMultilevel"/>
    <w:tmpl w:val="A4FA8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4"/>
  </w:num>
  <w:num w:numId="5">
    <w:abstractNumId w:val="9"/>
  </w:num>
  <w:num w:numId="6">
    <w:abstractNumId w:val="6"/>
  </w:num>
  <w:num w:numId="7">
    <w:abstractNumId w:val="7"/>
  </w:num>
  <w:num w:numId="8">
    <w:abstractNumId w:val="10"/>
  </w:num>
  <w:num w:numId="9">
    <w:abstractNumId w:val="11"/>
  </w:num>
  <w:num w:numId="10">
    <w:abstractNumId w:val="3"/>
  </w:num>
  <w:num w:numId="11">
    <w:abstractNumId w:val="8"/>
  </w:num>
  <w:num w:numId="12">
    <w:abstractNumId w:val="0"/>
  </w:num>
  <w:num w:numId="13">
    <w:abstractNumId w:val="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51"/>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23D51"/>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text">
    <w:name w:val="text"/>
    <w:basedOn w:val="Normal"/>
    <w:rsid w:val="00D23D51"/>
    <w:pPr>
      <w:autoSpaceDE w:val="0"/>
      <w:autoSpaceDN w:val="0"/>
      <w:adjustRightInd w:val="0"/>
      <w:ind w:left="-360"/>
    </w:pPr>
    <w:rPr>
      <w:rFonts w:ascii="Tahoma" w:eastAsia="Times New Roman" w:hAnsi="Tahoma" w:cs="Times New Roman"/>
      <w:b/>
      <w:szCs w:val="20"/>
    </w:rPr>
  </w:style>
  <w:style w:type="character" w:styleId="Hyperlink">
    <w:name w:val="Hyperlink"/>
    <w:basedOn w:val="DefaultParagraphFont"/>
    <w:rsid w:val="00D23D51"/>
    <w:rPr>
      <w:color w:val="0000FF"/>
      <w:u w:val="single"/>
    </w:rPr>
  </w:style>
  <w:style w:type="paragraph" w:customStyle="1" w:styleId="bullettext">
    <w:name w:val="bullet text"/>
    <w:basedOn w:val="Normal"/>
    <w:rsid w:val="00D23D51"/>
    <w:pPr>
      <w:numPr>
        <w:numId w:val="1"/>
      </w:numP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text">
    <w:name w:val="text"/>
    <w:basedOn w:val="Normal"/>
    <w:rsid w:val="00D23D51"/>
    <w:pPr>
      <w:autoSpaceDE w:val="0"/>
      <w:autoSpaceDN w:val="0"/>
      <w:adjustRightInd w:val="0"/>
      <w:ind w:left="-360"/>
    </w:pPr>
    <w:rPr>
      <w:rFonts w:ascii="Tahoma" w:eastAsia="Times New Roman" w:hAnsi="Tahoma" w:cs="Times New Roman"/>
      <w:b/>
      <w:szCs w:val="20"/>
    </w:rPr>
  </w:style>
  <w:style w:type="character" w:styleId="Hyperlink">
    <w:name w:val="Hyperlink"/>
    <w:basedOn w:val="DefaultParagraphFont"/>
    <w:rsid w:val="00D23D51"/>
    <w:rPr>
      <w:color w:val="0000FF"/>
      <w:u w:val="single"/>
    </w:rPr>
  </w:style>
  <w:style w:type="paragraph" w:customStyle="1" w:styleId="bullettext">
    <w:name w:val="bullet text"/>
    <w:basedOn w:val="Normal"/>
    <w:rsid w:val="00D23D51"/>
    <w:pPr>
      <w:numPr>
        <w:numId w:val="1"/>
      </w:numP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net.ac.z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asp.inf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belcher@inasp.inf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burnett@inasp.info"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BB1F-CFD3-4BBD-A13D-5FF5CB3E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9</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1</cp:revision>
  <cp:lastPrinted>2013-03-04T04:44:00Z</cp:lastPrinted>
  <dcterms:created xsi:type="dcterms:W3CDTF">2013-08-21T14:29:00Z</dcterms:created>
  <dcterms:modified xsi:type="dcterms:W3CDTF">2013-08-21T14:39:00Z</dcterms:modified>
</cp:coreProperties>
</file>