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2B9DAE" w14:textId="77777777" w:rsidR="00B71CFC" w:rsidRDefault="00B71CFC" w:rsidP="00B71CFC">
      <w:pPr>
        <w:pStyle w:val="INASPMainheaderH1"/>
      </w:pPr>
      <w:bookmarkStart w:id="0" w:name="_Toc223686339"/>
      <w:bookmarkStart w:id="1" w:name="_Toc223700550"/>
      <w:r>
        <w:t>Bandwidth management and optimisation</w:t>
      </w:r>
    </w:p>
    <w:p w14:paraId="7E20E32D" w14:textId="614D02A3" w:rsidR="00B71CFC" w:rsidRDefault="00B71CFC" w:rsidP="00B71CFC">
      <w:pPr>
        <w:pStyle w:val="INASPMainheaderH1"/>
      </w:pPr>
      <w:r>
        <w:t>Policy development workshop</w:t>
      </w:r>
    </w:p>
    <w:p w14:paraId="4EB827B0" w14:textId="77777777" w:rsidR="00B71CFC" w:rsidRDefault="00B71CFC" w:rsidP="00B71CFC">
      <w:pPr>
        <w:pStyle w:val="INASPSubheadingH2"/>
        <w:rPr>
          <w:sz w:val="40"/>
        </w:rPr>
      </w:pPr>
      <w:r>
        <w:t>Unit 0 – Understanding public goods and ice-breaker</w:t>
      </w:r>
    </w:p>
    <w:p w14:paraId="09D76BF9" w14:textId="77777777" w:rsidR="00B71CFC" w:rsidRDefault="00B71CFC" w:rsidP="00B71CFC">
      <w:pPr>
        <w:pStyle w:val="INASPSectionHeadingh3"/>
      </w:pPr>
      <w:r>
        <w:t>Group exercise – Facilitators notes</w:t>
      </w:r>
      <w:bookmarkStart w:id="2" w:name="_GoBack"/>
      <w:bookmarkEnd w:id="2"/>
    </w:p>
    <w:p w14:paraId="2855EB8D" w14:textId="2AA39956" w:rsidR="00B71CFC" w:rsidRDefault="00B71CFC" w:rsidP="00B71CFC">
      <w:pPr>
        <w:pStyle w:val="INASPBodycopy"/>
        <w:rPr>
          <w:sz w:val="22"/>
        </w:rPr>
      </w:pPr>
      <w:r>
        <w:t>This document describes a group exercise that can be carried out at the beginning of the workshop as an ice-breaker. The exercise aims at showin</w:t>
      </w:r>
      <w:r>
        <w:t>g the nature of public goods.</w:t>
      </w:r>
    </w:p>
    <w:p w14:paraId="033A4DA1" w14:textId="77777777" w:rsidR="00B71CFC" w:rsidRDefault="00B71CFC" w:rsidP="00B71CFC">
      <w:pPr>
        <w:pStyle w:val="INASPSectionHeadingh3"/>
      </w:pPr>
      <w:bookmarkStart w:id="3" w:name="_Toc293487638"/>
      <w:r>
        <w:t>Document Notes</w:t>
      </w:r>
      <w:bookmarkEnd w:id="3"/>
    </w:p>
    <w:tbl>
      <w:tblPr>
        <w:tblStyle w:val="Style1"/>
        <w:tblW w:w="0" w:type="auto"/>
        <w:tblLayout w:type="fixed"/>
        <w:tblLook w:val="06A0" w:firstRow="1" w:lastRow="0" w:firstColumn="1" w:lastColumn="0" w:noHBand="1" w:noVBand="1"/>
      </w:tblPr>
      <w:tblGrid>
        <w:gridCol w:w="2660"/>
        <w:gridCol w:w="6520"/>
      </w:tblGrid>
      <w:tr w:rsidR="00B71CFC" w:rsidRPr="00B32752" w14:paraId="36811E0D" w14:textId="77777777" w:rsidTr="009A1C22">
        <w:trPr>
          <w:cantSplit/>
        </w:trPr>
        <w:tc>
          <w:tcPr>
            <w:tcW w:w="2660" w:type="dxa"/>
            <w:tcMar>
              <w:top w:w="0" w:type="dxa"/>
            </w:tcMar>
          </w:tcPr>
          <w:p w14:paraId="70F9BFEB" w14:textId="77777777" w:rsidR="00B71CFC" w:rsidRPr="00B32752" w:rsidRDefault="00B71CFC" w:rsidP="009A1C22">
            <w:pPr>
              <w:pStyle w:val="INASPTable"/>
            </w:pPr>
            <w:r w:rsidRPr="00B32752">
              <w:t>Author:</w:t>
            </w:r>
          </w:p>
        </w:tc>
        <w:tc>
          <w:tcPr>
            <w:tcW w:w="6520" w:type="dxa"/>
          </w:tcPr>
          <w:p w14:paraId="38447D21" w14:textId="56B2390F" w:rsidR="00B71CFC" w:rsidRPr="00B32752" w:rsidRDefault="00B71CFC" w:rsidP="00B71CFC">
            <w:pPr>
              <w:pStyle w:val="INASPTable"/>
            </w:pPr>
            <w:r>
              <w:t xml:space="preserve">TENET, Duncan Greaves; INASP, Manuela </w:t>
            </w:r>
            <w:proofErr w:type="spellStart"/>
            <w:r>
              <w:t>Bianco</w:t>
            </w:r>
            <w:proofErr w:type="spellEnd"/>
            <w:r>
              <w:t>, Martin Belcher</w:t>
            </w:r>
          </w:p>
        </w:tc>
      </w:tr>
      <w:tr w:rsidR="00B71CFC" w:rsidRPr="00B32752" w14:paraId="6815A619" w14:textId="77777777" w:rsidTr="009A1C22">
        <w:trPr>
          <w:cantSplit/>
        </w:trPr>
        <w:tc>
          <w:tcPr>
            <w:tcW w:w="2660" w:type="dxa"/>
            <w:tcMar>
              <w:top w:w="0" w:type="dxa"/>
            </w:tcMar>
          </w:tcPr>
          <w:p w14:paraId="126AA201" w14:textId="77777777" w:rsidR="00B71CFC" w:rsidRPr="00B32752" w:rsidRDefault="00B71CFC" w:rsidP="009A1C22">
            <w:pPr>
              <w:pStyle w:val="INASPTable"/>
            </w:pPr>
            <w:r w:rsidRPr="00B32752">
              <w:t>File name:</w:t>
            </w:r>
          </w:p>
        </w:tc>
        <w:tc>
          <w:tcPr>
            <w:tcW w:w="6520" w:type="dxa"/>
          </w:tcPr>
          <w:p w14:paraId="1FD5CC91" w14:textId="07BDF15C" w:rsidR="00B71CFC" w:rsidRPr="00B32752" w:rsidRDefault="00B71CFC" w:rsidP="00B71CFC">
            <w:pPr>
              <w:pStyle w:val="INASPTable"/>
            </w:pPr>
            <w:fldSimple w:instr=" FILENAME   \* MERGEFORMAT ">
              <w:r w:rsidR="007E77E3">
                <w:rPr>
                  <w:noProof/>
                </w:rPr>
                <w:t>Unit 0-Exercise-facilitator_version.docx</w:t>
              </w:r>
            </w:fldSimple>
          </w:p>
        </w:tc>
      </w:tr>
      <w:tr w:rsidR="00B71CFC" w:rsidRPr="00B32752" w14:paraId="32DD41FF" w14:textId="77777777" w:rsidTr="009A1C22">
        <w:trPr>
          <w:cantSplit/>
        </w:trPr>
        <w:tc>
          <w:tcPr>
            <w:tcW w:w="2660" w:type="dxa"/>
            <w:tcMar>
              <w:top w:w="0" w:type="dxa"/>
            </w:tcMar>
          </w:tcPr>
          <w:p w14:paraId="2191FB9A" w14:textId="77777777" w:rsidR="00B71CFC" w:rsidRPr="00B32752" w:rsidRDefault="00B71CFC" w:rsidP="009A1C22">
            <w:pPr>
              <w:pStyle w:val="INASPTable"/>
            </w:pPr>
            <w:r w:rsidRPr="00B32752">
              <w:t>Date submitted:</w:t>
            </w:r>
          </w:p>
        </w:tc>
        <w:tc>
          <w:tcPr>
            <w:tcW w:w="6520" w:type="dxa"/>
          </w:tcPr>
          <w:p w14:paraId="786E19B6" w14:textId="441D52C9" w:rsidR="00B71CFC" w:rsidRPr="00B32752" w:rsidRDefault="00B71CFC" w:rsidP="00B71CFC">
            <w:pPr>
              <w:pStyle w:val="INASPTable"/>
            </w:pPr>
            <w:r>
              <w:rPr>
                <w:noProof/>
              </w:rPr>
              <w:t>28/08/2006 12:53</w:t>
            </w:r>
          </w:p>
        </w:tc>
      </w:tr>
      <w:tr w:rsidR="00B71CFC" w:rsidRPr="00B32752" w14:paraId="73F2998E" w14:textId="77777777" w:rsidTr="009A1C22">
        <w:trPr>
          <w:cantSplit/>
        </w:trPr>
        <w:tc>
          <w:tcPr>
            <w:tcW w:w="2660" w:type="dxa"/>
            <w:tcMar>
              <w:top w:w="0" w:type="dxa"/>
            </w:tcMar>
          </w:tcPr>
          <w:p w14:paraId="6D39963F" w14:textId="77777777" w:rsidR="00B71CFC" w:rsidRPr="00B32752" w:rsidRDefault="00B71CFC" w:rsidP="009A1C22">
            <w:pPr>
              <w:pStyle w:val="INASPTable"/>
            </w:pPr>
            <w:r w:rsidRPr="00B32752">
              <w:t>Date last updated:</w:t>
            </w:r>
          </w:p>
        </w:tc>
        <w:tc>
          <w:tcPr>
            <w:tcW w:w="6520" w:type="dxa"/>
          </w:tcPr>
          <w:p w14:paraId="5545DB15" w14:textId="234F9F97" w:rsidR="00B71CFC" w:rsidRPr="00B32752" w:rsidRDefault="00B71CFC" w:rsidP="00B71CFC">
            <w:pPr>
              <w:pStyle w:val="INASPTable"/>
            </w:pPr>
            <w:r>
              <w:fldChar w:fldCharType="begin"/>
            </w:r>
            <w:r>
              <w:instrText xml:space="preserve"> SAVEDATE  \@ "dd/MM/yyyy HH:mm"  \* MERGEFORMAT </w:instrText>
            </w:r>
            <w:r>
              <w:fldChar w:fldCharType="separate"/>
            </w:r>
            <w:r w:rsidR="007E77E3">
              <w:rPr>
                <w:noProof/>
              </w:rPr>
              <w:t>21/08/2013 11:46</w:t>
            </w:r>
            <w:r>
              <w:fldChar w:fldCharType="end"/>
            </w:r>
          </w:p>
        </w:tc>
      </w:tr>
    </w:tbl>
    <w:p w14:paraId="434609FB" w14:textId="77777777" w:rsidR="00B71CFC" w:rsidRDefault="00B71CFC" w:rsidP="00B71CFC">
      <w:pPr>
        <w:pStyle w:val="INASPBodycopy"/>
      </w:pPr>
    </w:p>
    <w:p w14:paraId="54619341" w14:textId="77777777" w:rsidR="00B71CFC" w:rsidRDefault="00B71CFC" w:rsidP="00B71CFC">
      <w:pPr>
        <w:pStyle w:val="INASPSectionHeadingh3"/>
      </w:pPr>
      <w:r>
        <w:t>Summary</w:t>
      </w:r>
    </w:p>
    <w:p w14:paraId="3E5B16E1" w14:textId="77777777" w:rsidR="00B71CFC" w:rsidRDefault="00B71CFC" w:rsidP="00B71CFC">
      <w:pPr>
        <w:pStyle w:val="INASPBodycopy"/>
      </w:pPr>
      <w:r>
        <w:t>On completion of this session the learner will have:</w:t>
      </w:r>
    </w:p>
    <w:p w14:paraId="47898FA7" w14:textId="77777777" w:rsidR="00B71CFC" w:rsidRDefault="00B71CFC" w:rsidP="00B71CFC">
      <w:pPr>
        <w:pStyle w:val="INASPBodycopy"/>
        <w:numPr>
          <w:ilvl w:val="0"/>
          <w:numId w:val="5"/>
        </w:numPr>
      </w:pPr>
      <w:r>
        <w:t>Interacted among themselves</w:t>
      </w:r>
    </w:p>
    <w:p w14:paraId="0358D250" w14:textId="77777777" w:rsidR="00B71CFC" w:rsidRDefault="00B71CFC" w:rsidP="00B71CFC">
      <w:pPr>
        <w:pStyle w:val="INASPBodycopy"/>
        <w:numPr>
          <w:ilvl w:val="0"/>
          <w:numId w:val="5"/>
        </w:numPr>
      </w:pPr>
      <w:r>
        <w:t>Reflected on the nature of problems of collective choice and what the implications for bandwidth management are</w:t>
      </w:r>
    </w:p>
    <w:p w14:paraId="0188F5F9" w14:textId="77777777" w:rsidR="00B71CFC" w:rsidRDefault="00B71CFC" w:rsidP="00B71CFC">
      <w:pPr>
        <w:pStyle w:val="INASPSectionHeadingh3"/>
      </w:pPr>
      <w:bookmarkStart w:id="4" w:name="_Toc10263203"/>
      <w:r>
        <w:t>Introduction</w:t>
      </w:r>
      <w:bookmarkEnd w:id="4"/>
    </w:p>
    <w:p w14:paraId="7E50F9B1" w14:textId="77777777" w:rsidR="00B71CFC" w:rsidRDefault="00B71CFC" w:rsidP="00B71CFC">
      <w:pPr>
        <w:pStyle w:val="INASPBodycopy"/>
        <w:rPr>
          <w:b/>
        </w:rPr>
      </w:pPr>
      <w:r>
        <w:t>“Public goods” is a term used by economists, especially public policy economists. The term itself has a complex definition, but for our purposes we will define a public good as</w:t>
      </w:r>
      <w:r>
        <w:rPr>
          <w:b/>
        </w:rPr>
        <w:t>:</w:t>
      </w:r>
    </w:p>
    <w:p w14:paraId="0387E9E6" w14:textId="77777777" w:rsidR="00B71CFC" w:rsidRDefault="00B71CFC" w:rsidP="00B71CFC">
      <w:pPr>
        <w:pStyle w:val="INASPBodycopy"/>
        <w:ind w:left="720"/>
      </w:pPr>
      <w:r>
        <w:t xml:space="preserve">any good that the members of a community benefit from, irrespective of whether they have contributed to it, and which they can consume in arbitrary amounts – that is, as much or as little as they wish to. </w:t>
      </w:r>
    </w:p>
    <w:p w14:paraId="1024DF78" w14:textId="77777777" w:rsidR="00B71CFC" w:rsidRDefault="00B71CFC" w:rsidP="00B71CFC">
      <w:pPr>
        <w:pStyle w:val="INASPBodycopy"/>
      </w:pPr>
      <w:r>
        <w:lastRenderedPageBreak/>
        <w:t xml:space="preserve">Public goods are invariably subject to abuse by “free riders” who over consume them at the expense of the community. Analysis shows that a rational self-interested individual will choose to be a free rider in the absence of mechanisms to regulate access to a public good: hence the importance of developing such mechanisms, whether they </w:t>
      </w:r>
      <w:proofErr w:type="gramStart"/>
      <w:r>
        <w:t>be</w:t>
      </w:r>
      <w:proofErr w:type="gramEnd"/>
      <w:r>
        <w:t xml:space="preserve"> technical or policy-based. Without such mechanisms, it is extremely difficult for a community to regulate access by itself. This initial exercise shows how communities struggle with this problem, and how they usually arrive at outcomes that are not in the general interest.   </w:t>
      </w:r>
    </w:p>
    <w:p w14:paraId="719DB9EF" w14:textId="77777777" w:rsidR="00B71CFC" w:rsidRDefault="00B71CFC" w:rsidP="00B71CFC">
      <w:pPr>
        <w:pStyle w:val="INASPBodycopy"/>
      </w:pPr>
      <w:r>
        <w:t>The exercise is a game originally developed by Michael Taylor. The only materials needed to play it are some toy money of the kind used in the game Monopoly. The amount needed is 200 dollars per person. 100 dollars is given to each player and the bank retains the rest – it will be used during play. The game’s rules are:</w:t>
      </w:r>
    </w:p>
    <w:p w14:paraId="4AF300A2" w14:textId="77777777" w:rsidR="00B71CFC" w:rsidRDefault="00B71CFC" w:rsidP="007E71E7">
      <w:pPr>
        <w:pStyle w:val="INASPBodycopy"/>
        <w:numPr>
          <w:ilvl w:val="0"/>
          <w:numId w:val="7"/>
        </w:numPr>
      </w:pPr>
      <w:r>
        <w:t>The game is played in a series of rounds. Each round has two phases.</w:t>
      </w:r>
    </w:p>
    <w:p w14:paraId="676C1599" w14:textId="77777777" w:rsidR="00B71CFC" w:rsidRDefault="00B71CFC" w:rsidP="007E71E7">
      <w:pPr>
        <w:pStyle w:val="INASPBodycopy"/>
        <w:numPr>
          <w:ilvl w:val="0"/>
          <w:numId w:val="7"/>
        </w:numPr>
      </w:pPr>
      <w:r>
        <w:t>In phase 1 of a round, each player must pay ten dollars into a pool. This amount is the “survival cost” for the round, and any player who cannot pay it is deemed to have died and takes no further part in the game.</w:t>
      </w:r>
    </w:p>
    <w:p w14:paraId="38858B1D" w14:textId="77777777" w:rsidR="00B71CFC" w:rsidRDefault="00B71CFC" w:rsidP="007E71E7">
      <w:pPr>
        <w:pStyle w:val="INASPBodycopy"/>
        <w:numPr>
          <w:ilvl w:val="0"/>
          <w:numId w:val="7"/>
        </w:numPr>
      </w:pPr>
      <w:r>
        <w:t>The bank contributes an equal amount to the pool – thus, if twenty players each pay a survival cost of ten dollars, the initial pool is 200 dollars; the bank adds another 200 dollars, so the pool becomes 400 dollars.</w:t>
      </w:r>
    </w:p>
    <w:p w14:paraId="7636AD06" w14:textId="77777777" w:rsidR="00B71CFC" w:rsidRDefault="00B71CFC" w:rsidP="007E71E7">
      <w:pPr>
        <w:pStyle w:val="INASPBodycopy"/>
        <w:numPr>
          <w:ilvl w:val="0"/>
          <w:numId w:val="7"/>
        </w:numPr>
      </w:pPr>
      <w:r>
        <w:t>In phase 2 of a round, the entire pool is auctioned to the highest bidder. A special feature of the auction however, is that the winner wins not only the pool, but also the bids of every other player. A player who makes a bid has effectively lost it and can only recover it by winning the auction.</w:t>
      </w:r>
    </w:p>
    <w:p w14:paraId="2A98C90D" w14:textId="77777777" w:rsidR="00B71CFC" w:rsidRDefault="00B71CFC" w:rsidP="007E71E7">
      <w:pPr>
        <w:pStyle w:val="INASPBodycopy"/>
        <w:numPr>
          <w:ilvl w:val="0"/>
          <w:numId w:val="7"/>
        </w:numPr>
      </w:pPr>
      <w:r>
        <w:t>Only individuals may bid. They may however borrow money from others.</w:t>
      </w:r>
    </w:p>
    <w:p w14:paraId="4265B397" w14:textId="77777777" w:rsidR="00B71CFC" w:rsidRDefault="00B71CFC" w:rsidP="007E71E7">
      <w:pPr>
        <w:pStyle w:val="INASPBodycopy"/>
        <w:numPr>
          <w:ilvl w:val="0"/>
          <w:numId w:val="7"/>
        </w:numPr>
      </w:pPr>
      <w:r>
        <w:t>To better another player’s bid, a player must bid more: an equal bid is not good enough.</w:t>
      </w:r>
    </w:p>
    <w:p w14:paraId="7FE7F2AB" w14:textId="7617325E" w:rsidR="00B71CFC" w:rsidRDefault="00B71CFC" w:rsidP="007E71E7">
      <w:pPr>
        <w:pStyle w:val="INASPBodycopy"/>
        <w:numPr>
          <w:ilvl w:val="0"/>
          <w:numId w:val="7"/>
        </w:numPr>
      </w:pPr>
      <w:r>
        <w:t>Any agreement among players is permitted, but no agreements are binding.</w:t>
      </w:r>
    </w:p>
    <w:p w14:paraId="0055824F" w14:textId="77777777" w:rsidR="00B71CFC" w:rsidRDefault="00B71CFC" w:rsidP="00B71CFC">
      <w:pPr>
        <w:pStyle w:val="INASPBodycopy"/>
      </w:pPr>
      <w:r>
        <w:t>If the game’s instructions are not clear then a few practice rounds can be played.</w:t>
      </w:r>
    </w:p>
    <w:p w14:paraId="6B74D1A9" w14:textId="77777777" w:rsidR="00B71CFC" w:rsidRDefault="00B71CFC" w:rsidP="00B71CFC">
      <w:pPr>
        <w:pStyle w:val="INASPBodycopy"/>
      </w:pPr>
      <w:r>
        <w:t>The game can be ended once the likely outcome is clear to everyone. A plenary discussion will follow as described below.</w:t>
      </w:r>
    </w:p>
    <w:p w14:paraId="7B9C2CBD" w14:textId="77777777" w:rsidR="00B71CFC" w:rsidRDefault="00B71CFC" w:rsidP="00B71CFC">
      <w:pPr>
        <w:pStyle w:val="INASPSectionHeadingh3"/>
      </w:pPr>
      <w:r>
        <w:t>Plenary discussion</w:t>
      </w:r>
    </w:p>
    <w:p w14:paraId="316D4FEA" w14:textId="0E575286" w:rsidR="00B71CFC" w:rsidRDefault="00B71CFC" w:rsidP="00B71CFC">
      <w:pPr>
        <w:pStyle w:val="INASPBodycopy"/>
      </w:pPr>
      <w:r>
        <w:rPr>
          <w:noProof/>
          <w:lang w:eastAsia="en-GB"/>
        </w:rPr>
        <mc:AlternateContent>
          <mc:Choice Requires="wps">
            <w:drawing>
              <wp:anchor distT="0" distB="0" distL="114300" distR="114300" simplePos="0" relativeHeight="251658240" behindDoc="0" locked="0" layoutInCell="1" allowOverlap="1" wp14:anchorId="18408451" wp14:editId="06232BE3">
                <wp:simplePos x="0" y="0"/>
                <wp:positionH relativeFrom="column">
                  <wp:posOffset>51435</wp:posOffset>
                </wp:positionH>
                <wp:positionV relativeFrom="paragraph">
                  <wp:posOffset>44450</wp:posOffset>
                </wp:positionV>
                <wp:extent cx="228600" cy="228600"/>
                <wp:effectExtent l="13335" t="25400" r="15240" b="31750"/>
                <wp:wrapNone/>
                <wp:docPr id="1" name="Right Arrow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ightArrow">
                          <a:avLst>
                            <a:gd name="adj1" fmla="val 50000"/>
                            <a:gd name="adj2" fmla="val 25000"/>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 o:spid="_x0000_s1026" type="#_x0000_t13" style="position:absolute;margin-left:4.05pt;margin-top:3.5pt;width:18pt;height: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GBiPgIAAJQEAAAOAAAAZHJzL2Uyb0RvYy54bWysVFFv0zAQfkfiP1h+p0mjdWxR02nqGEIa&#10;MDH4Aa7tNAbbZ2y3afn1OztZSeENkUjWXe78+bv7fFneHIwme+mDAtvQ+aykRFoOQtltQ799vX9z&#10;RUmIzAqmwcqGHmWgN6vXr5a9q2UFHWghPUEQG+reNbSL0dVFEXgnDQszcNJisAVvWETXbwvhWY/o&#10;RhdVWV4WPXjhPHAZAn69G4J0lfHbVvL4uW2DjEQ3FLnFvPq8btJarJas3nrmOsVHGuwfWBimLB56&#10;grpjkZGdV39BGcU9BGjjjIMpoG0Vl7kGrGZe/lHNU8eczLVgc4I7tSn8P1j+af/oiRKoHSWWGZTo&#10;i9p2kdx6Dz2Zpwb1LtSY9+QefSoxuAfgPwKxsO6Y3cqc2UkmkFbOL842JCfgVrLpP4JAfLaLkHt1&#10;aL1JgNgFcsiSHE+SyEMkHD9W1dVlicJxDI02MipY/bLZ+RDfSzAkGQ31iXxmlI9g+4cQsy5irI6J&#10;71hpazTKvGeaLEp8xmswyammOVVKSjl47oiI1svJuSeglbhXWmfHbzdr7QnCN3RdpnfcHKZp2pK+&#10;odeLapGpnsXCFCIxPJ1/lmZUxOnRyjT06pTE6iTGOyvy3Y5M6cFGytpiDS+CDMJuQBxRHA/DaOAo&#10;o9GB/0VJj2PR0PBzx7ykRH+wKPD1/OIizVF2LhZvK3T8NLKZRpjlCNXQSMlgruMwezuXhUoXJnXM&#10;wi1eilbF1OPEb2A1Onj1c+vHMU2zNfVz1u+fyeoZAAD//wMAUEsDBBQABgAIAAAAIQBnc3tP3AAA&#10;AAUBAAAPAAAAZHJzL2Rvd25yZXYueG1sTI/BTsMwEETvSPyDtUhcELVborYKcSoEQhROEKpydeMl&#10;jojXUey04e9ZTnBajWY0+6bYTL4TRxxiG0jDfKZAINXBttRo2L0/Xq9BxGTImi4QavjGCJvy/Kww&#10;uQ0nesNjlRrBJRRzo8Gl1OdSxtqhN3EWeiT2PsPgTWI5NNIO5sTlvpMLpZbSm5b4gzM93jusv6rR&#10;a8ie4vhxpV4W7iFVe3pdbbPn5Vbry4vp7hZEwin9heEXn9GhZKZDGMlG0WlYzzmoYcWD2M0ylge+&#10;NwpkWcj/9OUPAAAA//8DAFBLAQItABQABgAIAAAAIQC2gziS/gAAAOEBAAATAAAAAAAAAAAAAAAA&#10;AAAAAABbQ29udGVudF9UeXBlc10ueG1sUEsBAi0AFAAGAAgAAAAhADj9If/WAAAAlAEAAAsAAAAA&#10;AAAAAAAAAAAALwEAAF9yZWxzLy5yZWxzUEsBAi0AFAAGAAgAAAAhAPIIYGI+AgAAlAQAAA4AAAAA&#10;AAAAAAAAAAAALgIAAGRycy9lMm9Eb2MueG1sUEsBAi0AFAAGAAgAAAAhAGdze0/cAAAABQEAAA8A&#10;AAAAAAAAAAAAAAAAmAQAAGRycy9kb3ducmV2LnhtbFBLBQYAAAAABAAEAPMAAAChBQAAAAA=&#10;" fillcolor="silver"/>
            </w:pict>
          </mc:Fallback>
        </mc:AlternateContent>
      </w:r>
      <w:r>
        <w:tab/>
        <w:t>Once the game is complete, participants should discuss the following:</w:t>
      </w:r>
    </w:p>
    <w:p w14:paraId="499F8439" w14:textId="77777777" w:rsidR="00B71CFC" w:rsidRDefault="00B71CFC" w:rsidP="007E71E7">
      <w:pPr>
        <w:pStyle w:val="INASPBodycopy"/>
        <w:numPr>
          <w:ilvl w:val="0"/>
          <w:numId w:val="8"/>
        </w:numPr>
      </w:pPr>
      <w:r>
        <w:t>What outcome is in the best interests of all the members of the group?</w:t>
      </w:r>
    </w:p>
    <w:p w14:paraId="07A04BBD" w14:textId="77777777" w:rsidR="00B71CFC" w:rsidRDefault="00B71CFC" w:rsidP="007E71E7">
      <w:pPr>
        <w:pStyle w:val="INASPBodycopy"/>
        <w:numPr>
          <w:ilvl w:val="0"/>
          <w:numId w:val="8"/>
        </w:numPr>
      </w:pPr>
      <w:r>
        <w:t>How could the group have achieved this outcome, if it didn’t do so?</w:t>
      </w:r>
    </w:p>
    <w:p w14:paraId="2B863AA6" w14:textId="77777777" w:rsidR="00B71CFC" w:rsidRDefault="00B71CFC" w:rsidP="00B71CFC">
      <w:pPr>
        <w:pStyle w:val="INASPSectionHeadingh3"/>
        <w:rPr>
          <w:rFonts w:ascii="Arial" w:hAnsi="Arial"/>
          <w:b/>
        </w:rPr>
      </w:pPr>
      <w:r>
        <w:lastRenderedPageBreak/>
        <w:t>Notes on the game</w:t>
      </w:r>
    </w:p>
    <w:p w14:paraId="5784B37E" w14:textId="77777777" w:rsidR="00B71CFC" w:rsidRDefault="00B71CFC" w:rsidP="00B71CFC">
      <w:pPr>
        <w:pStyle w:val="INASPBodycopy"/>
      </w:pPr>
      <w:r>
        <w:t>Whenever this game is played with a sufficiently large group - say ten or more - it almost always follows the same pattern. Once the bidding for the first round opens, nobody is keen to bid - they are unsure of the implications and the risk. But inevitably, some brave soul bids a dollar. Others see the prospect of the first bidder walking away with the entire pool - which is a substantial amount of money - and they proceed to make competitive bids, initially small, but progressively larger. Since all bids are lost, bidders rapidly acquire a vested interest in winning! Sooner or later one of the bidders will have bid all of his or her money - ninety dollars, since the initial allocation was 100, and ten went into the pool. At this point they can't be outbid by any player in isolation - nobody has more than ninety dollars. At this point consortia begin to emerge - one player will borrow from another, and competing bidders will do the same thing. In a typical game, two strong consortia might emerge; or only a single consortium, with all the other players acting in isolation, or perhaps in weak consortia. Such consortia invariably form around geographical locality: that is, players sitting next to one another consort, overriding other interests (such as people from the same institution forming a consortium). This is because negotiation is simply much easier with the person in the next seat!</w:t>
      </w:r>
    </w:p>
    <w:p w14:paraId="18E6C3AA" w14:textId="77777777" w:rsidR="00B71CFC" w:rsidRDefault="00B71CFC" w:rsidP="00B71CFC">
      <w:pPr>
        <w:pStyle w:val="INASPBodycopy"/>
      </w:pPr>
      <w:r>
        <w:t xml:space="preserve">Since no agreements are binding, a consortium faces the risk that the individual who bids on its behalf (remember that only individuals may bid) will not share the proceeds with the rest. If this happens then the consortium dissolves and its former members will try to punish the defector by entering into new consortia. (Remember that a player who is not winning money is steadily running down his initial allocation, and will eventually die). </w:t>
      </w:r>
    </w:p>
    <w:p w14:paraId="67ED10E5" w14:textId="77777777" w:rsidR="00B71CFC" w:rsidRDefault="00B71CFC" w:rsidP="00B71CFC">
      <w:pPr>
        <w:pStyle w:val="INASPBodycopy"/>
      </w:pPr>
      <w:r>
        <w:t>Sometimes a single consortium will emerge and the rest of the group will see the threat that they face - i.e. being bid out of existence - and they will combine to resist. But they also face the same problem as any consortium, i.e. will the individual who bids share the proceeds?</w:t>
      </w:r>
    </w:p>
    <w:p w14:paraId="0CAE0D9E" w14:textId="5A3698CE" w:rsidR="00B71CFC" w:rsidRDefault="00B71CFC" w:rsidP="00B71CFC">
      <w:pPr>
        <w:pStyle w:val="INASPBodycopy"/>
      </w:pPr>
      <w:r>
        <w:t xml:space="preserve">The rational solution for the group as a whole is not to </w:t>
      </w:r>
      <w:r>
        <w:t>compete among itself. Since the</w:t>
      </w:r>
      <w:r>
        <w:t xml:space="preserve"> bank is contributing at every turn, each individual could be getting progressively wealthier (by ten dollars a round) if a collective agreement could be reached. A rational agreement would be to nominate one bidder, who bids one dollar, wins the pool, and redistributes it. (But of course, the same risk of free riding applies in this case.)</w:t>
      </w:r>
    </w:p>
    <w:p w14:paraId="0C4D1382" w14:textId="77777777" w:rsidR="00B71CFC" w:rsidRDefault="00B71CFC" w:rsidP="00B71CFC">
      <w:pPr>
        <w:pStyle w:val="INASPBodycopy"/>
      </w:pPr>
      <w:r>
        <w:t>The game's outcome cannot be predicted in advance - it can be wildly unstable - but one of the outcomes above is quite typical. It is tremendous fun to play.</w:t>
      </w:r>
    </w:p>
    <w:p w14:paraId="03F2230B" w14:textId="77777777" w:rsidR="00B71CFC" w:rsidRDefault="00B71CFC" w:rsidP="00B71CFC">
      <w:pPr>
        <w:pStyle w:val="INASPSectionHeadingh3"/>
      </w:pPr>
      <w:bookmarkStart w:id="5" w:name="_Toc10263204"/>
      <w:r>
        <w:t>Conclusion</w:t>
      </w:r>
      <w:bookmarkEnd w:id="5"/>
    </w:p>
    <w:p w14:paraId="7B37150A" w14:textId="77777777" w:rsidR="00B71CFC" w:rsidRDefault="00B71CFC" w:rsidP="00B71CFC">
      <w:pPr>
        <w:pStyle w:val="INASPBodycopy"/>
      </w:pPr>
      <w:r>
        <w:t xml:space="preserve">The purpose of this game has been (a) to get the group to interact among itself and feel comfortable </w:t>
      </w:r>
      <w:proofErr w:type="gramStart"/>
      <w:r>
        <w:t>with</w:t>
      </w:r>
      <w:proofErr w:type="gramEnd"/>
      <w:r>
        <w:t xml:space="preserve"> itself, and (b) to demonstrate how problems of collective choice are difficult to solve. Since bandwidth is a public good – it is subject to abuse by free riders, who are acting in their own rational best interest – we need mechanisms to manage it for the good of all.   </w:t>
      </w:r>
    </w:p>
    <w:bookmarkEnd w:id="0"/>
    <w:bookmarkEnd w:id="1"/>
    <w:p w14:paraId="1C49CF9B" w14:textId="77777777" w:rsidR="007E77E3" w:rsidRDefault="007E77E3">
      <w:pPr>
        <w:pStyle w:val="INASPBodycopy"/>
      </w:pPr>
    </w:p>
    <w:sectPr w:rsidR="007E77E3" w:rsidSect="000D2F62">
      <w:headerReference w:type="default" r:id="rId9"/>
      <w:footerReference w:type="default" r:id="rId10"/>
      <w:pgSz w:w="11900" w:h="1682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D76284" w14:textId="77777777" w:rsidR="000949D2" w:rsidRDefault="000949D2" w:rsidP="00980D64">
      <w:r>
        <w:separator/>
      </w:r>
    </w:p>
  </w:endnote>
  <w:endnote w:type="continuationSeparator" w:id="0">
    <w:p w14:paraId="36A6D4D3" w14:textId="77777777" w:rsidR="000949D2" w:rsidRDefault="000949D2" w:rsidP="00980D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DejaVu Sans">
    <w:altName w:val="Times New Roman"/>
    <w:charset w:val="00"/>
    <w:family w:val="auto"/>
    <w:pitch w:val="variable"/>
    <w:sig w:usb0="00000000" w:usb1="D200FDFF" w:usb2="0A046029" w:usb3="00000000" w:csb0="8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771"/>
      <w:gridCol w:w="1984"/>
      <w:gridCol w:w="481"/>
    </w:tblGrid>
    <w:tr w:rsidR="00D83C09" w14:paraId="396A3ABA" w14:textId="77777777" w:rsidTr="00EB2F14">
      <w:tc>
        <w:tcPr>
          <w:tcW w:w="6771" w:type="dxa"/>
        </w:tcPr>
        <w:p w14:paraId="4DCCD6FC" w14:textId="3F6199A2" w:rsidR="00D83C09" w:rsidRDefault="004D50BD" w:rsidP="004D50BD">
          <w:pPr>
            <w:pStyle w:val="INASPFooter"/>
          </w:pPr>
          <w:r>
            <w:rPr>
              <w:lang w:val="en-US"/>
            </w:rPr>
            <w:fldChar w:fldCharType="begin"/>
          </w:r>
          <w:r>
            <w:rPr>
              <w:lang w:val="en-US"/>
            </w:rPr>
            <w:instrText xml:space="preserve"> FILENAME </w:instrText>
          </w:r>
          <w:r>
            <w:rPr>
              <w:lang w:val="en-US"/>
            </w:rPr>
            <w:fldChar w:fldCharType="separate"/>
          </w:r>
          <w:r w:rsidR="007E71E7">
            <w:rPr>
              <w:noProof/>
              <w:lang w:val="en-US"/>
            </w:rPr>
            <w:t>Unit 0-Exercise-facilitator_version.docx</w:t>
          </w:r>
          <w:r>
            <w:rPr>
              <w:lang w:val="en-US"/>
            </w:rPr>
            <w:fldChar w:fldCharType="end"/>
          </w:r>
        </w:p>
      </w:tc>
      <w:tc>
        <w:tcPr>
          <w:tcW w:w="1984" w:type="dxa"/>
        </w:tcPr>
        <w:p w14:paraId="46605731" w14:textId="1E4FBF22" w:rsidR="00D83C09" w:rsidRDefault="00D83C09" w:rsidP="004D50BD">
          <w:pPr>
            <w:pStyle w:val="INASPFooter"/>
          </w:pPr>
        </w:p>
      </w:tc>
      <w:tc>
        <w:tcPr>
          <w:tcW w:w="481" w:type="dxa"/>
        </w:tcPr>
        <w:p w14:paraId="78FDBDE0" w14:textId="77777777" w:rsidR="00D83C09" w:rsidRDefault="00D83C09" w:rsidP="004D50BD">
          <w:pPr>
            <w:pStyle w:val="INASPFooter"/>
          </w:pPr>
          <w:r>
            <w:rPr>
              <w:rStyle w:val="PageNumber"/>
            </w:rPr>
            <w:fldChar w:fldCharType="begin"/>
          </w:r>
          <w:r>
            <w:rPr>
              <w:rStyle w:val="PageNumber"/>
            </w:rPr>
            <w:instrText xml:space="preserve"> PAGE </w:instrText>
          </w:r>
          <w:r>
            <w:rPr>
              <w:rStyle w:val="PageNumber"/>
            </w:rPr>
            <w:fldChar w:fldCharType="separate"/>
          </w:r>
          <w:r w:rsidR="007E77E3">
            <w:rPr>
              <w:rStyle w:val="PageNumber"/>
              <w:noProof/>
            </w:rPr>
            <w:t>3</w:t>
          </w:r>
          <w:r>
            <w:rPr>
              <w:rStyle w:val="PageNumber"/>
            </w:rPr>
            <w:fldChar w:fldCharType="end"/>
          </w:r>
          <w:r>
            <w:rPr>
              <w:rStyle w:val="PageNumber"/>
            </w:rPr>
            <w:tab/>
          </w:r>
        </w:p>
      </w:tc>
    </w:tr>
  </w:tbl>
  <w:p w14:paraId="11B18EF2" w14:textId="77777777" w:rsidR="00D83C09" w:rsidRDefault="00D83C09" w:rsidP="004D50BD">
    <w:pPr>
      <w:pStyle w:val="INASP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1D9226" w14:textId="77777777" w:rsidR="000949D2" w:rsidRDefault="000949D2" w:rsidP="00980D64">
      <w:r>
        <w:separator/>
      </w:r>
    </w:p>
  </w:footnote>
  <w:footnote w:type="continuationSeparator" w:id="0">
    <w:p w14:paraId="7EC7F525" w14:textId="77777777" w:rsidR="000949D2" w:rsidRDefault="000949D2" w:rsidP="00980D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6CA162" w14:textId="6EFE1F94" w:rsidR="000949D2" w:rsidRDefault="000949D2">
    <w:pPr>
      <w:pStyle w:val="Header"/>
    </w:pPr>
    <w:r>
      <w:rPr>
        <w:noProof/>
        <w:lang w:eastAsia="en-GB"/>
      </w:rPr>
      <w:drawing>
        <wp:inline distT="0" distB="0" distL="0" distR="0" wp14:anchorId="260E62F5" wp14:editId="30609A87">
          <wp:extent cx="5727700" cy="909955"/>
          <wp:effectExtent l="0" t="0" r="1270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03.png"/>
                  <pic:cNvPicPr/>
                </pic:nvPicPr>
                <pic:blipFill>
                  <a:blip r:embed="rId1">
                    <a:extLst>
                      <a:ext uri="{28A0092B-C50C-407E-A947-70E740481C1C}">
                        <a14:useLocalDpi xmlns:a14="http://schemas.microsoft.com/office/drawing/2010/main" val="0"/>
                      </a:ext>
                    </a:extLst>
                  </a:blip>
                  <a:stretch>
                    <a:fillRect/>
                  </a:stretch>
                </pic:blipFill>
                <pic:spPr>
                  <a:xfrm>
                    <a:off x="0" y="0"/>
                    <a:ext cx="5727700" cy="90995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5A3787"/>
    <w:multiLevelType w:val="singleLevel"/>
    <w:tmpl w:val="0809000F"/>
    <w:lvl w:ilvl="0">
      <w:start w:val="1"/>
      <w:numFmt w:val="decimal"/>
      <w:lvlText w:val="%1."/>
      <w:lvlJc w:val="left"/>
      <w:pPr>
        <w:tabs>
          <w:tab w:val="num" w:pos="360"/>
        </w:tabs>
        <w:ind w:left="360" w:hanging="360"/>
      </w:pPr>
    </w:lvl>
  </w:abstractNum>
  <w:abstractNum w:abstractNumId="1">
    <w:nsid w:val="1FF06A8D"/>
    <w:multiLevelType w:val="hybridMultilevel"/>
    <w:tmpl w:val="FC7A7A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3011218"/>
    <w:multiLevelType w:val="hybridMultilevel"/>
    <w:tmpl w:val="96C697CA"/>
    <w:lvl w:ilvl="0" w:tplc="0809000F">
      <w:start w:val="1"/>
      <w:numFmt w:val="decimal"/>
      <w:lvlText w:val="%1."/>
      <w:lvlJc w:val="left"/>
      <w:pPr>
        <w:tabs>
          <w:tab w:val="num" w:pos="2138"/>
        </w:tabs>
        <w:ind w:left="2138" w:hanging="360"/>
      </w:pPr>
    </w:lvl>
    <w:lvl w:ilvl="1" w:tplc="08090019">
      <w:start w:val="1"/>
      <w:numFmt w:val="lowerLetter"/>
      <w:lvlText w:val="%2."/>
      <w:lvlJc w:val="left"/>
      <w:pPr>
        <w:tabs>
          <w:tab w:val="num" w:pos="2858"/>
        </w:tabs>
        <w:ind w:left="2858" w:hanging="360"/>
      </w:pPr>
    </w:lvl>
    <w:lvl w:ilvl="2" w:tplc="0809001B">
      <w:start w:val="1"/>
      <w:numFmt w:val="lowerRoman"/>
      <w:lvlText w:val="%3."/>
      <w:lvlJc w:val="right"/>
      <w:pPr>
        <w:tabs>
          <w:tab w:val="num" w:pos="3578"/>
        </w:tabs>
        <w:ind w:left="3578" w:hanging="180"/>
      </w:pPr>
    </w:lvl>
    <w:lvl w:ilvl="3" w:tplc="0809000F">
      <w:start w:val="1"/>
      <w:numFmt w:val="decimal"/>
      <w:lvlText w:val="%4."/>
      <w:lvlJc w:val="left"/>
      <w:pPr>
        <w:tabs>
          <w:tab w:val="num" w:pos="4298"/>
        </w:tabs>
        <w:ind w:left="4298" w:hanging="360"/>
      </w:pPr>
    </w:lvl>
    <w:lvl w:ilvl="4" w:tplc="08090019">
      <w:start w:val="1"/>
      <w:numFmt w:val="lowerLetter"/>
      <w:lvlText w:val="%5."/>
      <w:lvlJc w:val="left"/>
      <w:pPr>
        <w:tabs>
          <w:tab w:val="num" w:pos="5018"/>
        </w:tabs>
        <w:ind w:left="5018" w:hanging="360"/>
      </w:pPr>
    </w:lvl>
    <w:lvl w:ilvl="5" w:tplc="0809001B">
      <w:start w:val="1"/>
      <w:numFmt w:val="lowerRoman"/>
      <w:lvlText w:val="%6."/>
      <w:lvlJc w:val="right"/>
      <w:pPr>
        <w:tabs>
          <w:tab w:val="num" w:pos="5738"/>
        </w:tabs>
        <w:ind w:left="5738" w:hanging="180"/>
      </w:pPr>
    </w:lvl>
    <w:lvl w:ilvl="6" w:tplc="0809000F">
      <w:start w:val="1"/>
      <w:numFmt w:val="decimal"/>
      <w:lvlText w:val="%7."/>
      <w:lvlJc w:val="left"/>
      <w:pPr>
        <w:tabs>
          <w:tab w:val="num" w:pos="6458"/>
        </w:tabs>
        <w:ind w:left="6458" w:hanging="360"/>
      </w:pPr>
    </w:lvl>
    <w:lvl w:ilvl="7" w:tplc="08090019">
      <w:start w:val="1"/>
      <w:numFmt w:val="lowerLetter"/>
      <w:lvlText w:val="%8."/>
      <w:lvlJc w:val="left"/>
      <w:pPr>
        <w:tabs>
          <w:tab w:val="num" w:pos="7178"/>
        </w:tabs>
        <w:ind w:left="7178" w:hanging="360"/>
      </w:pPr>
    </w:lvl>
    <w:lvl w:ilvl="8" w:tplc="0809001B">
      <w:start w:val="1"/>
      <w:numFmt w:val="lowerRoman"/>
      <w:lvlText w:val="%9."/>
      <w:lvlJc w:val="right"/>
      <w:pPr>
        <w:tabs>
          <w:tab w:val="num" w:pos="7898"/>
        </w:tabs>
        <w:ind w:left="7898" w:hanging="180"/>
      </w:pPr>
    </w:lvl>
  </w:abstractNum>
  <w:abstractNum w:abstractNumId="3">
    <w:nsid w:val="24021F93"/>
    <w:multiLevelType w:val="hybridMultilevel"/>
    <w:tmpl w:val="FDFC419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nsid w:val="602078AC"/>
    <w:multiLevelType w:val="hybridMultilevel"/>
    <w:tmpl w:val="81C60334"/>
    <w:lvl w:ilvl="0" w:tplc="0809000F">
      <w:start w:val="1"/>
      <w:numFmt w:val="decimal"/>
      <w:lvlText w:val="%1."/>
      <w:lvlJc w:val="left"/>
      <w:pPr>
        <w:ind w:left="108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71CA2B86"/>
    <w:multiLevelType w:val="hybridMultilevel"/>
    <w:tmpl w:val="DEFCFB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72F3202C"/>
    <w:multiLevelType w:val="hybridMultilevel"/>
    <w:tmpl w:val="FDD2FA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lvlOverride w:ilvl="0">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4"/>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0D64"/>
    <w:rsid w:val="00065729"/>
    <w:rsid w:val="000712AF"/>
    <w:rsid w:val="000949D2"/>
    <w:rsid w:val="000D0BEA"/>
    <w:rsid w:val="000D2F62"/>
    <w:rsid w:val="00193AEC"/>
    <w:rsid w:val="00235AF1"/>
    <w:rsid w:val="00361DEF"/>
    <w:rsid w:val="003B5180"/>
    <w:rsid w:val="0040376B"/>
    <w:rsid w:val="0045097D"/>
    <w:rsid w:val="004668CF"/>
    <w:rsid w:val="004B2C03"/>
    <w:rsid w:val="004C10E2"/>
    <w:rsid w:val="004D50BD"/>
    <w:rsid w:val="00597585"/>
    <w:rsid w:val="00631F21"/>
    <w:rsid w:val="006D1AA6"/>
    <w:rsid w:val="00712BD4"/>
    <w:rsid w:val="00741D77"/>
    <w:rsid w:val="007E409F"/>
    <w:rsid w:val="007E71E7"/>
    <w:rsid w:val="007E77E3"/>
    <w:rsid w:val="00816B16"/>
    <w:rsid w:val="0083499C"/>
    <w:rsid w:val="0095447B"/>
    <w:rsid w:val="009564AB"/>
    <w:rsid w:val="00980D64"/>
    <w:rsid w:val="00A022FF"/>
    <w:rsid w:val="00A47C57"/>
    <w:rsid w:val="00A66EEC"/>
    <w:rsid w:val="00A964F6"/>
    <w:rsid w:val="00AF103E"/>
    <w:rsid w:val="00B32752"/>
    <w:rsid w:val="00B4511E"/>
    <w:rsid w:val="00B71CFC"/>
    <w:rsid w:val="00B815B9"/>
    <w:rsid w:val="00BA0DD0"/>
    <w:rsid w:val="00BC6E6B"/>
    <w:rsid w:val="00CE14C2"/>
    <w:rsid w:val="00CE505C"/>
    <w:rsid w:val="00D60BBB"/>
    <w:rsid w:val="00D83C09"/>
    <w:rsid w:val="00DC019C"/>
    <w:rsid w:val="00E227FE"/>
    <w:rsid w:val="00F67044"/>
    <w:rsid w:val="00F777D1"/>
    <w:rsid w:val="00FB3848"/>
    <w:rsid w:val="00FD6A4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4196EC1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B51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3B51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16B1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0D64"/>
    <w:pPr>
      <w:tabs>
        <w:tab w:val="center" w:pos="4320"/>
        <w:tab w:val="right" w:pos="8640"/>
      </w:tabs>
    </w:pPr>
  </w:style>
  <w:style w:type="character" w:customStyle="1" w:styleId="HeaderChar">
    <w:name w:val="Header Char"/>
    <w:basedOn w:val="DefaultParagraphFont"/>
    <w:link w:val="Header"/>
    <w:uiPriority w:val="99"/>
    <w:rsid w:val="00980D64"/>
  </w:style>
  <w:style w:type="paragraph" w:styleId="Footer">
    <w:name w:val="footer"/>
    <w:basedOn w:val="Normal"/>
    <w:link w:val="FooterChar"/>
    <w:uiPriority w:val="99"/>
    <w:unhideWhenUsed/>
    <w:rsid w:val="00980D64"/>
    <w:pPr>
      <w:tabs>
        <w:tab w:val="center" w:pos="4320"/>
        <w:tab w:val="right" w:pos="8640"/>
      </w:tabs>
    </w:pPr>
  </w:style>
  <w:style w:type="character" w:customStyle="1" w:styleId="FooterChar">
    <w:name w:val="Footer Char"/>
    <w:basedOn w:val="DefaultParagraphFont"/>
    <w:link w:val="Footer"/>
    <w:uiPriority w:val="99"/>
    <w:rsid w:val="00980D64"/>
  </w:style>
  <w:style w:type="paragraph" w:styleId="BalloonText">
    <w:name w:val="Balloon Text"/>
    <w:basedOn w:val="Normal"/>
    <w:link w:val="BalloonTextChar"/>
    <w:uiPriority w:val="99"/>
    <w:semiHidden/>
    <w:unhideWhenUsed/>
    <w:rsid w:val="00980D6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0D64"/>
    <w:rPr>
      <w:rFonts w:ascii="Lucida Grande" w:hAnsi="Lucida Grande" w:cs="Lucida Grande"/>
      <w:sz w:val="18"/>
      <w:szCs w:val="18"/>
    </w:rPr>
  </w:style>
  <w:style w:type="table" w:styleId="TableGrid">
    <w:name w:val="Table Grid"/>
    <w:basedOn w:val="TableNormal"/>
    <w:uiPriority w:val="59"/>
    <w:rsid w:val="00980D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actdetails">
    <w:name w:val="Contact details"/>
    <w:basedOn w:val="Normal"/>
    <w:qFormat/>
    <w:rsid w:val="00D83C09"/>
    <w:pPr>
      <w:autoSpaceDE w:val="0"/>
      <w:autoSpaceDN w:val="0"/>
      <w:adjustRightInd w:val="0"/>
      <w:spacing w:line="288" w:lineRule="auto"/>
      <w:textAlignment w:val="center"/>
    </w:pPr>
    <w:rPr>
      <w:rFonts w:ascii="Arial" w:eastAsia="Times New Roman" w:hAnsi="Arial" w:cs="Arial"/>
      <w:bCs/>
      <w:color w:val="666666"/>
      <w:szCs w:val="12"/>
      <w:lang w:eastAsia="en-GB"/>
    </w:rPr>
  </w:style>
  <w:style w:type="paragraph" w:customStyle="1" w:styleId="INASPBodycopy">
    <w:name w:val="INASP Body copy"/>
    <w:basedOn w:val="BodyText"/>
    <w:qFormat/>
    <w:rsid w:val="009564AB"/>
    <w:pPr>
      <w:spacing w:after="300"/>
    </w:pPr>
    <w:rPr>
      <w:rFonts w:ascii="Arial" w:hAnsi="Arial" w:cs="DejaVu Sans"/>
      <w:color w:val="666666"/>
      <w:sz w:val="20"/>
      <w:szCs w:val="20"/>
    </w:rPr>
  </w:style>
  <w:style w:type="paragraph" w:customStyle="1" w:styleId="INASPMainheaderH1">
    <w:name w:val="INASP Main header (H1)"/>
    <w:basedOn w:val="Heading1"/>
    <w:qFormat/>
    <w:rsid w:val="000949D2"/>
    <w:rPr>
      <w:rFonts w:ascii="Georgia" w:hAnsi="Georgia"/>
      <w:color w:val="5784CC"/>
    </w:rPr>
  </w:style>
  <w:style w:type="paragraph" w:styleId="BodyText">
    <w:name w:val="Body Text"/>
    <w:basedOn w:val="Normal"/>
    <w:link w:val="BodyTextChar"/>
    <w:uiPriority w:val="99"/>
    <w:semiHidden/>
    <w:unhideWhenUsed/>
    <w:rsid w:val="00980D64"/>
    <w:pPr>
      <w:spacing w:after="120"/>
    </w:pPr>
  </w:style>
  <w:style w:type="character" w:customStyle="1" w:styleId="BodyTextChar">
    <w:name w:val="Body Text Char"/>
    <w:basedOn w:val="DefaultParagraphFont"/>
    <w:link w:val="BodyText"/>
    <w:uiPriority w:val="99"/>
    <w:semiHidden/>
    <w:rsid w:val="00980D64"/>
  </w:style>
  <w:style w:type="paragraph" w:customStyle="1" w:styleId="INASPSubheadingH2">
    <w:name w:val="INASP Sub heading (H2)"/>
    <w:basedOn w:val="Heading2"/>
    <w:qFormat/>
    <w:rsid w:val="00B32752"/>
    <w:rPr>
      <w:rFonts w:ascii="Georgia" w:hAnsi="Georgia"/>
      <w:color w:val="5784CC"/>
      <w:sz w:val="24"/>
      <w:szCs w:val="24"/>
    </w:rPr>
  </w:style>
  <w:style w:type="character" w:customStyle="1" w:styleId="Heading1Char">
    <w:name w:val="Heading 1 Char"/>
    <w:basedOn w:val="DefaultParagraphFont"/>
    <w:link w:val="Heading1"/>
    <w:uiPriority w:val="9"/>
    <w:rsid w:val="003B5180"/>
    <w:rPr>
      <w:rFonts w:asciiTheme="majorHAnsi" w:eastAsiaTheme="majorEastAsia" w:hAnsiTheme="majorHAnsi" w:cstheme="majorBidi"/>
      <w:b/>
      <w:bCs/>
      <w:color w:val="345A8A" w:themeColor="accent1" w:themeShade="B5"/>
      <w:sz w:val="32"/>
      <w:szCs w:val="32"/>
    </w:rPr>
  </w:style>
  <w:style w:type="table" w:styleId="LightShading-Accent1">
    <w:name w:val="Light Shading Accent 1"/>
    <w:basedOn w:val="TableNormal"/>
    <w:uiPriority w:val="60"/>
    <w:rsid w:val="00361DEF"/>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2Char">
    <w:name w:val="Heading 2 Char"/>
    <w:basedOn w:val="DefaultParagraphFont"/>
    <w:link w:val="Heading2"/>
    <w:uiPriority w:val="9"/>
    <w:semiHidden/>
    <w:rsid w:val="003B5180"/>
    <w:rPr>
      <w:rFonts w:asciiTheme="majorHAnsi" w:eastAsiaTheme="majorEastAsia" w:hAnsiTheme="majorHAnsi" w:cstheme="majorBidi"/>
      <w:b/>
      <w:bCs/>
      <w:color w:val="4F81BD" w:themeColor="accent1"/>
      <w:sz w:val="26"/>
      <w:szCs w:val="26"/>
    </w:rPr>
  </w:style>
  <w:style w:type="table" w:styleId="LightShading-Accent2">
    <w:name w:val="Light Shading Accent 2"/>
    <w:basedOn w:val="TableNormal"/>
    <w:uiPriority w:val="60"/>
    <w:rsid w:val="00361DEF"/>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361DEF"/>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361DEF"/>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361DEF"/>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TOCHeading">
    <w:name w:val="TOC Heading"/>
    <w:basedOn w:val="Heading1"/>
    <w:next w:val="Normal"/>
    <w:uiPriority w:val="39"/>
    <w:unhideWhenUsed/>
    <w:qFormat/>
    <w:rsid w:val="00DC019C"/>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D60BBB"/>
    <w:pPr>
      <w:spacing w:before="120"/>
    </w:pPr>
    <w:rPr>
      <w:rFonts w:ascii="Georgia" w:hAnsi="Georgia"/>
      <w:b/>
      <w:color w:val="666666"/>
      <w:sz w:val="28"/>
    </w:rPr>
  </w:style>
  <w:style w:type="paragraph" w:styleId="TOC2">
    <w:name w:val="toc 2"/>
    <w:basedOn w:val="Normal"/>
    <w:next w:val="Normal"/>
    <w:autoRedefine/>
    <w:uiPriority w:val="39"/>
    <w:unhideWhenUsed/>
    <w:rsid w:val="00D60BBB"/>
    <w:pPr>
      <w:ind w:left="240"/>
    </w:pPr>
    <w:rPr>
      <w:rFonts w:ascii="Georgia" w:hAnsi="Georgia"/>
      <w:b/>
      <w:color w:val="666666"/>
      <w:szCs w:val="22"/>
    </w:rPr>
  </w:style>
  <w:style w:type="paragraph" w:styleId="TOC3">
    <w:name w:val="toc 3"/>
    <w:basedOn w:val="Normal"/>
    <w:next w:val="Normal"/>
    <w:autoRedefine/>
    <w:uiPriority w:val="39"/>
    <w:unhideWhenUsed/>
    <w:rsid w:val="00712BD4"/>
    <w:pPr>
      <w:ind w:left="480"/>
    </w:pPr>
    <w:rPr>
      <w:rFonts w:ascii="Georgia" w:hAnsi="Georgia"/>
      <w:color w:val="666666"/>
      <w:sz w:val="20"/>
      <w:szCs w:val="22"/>
    </w:rPr>
  </w:style>
  <w:style w:type="paragraph" w:styleId="TOC4">
    <w:name w:val="toc 4"/>
    <w:basedOn w:val="Normal"/>
    <w:next w:val="Normal"/>
    <w:autoRedefine/>
    <w:uiPriority w:val="39"/>
    <w:semiHidden/>
    <w:unhideWhenUsed/>
    <w:rsid w:val="00DC019C"/>
    <w:pPr>
      <w:ind w:left="720"/>
    </w:pPr>
    <w:rPr>
      <w:sz w:val="20"/>
      <w:szCs w:val="20"/>
    </w:rPr>
  </w:style>
  <w:style w:type="paragraph" w:styleId="TOC5">
    <w:name w:val="toc 5"/>
    <w:basedOn w:val="Normal"/>
    <w:next w:val="Normal"/>
    <w:autoRedefine/>
    <w:uiPriority w:val="39"/>
    <w:semiHidden/>
    <w:unhideWhenUsed/>
    <w:rsid w:val="00DC019C"/>
    <w:pPr>
      <w:ind w:left="960"/>
    </w:pPr>
    <w:rPr>
      <w:sz w:val="20"/>
      <w:szCs w:val="20"/>
    </w:rPr>
  </w:style>
  <w:style w:type="paragraph" w:styleId="TOC6">
    <w:name w:val="toc 6"/>
    <w:basedOn w:val="Normal"/>
    <w:next w:val="Normal"/>
    <w:autoRedefine/>
    <w:uiPriority w:val="39"/>
    <w:semiHidden/>
    <w:unhideWhenUsed/>
    <w:rsid w:val="00DC019C"/>
    <w:pPr>
      <w:ind w:left="1200"/>
    </w:pPr>
    <w:rPr>
      <w:sz w:val="20"/>
      <w:szCs w:val="20"/>
    </w:rPr>
  </w:style>
  <w:style w:type="paragraph" w:styleId="TOC7">
    <w:name w:val="toc 7"/>
    <w:basedOn w:val="Normal"/>
    <w:next w:val="Normal"/>
    <w:autoRedefine/>
    <w:uiPriority w:val="39"/>
    <w:semiHidden/>
    <w:unhideWhenUsed/>
    <w:rsid w:val="00DC019C"/>
    <w:pPr>
      <w:ind w:left="1440"/>
    </w:pPr>
    <w:rPr>
      <w:sz w:val="20"/>
      <w:szCs w:val="20"/>
    </w:rPr>
  </w:style>
  <w:style w:type="paragraph" w:styleId="TOC8">
    <w:name w:val="toc 8"/>
    <w:basedOn w:val="Normal"/>
    <w:next w:val="Normal"/>
    <w:autoRedefine/>
    <w:uiPriority w:val="39"/>
    <w:semiHidden/>
    <w:unhideWhenUsed/>
    <w:rsid w:val="00DC019C"/>
    <w:pPr>
      <w:ind w:left="1680"/>
    </w:pPr>
    <w:rPr>
      <w:sz w:val="20"/>
      <w:szCs w:val="20"/>
    </w:rPr>
  </w:style>
  <w:style w:type="paragraph" w:styleId="TOC9">
    <w:name w:val="toc 9"/>
    <w:basedOn w:val="Normal"/>
    <w:next w:val="Normal"/>
    <w:autoRedefine/>
    <w:uiPriority w:val="39"/>
    <w:semiHidden/>
    <w:unhideWhenUsed/>
    <w:rsid w:val="00DC019C"/>
    <w:pPr>
      <w:ind w:left="1920"/>
    </w:pPr>
    <w:rPr>
      <w:sz w:val="20"/>
      <w:szCs w:val="20"/>
    </w:rPr>
  </w:style>
  <w:style w:type="table" w:customStyle="1" w:styleId="Style1">
    <w:name w:val="Style1"/>
    <w:basedOn w:val="TableNormal"/>
    <w:uiPriority w:val="99"/>
    <w:rsid w:val="006D1AA6"/>
    <w:rPr>
      <w:rFonts w:ascii="DejaVu Sans" w:hAnsi="DejaVu Sans"/>
      <w:sz w:val="20"/>
    </w:rPr>
    <w:tblPr>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EEEEE"/>
      <w:tcMar>
        <w:top w:w="113" w:type="dxa"/>
      </w:tcMar>
    </w:tcPr>
  </w:style>
  <w:style w:type="paragraph" w:customStyle="1" w:styleId="INASPSectionHeadingh3">
    <w:name w:val="INASP Section Heading (h3)"/>
    <w:basedOn w:val="Heading3"/>
    <w:qFormat/>
    <w:rsid w:val="00CE505C"/>
    <w:pPr>
      <w:pBdr>
        <w:bottom w:val="single" w:sz="2" w:space="1" w:color="4F81BD" w:themeColor="accent1"/>
      </w:pBdr>
      <w:spacing w:before="600" w:after="100"/>
    </w:pPr>
    <w:rPr>
      <w:rFonts w:ascii="Georgia" w:hAnsi="Georgia"/>
      <w:b w:val="0"/>
      <w:sz w:val="32"/>
      <w:szCs w:val="36"/>
    </w:rPr>
  </w:style>
  <w:style w:type="paragraph" w:customStyle="1" w:styleId="INASPCoverTitle">
    <w:name w:val="INASP Cover Title"/>
    <w:basedOn w:val="Title"/>
    <w:qFormat/>
    <w:rsid w:val="00A964F6"/>
    <w:pPr>
      <w:pBdr>
        <w:bottom w:val="none" w:sz="0" w:space="0" w:color="auto"/>
      </w:pBdr>
      <w:spacing w:after="0"/>
    </w:pPr>
    <w:rPr>
      <w:rFonts w:ascii="Georgia" w:hAnsi="Georgia"/>
      <w:b/>
      <w:color w:val="EEEEEE"/>
      <w:sz w:val="96"/>
    </w:rPr>
  </w:style>
  <w:style w:type="character" w:customStyle="1" w:styleId="Heading3Char">
    <w:name w:val="Heading 3 Char"/>
    <w:basedOn w:val="DefaultParagraphFont"/>
    <w:link w:val="Heading3"/>
    <w:uiPriority w:val="9"/>
    <w:semiHidden/>
    <w:rsid w:val="00816B16"/>
    <w:rPr>
      <w:rFonts w:asciiTheme="majorHAnsi" w:eastAsiaTheme="majorEastAsia" w:hAnsiTheme="majorHAnsi" w:cstheme="majorBidi"/>
      <w:b/>
      <w:bCs/>
      <w:color w:val="4F81BD" w:themeColor="accent1"/>
    </w:rPr>
  </w:style>
  <w:style w:type="paragraph" w:customStyle="1" w:styleId="SubTitle">
    <w:name w:val="Sub Title"/>
    <w:basedOn w:val="Subtitle0"/>
    <w:qFormat/>
    <w:rsid w:val="00A964F6"/>
    <w:rPr>
      <w:rFonts w:ascii="Georgia" w:hAnsi="Georgia"/>
      <w:color w:val="EEEEEE"/>
      <w:sz w:val="48"/>
    </w:rPr>
  </w:style>
  <w:style w:type="paragraph" w:styleId="Title">
    <w:name w:val="Title"/>
    <w:basedOn w:val="Normal"/>
    <w:next w:val="Normal"/>
    <w:link w:val="TitleChar"/>
    <w:uiPriority w:val="10"/>
    <w:qFormat/>
    <w:rsid w:val="00741D7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1D77"/>
    <w:rPr>
      <w:rFonts w:asciiTheme="majorHAnsi" w:eastAsiaTheme="majorEastAsia" w:hAnsiTheme="majorHAnsi" w:cstheme="majorBidi"/>
      <w:color w:val="17365D" w:themeColor="text2" w:themeShade="BF"/>
      <w:spacing w:val="5"/>
      <w:kern w:val="28"/>
      <w:sz w:val="52"/>
      <w:szCs w:val="52"/>
    </w:rPr>
  </w:style>
  <w:style w:type="paragraph" w:styleId="Subtitle0">
    <w:name w:val="Subtitle"/>
    <w:basedOn w:val="Normal"/>
    <w:next w:val="Normal"/>
    <w:link w:val="SubtitleChar"/>
    <w:uiPriority w:val="11"/>
    <w:qFormat/>
    <w:rsid w:val="00B815B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0"/>
    <w:uiPriority w:val="11"/>
    <w:rsid w:val="00B815B9"/>
    <w:rPr>
      <w:rFonts w:asciiTheme="majorHAnsi" w:eastAsiaTheme="majorEastAsia" w:hAnsiTheme="majorHAnsi" w:cstheme="majorBidi"/>
      <w:i/>
      <w:iCs/>
      <w:color w:val="4F81BD" w:themeColor="accent1"/>
      <w:spacing w:val="15"/>
    </w:rPr>
  </w:style>
  <w:style w:type="character" w:styleId="PageNumber">
    <w:name w:val="page number"/>
    <w:basedOn w:val="DefaultParagraphFont"/>
    <w:uiPriority w:val="99"/>
    <w:semiHidden/>
    <w:unhideWhenUsed/>
    <w:rsid w:val="00D83C09"/>
  </w:style>
  <w:style w:type="paragraph" w:customStyle="1" w:styleId="INASPFooter">
    <w:name w:val="INASP Footer"/>
    <w:basedOn w:val="Footer"/>
    <w:qFormat/>
    <w:rsid w:val="00D83C09"/>
    <w:rPr>
      <w:rFonts w:ascii="Arial" w:hAnsi="Arial"/>
      <w:sz w:val="12"/>
    </w:rPr>
  </w:style>
  <w:style w:type="paragraph" w:customStyle="1" w:styleId="INASPTable">
    <w:name w:val="INASP Table"/>
    <w:basedOn w:val="INASPBodycopy"/>
    <w:qFormat/>
    <w:rsid w:val="00B32752"/>
    <w:pPr>
      <w:spacing w:before="120" w:after="120"/>
    </w:pPr>
  </w:style>
  <w:style w:type="paragraph" w:customStyle="1" w:styleId="Summary">
    <w:name w:val="Summary"/>
    <w:basedOn w:val="Normal"/>
    <w:next w:val="Normal"/>
    <w:rsid w:val="00B71CFC"/>
    <w:pPr>
      <w:keepNext/>
      <w:pBdr>
        <w:top w:val="single" w:sz="6" w:space="3" w:color="auto"/>
        <w:bottom w:val="single" w:sz="6" w:space="3" w:color="auto"/>
      </w:pBdr>
      <w:spacing w:before="480" w:after="240"/>
      <w:jc w:val="both"/>
    </w:pPr>
    <w:rPr>
      <w:rFonts w:ascii="Arial" w:eastAsia="Times New Roman" w:hAnsi="Arial" w:cs="Times New Roman"/>
      <w:b/>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B51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3B51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16B1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0D64"/>
    <w:pPr>
      <w:tabs>
        <w:tab w:val="center" w:pos="4320"/>
        <w:tab w:val="right" w:pos="8640"/>
      </w:tabs>
    </w:pPr>
  </w:style>
  <w:style w:type="character" w:customStyle="1" w:styleId="HeaderChar">
    <w:name w:val="Header Char"/>
    <w:basedOn w:val="DefaultParagraphFont"/>
    <w:link w:val="Header"/>
    <w:uiPriority w:val="99"/>
    <w:rsid w:val="00980D64"/>
  </w:style>
  <w:style w:type="paragraph" w:styleId="Footer">
    <w:name w:val="footer"/>
    <w:basedOn w:val="Normal"/>
    <w:link w:val="FooterChar"/>
    <w:uiPriority w:val="99"/>
    <w:unhideWhenUsed/>
    <w:rsid w:val="00980D64"/>
    <w:pPr>
      <w:tabs>
        <w:tab w:val="center" w:pos="4320"/>
        <w:tab w:val="right" w:pos="8640"/>
      </w:tabs>
    </w:pPr>
  </w:style>
  <w:style w:type="character" w:customStyle="1" w:styleId="FooterChar">
    <w:name w:val="Footer Char"/>
    <w:basedOn w:val="DefaultParagraphFont"/>
    <w:link w:val="Footer"/>
    <w:uiPriority w:val="99"/>
    <w:rsid w:val="00980D64"/>
  </w:style>
  <w:style w:type="paragraph" w:styleId="BalloonText">
    <w:name w:val="Balloon Text"/>
    <w:basedOn w:val="Normal"/>
    <w:link w:val="BalloonTextChar"/>
    <w:uiPriority w:val="99"/>
    <w:semiHidden/>
    <w:unhideWhenUsed/>
    <w:rsid w:val="00980D6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0D64"/>
    <w:rPr>
      <w:rFonts w:ascii="Lucida Grande" w:hAnsi="Lucida Grande" w:cs="Lucida Grande"/>
      <w:sz w:val="18"/>
      <w:szCs w:val="18"/>
    </w:rPr>
  </w:style>
  <w:style w:type="table" w:styleId="TableGrid">
    <w:name w:val="Table Grid"/>
    <w:basedOn w:val="TableNormal"/>
    <w:uiPriority w:val="59"/>
    <w:rsid w:val="00980D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actdetails">
    <w:name w:val="Contact details"/>
    <w:basedOn w:val="Normal"/>
    <w:qFormat/>
    <w:rsid w:val="00D83C09"/>
    <w:pPr>
      <w:autoSpaceDE w:val="0"/>
      <w:autoSpaceDN w:val="0"/>
      <w:adjustRightInd w:val="0"/>
      <w:spacing w:line="288" w:lineRule="auto"/>
      <w:textAlignment w:val="center"/>
    </w:pPr>
    <w:rPr>
      <w:rFonts w:ascii="Arial" w:eastAsia="Times New Roman" w:hAnsi="Arial" w:cs="Arial"/>
      <w:bCs/>
      <w:color w:val="666666"/>
      <w:szCs w:val="12"/>
      <w:lang w:eastAsia="en-GB"/>
    </w:rPr>
  </w:style>
  <w:style w:type="paragraph" w:customStyle="1" w:styleId="INASPBodycopy">
    <w:name w:val="INASP Body copy"/>
    <w:basedOn w:val="BodyText"/>
    <w:qFormat/>
    <w:rsid w:val="009564AB"/>
    <w:pPr>
      <w:spacing w:after="300"/>
    </w:pPr>
    <w:rPr>
      <w:rFonts w:ascii="Arial" w:hAnsi="Arial" w:cs="DejaVu Sans"/>
      <w:color w:val="666666"/>
      <w:sz w:val="20"/>
      <w:szCs w:val="20"/>
    </w:rPr>
  </w:style>
  <w:style w:type="paragraph" w:customStyle="1" w:styleId="INASPMainheaderH1">
    <w:name w:val="INASP Main header (H1)"/>
    <w:basedOn w:val="Heading1"/>
    <w:qFormat/>
    <w:rsid w:val="000949D2"/>
    <w:rPr>
      <w:rFonts w:ascii="Georgia" w:hAnsi="Georgia"/>
      <w:color w:val="5784CC"/>
    </w:rPr>
  </w:style>
  <w:style w:type="paragraph" w:styleId="BodyText">
    <w:name w:val="Body Text"/>
    <w:basedOn w:val="Normal"/>
    <w:link w:val="BodyTextChar"/>
    <w:uiPriority w:val="99"/>
    <w:semiHidden/>
    <w:unhideWhenUsed/>
    <w:rsid w:val="00980D64"/>
    <w:pPr>
      <w:spacing w:after="120"/>
    </w:pPr>
  </w:style>
  <w:style w:type="character" w:customStyle="1" w:styleId="BodyTextChar">
    <w:name w:val="Body Text Char"/>
    <w:basedOn w:val="DefaultParagraphFont"/>
    <w:link w:val="BodyText"/>
    <w:uiPriority w:val="99"/>
    <w:semiHidden/>
    <w:rsid w:val="00980D64"/>
  </w:style>
  <w:style w:type="paragraph" w:customStyle="1" w:styleId="INASPSubheadingH2">
    <w:name w:val="INASP Sub heading (H2)"/>
    <w:basedOn w:val="Heading2"/>
    <w:qFormat/>
    <w:rsid w:val="00B32752"/>
    <w:rPr>
      <w:rFonts w:ascii="Georgia" w:hAnsi="Georgia"/>
      <w:color w:val="5784CC"/>
      <w:sz w:val="24"/>
      <w:szCs w:val="24"/>
    </w:rPr>
  </w:style>
  <w:style w:type="character" w:customStyle="1" w:styleId="Heading1Char">
    <w:name w:val="Heading 1 Char"/>
    <w:basedOn w:val="DefaultParagraphFont"/>
    <w:link w:val="Heading1"/>
    <w:uiPriority w:val="9"/>
    <w:rsid w:val="003B5180"/>
    <w:rPr>
      <w:rFonts w:asciiTheme="majorHAnsi" w:eastAsiaTheme="majorEastAsia" w:hAnsiTheme="majorHAnsi" w:cstheme="majorBidi"/>
      <w:b/>
      <w:bCs/>
      <w:color w:val="345A8A" w:themeColor="accent1" w:themeShade="B5"/>
      <w:sz w:val="32"/>
      <w:szCs w:val="32"/>
    </w:rPr>
  </w:style>
  <w:style w:type="table" w:styleId="LightShading-Accent1">
    <w:name w:val="Light Shading Accent 1"/>
    <w:basedOn w:val="TableNormal"/>
    <w:uiPriority w:val="60"/>
    <w:rsid w:val="00361DEF"/>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2Char">
    <w:name w:val="Heading 2 Char"/>
    <w:basedOn w:val="DefaultParagraphFont"/>
    <w:link w:val="Heading2"/>
    <w:uiPriority w:val="9"/>
    <w:semiHidden/>
    <w:rsid w:val="003B5180"/>
    <w:rPr>
      <w:rFonts w:asciiTheme="majorHAnsi" w:eastAsiaTheme="majorEastAsia" w:hAnsiTheme="majorHAnsi" w:cstheme="majorBidi"/>
      <w:b/>
      <w:bCs/>
      <w:color w:val="4F81BD" w:themeColor="accent1"/>
      <w:sz w:val="26"/>
      <w:szCs w:val="26"/>
    </w:rPr>
  </w:style>
  <w:style w:type="table" w:styleId="LightShading-Accent2">
    <w:name w:val="Light Shading Accent 2"/>
    <w:basedOn w:val="TableNormal"/>
    <w:uiPriority w:val="60"/>
    <w:rsid w:val="00361DEF"/>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361DEF"/>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361DEF"/>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361DEF"/>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TOCHeading">
    <w:name w:val="TOC Heading"/>
    <w:basedOn w:val="Heading1"/>
    <w:next w:val="Normal"/>
    <w:uiPriority w:val="39"/>
    <w:unhideWhenUsed/>
    <w:qFormat/>
    <w:rsid w:val="00DC019C"/>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D60BBB"/>
    <w:pPr>
      <w:spacing w:before="120"/>
    </w:pPr>
    <w:rPr>
      <w:rFonts w:ascii="Georgia" w:hAnsi="Georgia"/>
      <w:b/>
      <w:color w:val="666666"/>
      <w:sz w:val="28"/>
    </w:rPr>
  </w:style>
  <w:style w:type="paragraph" w:styleId="TOC2">
    <w:name w:val="toc 2"/>
    <w:basedOn w:val="Normal"/>
    <w:next w:val="Normal"/>
    <w:autoRedefine/>
    <w:uiPriority w:val="39"/>
    <w:unhideWhenUsed/>
    <w:rsid w:val="00D60BBB"/>
    <w:pPr>
      <w:ind w:left="240"/>
    </w:pPr>
    <w:rPr>
      <w:rFonts w:ascii="Georgia" w:hAnsi="Georgia"/>
      <w:b/>
      <w:color w:val="666666"/>
      <w:szCs w:val="22"/>
    </w:rPr>
  </w:style>
  <w:style w:type="paragraph" w:styleId="TOC3">
    <w:name w:val="toc 3"/>
    <w:basedOn w:val="Normal"/>
    <w:next w:val="Normal"/>
    <w:autoRedefine/>
    <w:uiPriority w:val="39"/>
    <w:unhideWhenUsed/>
    <w:rsid w:val="00712BD4"/>
    <w:pPr>
      <w:ind w:left="480"/>
    </w:pPr>
    <w:rPr>
      <w:rFonts w:ascii="Georgia" w:hAnsi="Georgia"/>
      <w:color w:val="666666"/>
      <w:sz w:val="20"/>
      <w:szCs w:val="22"/>
    </w:rPr>
  </w:style>
  <w:style w:type="paragraph" w:styleId="TOC4">
    <w:name w:val="toc 4"/>
    <w:basedOn w:val="Normal"/>
    <w:next w:val="Normal"/>
    <w:autoRedefine/>
    <w:uiPriority w:val="39"/>
    <w:semiHidden/>
    <w:unhideWhenUsed/>
    <w:rsid w:val="00DC019C"/>
    <w:pPr>
      <w:ind w:left="720"/>
    </w:pPr>
    <w:rPr>
      <w:sz w:val="20"/>
      <w:szCs w:val="20"/>
    </w:rPr>
  </w:style>
  <w:style w:type="paragraph" w:styleId="TOC5">
    <w:name w:val="toc 5"/>
    <w:basedOn w:val="Normal"/>
    <w:next w:val="Normal"/>
    <w:autoRedefine/>
    <w:uiPriority w:val="39"/>
    <w:semiHidden/>
    <w:unhideWhenUsed/>
    <w:rsid w:val="00DC019C"/>
    <w:pPr>
      <w:ind w:left="960"/>
    </w:pPr>
    <w:rPr>
      <w:sz w:val="20"/>
      <w:szCs w:val="20"/>
    </w:rPr>
  </w:style>
  <w:style w:type="paragraph" w:styleId="TOC6">
    <w:name w:val="toc 6"/>
    <w:basedOn w:val="Normal"/>
    <w:next w:val="Normal"/>
    <w:autoRedefine/>
    <w:uiPriority w:val="39"/>
    <w:semiHidden/>
    <w:unhideWhenUsed/>
    <w:rsid w:val="00DC019C"/>
    <w:pPr>
      <w:ind w:left="1200"/>
    </w:pPr>
    <w:rPr>
      <w:sz w:val="20"/>
      <w:szCs w:val="20"/>
    </w:rPr>
  </w:style>
  <w:style w:type="paragraph" w:styleId="TOC7">
    <w:name w:val="toc 7"/>
    <w:basedOn w:val="Normal"/>
    <w:next w:val="Normal"/>
    <w:autoRedefine/>
    <w:uiPriority w:val="39"/>
    <w:semiHidden/>
    <w:unhideWhenUsed/>
    <w:rsid w:val="00DC019C"/>
    <w:pPr>
      <w:ind w:left="1440"/>
    </w:pPr>
    <w:rPr>
      <w:sz w:val="20"/>
      <w:szCs w:val="20"/>
    </w:rPr>
  </w:style>
  <w:style w:type="paragraph" w:styleId="TOC8">
    <w:name w:val="toc 8"/>
    <w:basedOn w:val="Normal"/>
    <w:next w:val="Normal"/>
    <w:autoRedefine/>
    <w:uiPriority w:val="39"/>
    <w:semiHidden/>
    <w:unhideWhenUsed/>
    <w:rsid w:val="00DC019C"/>
    <w:pPr>
      <w:ind w:left="1680"/>
    </w:pPr>
    <w:rPr>
      <w:sz w:val="20"/>
      <w:szCs w:val="20"/>
    </w:rPr>
  </w:style>
  <w:style w:type="paragraph" w:styleId="TOC9">
    <w:name w:val="toc 9"/>
    <w:basedOn w:val="Normal"/>
    <w:next w:val="Normal"/>
    <w:autoRedefine/>
    <w:uiPriority w:val="39"/>
    <w:semiHidden/>
    <w:unhideWhenUsed/>
    <w:rsid w:val="00DC019C"/>
    <w:pPr>
      <w:ind w:left="1920"/>
    </w:pPr>
    <w:rPr>
      <w:sz w:val="20"/>
      <w:szCs w:val="20"/>
    </w:rPr>
  </w:style>
  <w:style w:type="table" w:customStyle="1" w:styleId="Style1">
    <w:name w:val="Style1"/>
    <w:basedOn w:val="TableNormal"/>
    <w:uiPriority w:val="99"/>
    <w:rsid w:val="006D1AA6"/>
    <w:rPr>
      <w:rFonts w:ascii="DejaVu Sans" w:hAnsi="DejaVu Sans"/>
      <w:sz w:val="20"/>
    </w:rPr>
    <w:tblPr>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EEEEE"/>
      <w:tcMar>
        <w:top w:w="113" w:type="dxa"/>
      </w:tcMar>
    </w:tcPr>
  </w:style>
  <w:style w:type="paragraph" w:customStyle="1" w:styleId="INASPSectionHeadingh3">
    <w:name w:val="INASP Section Heading (h3)"/>
    <w:basedOn w:val="Heading3"/>
    <w:qFormat/>
    <w:rsid w:val="00CE505C"/>
    <w:pPr>
      <w:pBdr>
        <w:bottom w:val="single" w:sz="2" w:space="1" w:color="4F81BD" w:themeColor="accent1"/>
      </w:pBdr>
      <w:spacing w:before="600" w:after="100"/>
    </w:pPr>
    <w:rPr>
      <w:rFonts w:ascii="Georgia" w:hAnsi="Georgia"/>
      <w:b w:val="0"/>
      <w:sz w:val="32"/>
      <w:szCs w:val="36"/>
    </w:rPr>
  </w:style>
  <w:style w:type="paragraph" w:customStyle="1" w:styleId="INASPCoverTitle">
    <w:name w:val="INASP Cover Title"/>
    <w:basedOn w:val="Title"/>
    <w:qFormat/>
    <w:rsid w:val="00A964F6"/>
    <w:pPr>
      <w:pBdr>
        <w:bottom w:val="none" w:sz="0" w:space="0" w:color="auto"/>
      </w:pBdr>
      <w:spacing w:after="0"/>
    </w:pPr>
    <w:rPr>
      <w:rFonts w:ascii="Georgia" w:hAnsi="Georgia"/>
      <w:b/>
      <w:color w:val="EEEEEE"/>
      <w:sz w:val="96"/>
    </w:rPr>
  </w:style>
  <w:style w:type="character" w:customStyle="1" w:styleId="Heading3Char">
    <w:name w:val="Heading 3 Char"/>
    <w:basedOn w:val="DefaultParagraphFont"/>
    <w:link w:val="Heading3"/>
    <w:uiPriority w:val="9"/>
    <w:semiHidden/>
    <w:rsid w:val="00816B16"/>
    <w:rPr>
      <w:rFonts w:asciiTheme="majorHAnsi" w:eastAsiaTheme="majorEastAsia" w:hAnsiTheme="majorHAnsi" w:cstheme="majorBidi"/>
      <w:b/>
      <w:bCs/>
      <w:color w:val="4F81BD" w:themeColor="accent1"/>
    </w:rPr>
  </w:style>
  <w:style w:type="paragraph" w:customStyle="1" w:styleId="SubTitle">
    <w:name w:val="Sub Title"/>
    <w:basedOn w:val="Subtitle0"/>
    <w:qFormat/>
    <w:rsid w:val="00A964F6"/>
    <w:rPr>
      <w:rFonts w:ascii="Georgia" w:hAnsi="Georgia"/>
      <w:color w:val="EEEEEE"/>
      <w:sz w:val="48"/>
    </w:rPr>
  </w:style>
  <w:style w:type="paragraph" w:styleId="Title">
    <w:name w:val="Title"/>
    <w:basedOn w:val="Normal"/>
    <w:next w:val="Normal"/>
    <w:link w:val="TitleChar"/>
    <w:uiPriority w:val="10"/>
    <w:qFormat/>
    <w:rsid w:val="00741D7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1D77"/>
    <w:rPr>
      <w:rFonts w:asciiTheme="majorHAnsi" w:eastAsiaTheme="majorEastAsia" w:hAnsiTheme="majorHAnsi" w:cstheme="majorBidi"/>
      <w:color w:val="17365D" w:themeColor="text2" w:themeShade="BF"/>
      <w:spacing w:val="5"/>
      <w:kern w:val="28"/>
      <w:sz w:val="52"/>
      <w:szCs w:val="52"/>
    </w:rPr>
  </w:style>
  <w:style w:type="paragraph" w:styleId="Subtitle0">
    <w:name w:val="Subtitle"/>
    <w:basedOn w:val="Normal"/>
    <w:next w:val="Normal"/>
    <w:link w:val="SubtitleChar"/>
    <w:uiPriority w:val="11"/>
    <w:qFormat/>
    <w:rsid w:val="00B815B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0"/>
    <w:uiPriority w:val="11"/>
    <w:rsid w:val="00B815B9"/>
    <w:rPr>
      <w:rFonts w:asciiTheme="majorHAnsi" w:eastAsiaTheme="majorEastAsia" w:hAnsiTheme="majorHAnsi" w:cstheme="majorBidi"/>
      <w:i/>
      <w:iCs/>
      <w:color w:val="4F81BD" w:themeColor="accent1"/>
      <w:spacing w:val="15"/>
    </w:rPr>
  </w:style>
  <w:style w:type="character" w:styleId="PageNumber">
    <w:name w:val="page number"/>
    <w:basedOn w:val="DefaultParagraphFont"/>
    <w:uiPriority w:val="99"/>
    <w:semiHidden/>
    <w:unhideWhenUsed/>
    <w:rsid w:val="00D83C09"/>
  </w:style>
  <w:style w:type="paragraph" w:customStyle="1" w:styleId="INASPFooter">
    <w:name w:val="INASP Footer"/>
    <w:basedOn w:val="Footer"/>
    <w:qFormat/>
    <w:rsid w:val="00D83C09"/>
    <w:rPr>
      <w:rFonts w:ascii="Arial" w:hAnsi="Arial"/>
      <w:sz w:val="12"/>
    </w:rPr>
  </w:style>
  <w:style w:type="paragraph" w:customStyle="1" w:styleId="INASPTable">
    <w:name w:val="INASP Table"/>
    <w:basedOn w:val="INASPBodycopy"/>
    <w:qFormat/>
    <w:rsid w:val="00B32752"/>
    <w:pPr>
      <w:spacing w:before="120" w:after="120"/>
    </w:pPr>
  </w:style>
  <w:style w:type="paragraph" w:customStyle="1" w:styleId="Summary">
    <w:name w:val="Summary"/>
    <w:basedOn w:val="Normal"/>
    <w:next w:val="Normal"/>
    <w:rsid w:val="00B71CFC"/>
    <w:pPr>
      <w:keepNext/>
      <w:pBdr>
        <w:top w:val="single" w:sz="6" w:space="3" w:color="auto"/>
        <w:bottom w:val="single" w:sz="6" w:space="3" w:color="auto"/>
      </w:pBdr>
      <w:spacing w:before="480" w:after="240"/>
      <w:jc w:val="both"/>
    </w:pPr>
    <w:rPr>
      <w:rFonts w:ascii="Arial" w:eastAsia="Times New Roman" w:hAnsi="Arial" w:cs="Times New Roman"/>
      <w:b/>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5117237">
      <w:bodyDiv w:val="1"/>
      <w:marLeft w:val="0"/>
      <w:marRight w:val="0"/>
      <w:marTop w:val="0"/>
      <w:marBottom w:val="0"/>
      <w:divBdr>
        <w:top w:val="none" w:sz="0" w:space="0" w:color="auto"/>
        <w:left w:val="none" w:sz="0" w:space="0" w:color="auto"/>
        <w:bottom w:val="none" w:sz="0" w:space="0" w:color="auto"/>
        <w:right w:val="none" w:sz="0" w:space="0" w:color="auto"/>
      </w:divBdr>
    </w:div>
    <w:div w:id="121007420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6D244D-263C-4EDE-AF0D-3678023A6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1008</Words>
  <Characters>5746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Jack Hooker Freelance Graphic Designer</Company>
  <LinksUpToDate>false</LinksUpToDate>
  <CharactersWithSpaces>6741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 Hooker</dc:creator>
  <cp:lastModifiedBy>Aptivate</cp:lastModifiedBy>
  <cp:revision>3</cp:revision>
  <cp:lastPrinted>2013-03-04T04:44:00Z</cp:lastPrinted>
  <dcterms:created xsi:type="dcterms:W3CDTF">2013-08-21T10:46:00Z</dcterms:created>
  <dcterms:modified xsi:type="dcterms:W3CDTF">2013-08-21T10:50:00Z</dcterms:modified>
</cp:coreProperties>
</file>