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43B" w:rsidRDefault="004A543B" w:rsidP="004A543B">
      <w:pPr>
        <w:pStyle w:val="INASPCoverTitle"/>
      </w:pPr>
      <w:bookmarkStart w:id="0" w:name="_Toc223686339"/>
      <w:bookmarkStart w:id="1" w:name="_Toc223700550"/>
      <w:r w:rsidRPr="004A543B">
        <w:t>Bandwidth</w:t>
      </w:r>
      <w:r w:rsidRPr="009625D3">
        <w:t xml:space="preserve"> management and optimisation </w:t>
      </w:r>
      <w:r>
        <w:t>– Policy development workshop</w:t>
      </w:r>
    </w:p>
    <w:p w:rsidR="004A543B" w:rsidRDefault="004A543B" w:rsidP="004A543B">
      <w:pPr>
        <w:pStyle w:val="INASPCoverSubtitle"/>
        <w:rPr>
          <w:sz w:val="40"/>
        </w:rPr>
      </w:pPr>
      <w:r>
        <w:t>Unit 0:</w:t>
      </w:r>
      <w:r>
        <w:t xml:space="preserve"> </w:t>
      </w:r>
      <w:r w:rsidRPr="004A543B">
        <w:t>Understanding</w:t>
      </w:r>
      <w:r>
        <w:t xml:space="preserve"> </w:t>
      </w:r>
      <w:r w:rsidRPr="004A543B">
        <w:t>public</w:t>
      </w:r>
      <w:r>
        <w:t xml:space="preserve"> goods and ice-breaker</w:t>
      </w:r>
    </w:p>
    <w:p w:rsidR="004A543B" w:rsidRDefault="004A543B" w:rsidP="004A543B">
      <w:pPr>
        <w:pStyle w:val="INASPSectionHeadingh3"/>
      </w:pPr>
      <w:r>
        <w:t xml:space="preserve">Group </w:t>
      </w:r>
      <w:r w:rsidRPr="004A543B">
        <w:t>exercise</w:t>
      </w:r>
    </w:p>
    <w:p w:rsidR="004A543B" w:rsidRDefault="004A543B" w:rsidP="004A543B">
      <w:pPr>
        <w:pStyle w:val="INASPBodycopy"/>
      </w:pPr>
      <w:r>
        <w:t xml:space="preserve">This </w:t>
      </w:r>
      <w:r w:rsidRPr="004A543B">
        <w:t>document</w:t>
      </w:r>
      <w:r>
        <w:t xml:space="preserve"> describes a group exercise that can be carried out at the beginning of the workshop as an ice-breaker. The exercise aims at showing the nature of public goods.   </w:t>
      </w:r>
    </w:p>
    <w:p w:rsidR="004A543B" w:rsidRPr="004A543B" w:rsidRDefault="004A543B" w:rsidP="004A543B">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4A543B" w:rsidTr="00260BE6">
        <w:trPr>
          <w:trHeight w:hRule="exact" w:val="454"/>
        </w:trPr>
        <w:tc>
          <w:tcPr>
            <w:tcW w:w="2660" w:type="dxa"/>
          </w:tcPr>
          <w:p w:rsidR="004A543B" w:rsidRPr="004A543B" w:rsidRDefault="004A543B" w:rsidP="004A543B">
            <w:pPr>
              <w:pStyle w:val="INASPBodycopy"/>
            </w:pPr>
            <w:r w:rsidRPr="004A543B">
              <w:t>Author:</w:t>
            </w:r>
          </w:p>
        </w:tc>
        <w:tc>
          <w:tcPr>
            <w:tcW w:w="6520" w:type="dxa"/>
          </w:tcPr>
          <w:p w:rsidR="004A543B" w:rsidRDefault="004A543B" w:rsidP="004A543B">
            <w:pPr>
              <w:pStyle w:val="INASPBodycopy"/>
            </w:pPr>
            <w:r>
              <w:t xml:space="preserve">TENET, Duncan Greaves; INASP, Manuela </w:t>
            </w:r>
            <w:proofErr w:type="spellStart"/>
            <w:r>
              <w:t>Bianco</w:t>
            </w:r>
            <w:proofErr w:type="spellEnd"/>
            <w:r>
              <w:t>, Martin Belcher</w:t>
            </w:r>
          </w:p>
          <w:p w:rsidR="004A543B" w:rsidRDefault="004A543B" w:rsidP="004A543B">
            <w:pPr>
              <w:pStyle w:val="INASPBodycopy"/>
              <w:rPr>
                <w:rFonts w:ascii="Charis SIL" w:hAnsi="Charis SIL"/>
                <w:color w:val="5784CC"/>
                <w:sz w:val="36"/>
                <w:szCs w:val="36"/>
              </w:rPr>
            </w:pPr>
          </w:p>
        </w:tc>
      </w:tr>
      <w:tr w:rsidR="004A543B" w:rsidTr="00260BE6">
        <w:trPr>
          <w:trHeight w:hRule="exact" w:val="454"/>
        </w:trPr>
        <w:tc>
          <w:tcPr>
            <w:tcW w:w="2660" w:type="dxa"/>
          </w:tcPr>
          <w:p w:rsidR="004A543B" w:rsidRPr="004A543B" w:rsidRDefault="004A543B" w:rsidP="004A543B">
            <w:pPr>
              <w:pStyle w:val="INASPBodycopy"/>
            </w:pPr>
            <w:r w:rsidRPr="004A543B">
              <w:t>File name:</w:t>
            </w:r>
          </w:p>
        </w:tc>
        <w:tc>
          <w:tcPr>
            <w:tcW w:w="6520" w:type="dxa"/>
          </w:tcPr>
          <w:p w:rsidR="004A543B" w:rsidRPr="004A543B" w:rsidRDefault="004A543B" w:rsidP="004A543B">
            <w:pPr>
              <w:pStyle w:val="INASPBodycopy"/>
            </w:pPr>
            <w:r w:rsidRPr="004A543B">
              <w:t>Unit 0-Exercise</w:t>
            </w:r>
          </w:p>
        </w:tc>
      </w:tr>
      <w:tr w:rsidR="004A543B" w:rsidTr="00260BE6">
        <w:trPr>
          <w:trHeight w:hRule="exact" w:val="454"/>
        </w:trPr>
        <w:tc>
          <w:tcPr>
            <w:tcW w:w="2660" w:type="dxa"/>
          </w:tcPr>
          <w:p w:rsidR="004A543B" w:rsidRPr="004A543B" w:rsidRDefault="004A543B" w:rsidP="004A543B">
            <w:pPr>
              <w:pStyle w:val="INASPBodycopy"/>
            </w:pPr>
            <w:r w:rsidRPr="004A543B">
              <w:t>Date submitted:</w:t>
            </w:r>
          </w:p>
        </w:tc>
        <w:tc>
          <w:tcPr>
            <w:tcW w:w="6520" w:type="dxa"/>
          </w:tcPr>
          <w:p w:rsidR="004A543B" w:rsidRPr="004A543B" w:rsidRDefault="004A543B" w:rsidP="004A543B">
            <w:pPr>
              <w:pStyle w:val="INASPBodycopy"/>
              <w:rPr>
                <w:rFonts w:ascii="DejaVu Sans" w:hAnsi="DejaVu Sans"/>
                <w:color w:val="auto"/>
                <w:szCs w:val="24"/>
              </w:rPr>
            </w:pPr>
            <w:r>
              <w:rPr>
                <w:noProof/>
              </w:rPr>
              <w:t>28/08/2006</w:t>
            </w:r>
          </w:p>
        </w:tc>
      </w:tr>
      <w:tr w:rsidR="004A543B" w:rsidTr="00260BE6">
        <w:trPr>
          <w:trHeight w:hRule="exact" w:val="454"/>
        </w:trPr>
        <w:tc>
          <w:tcPr>
            <w:tcW w:w="2660" w:type="dxa"/>
          </w:tcPr>
          <w:p w:rsidR="004A543B" w:rsidRPr="004A543B" w:rsidRDefault="004A543B" w:rsidP="004A543B">
            <w:pPr>
              <w:pStyle w:val="INASPBodycopy"/>
            </w:pPr>
            <w:r w:rsidRPr="004A543B">
              <w:t>Date last updated:</w:t>
            </w:r>
          </w:p>
        </w:tc>
        <w:tc>
          <w:tcPr>
            <w:tcW w:w="6520" w:type="dxa"/>
          </w:tcPr>
          <w:p w:rsidR="004A543B" w:rsidRDefault="004A543B" w:rsidP="004A543B">
            <w:pPr>
              <w:pStyle w:val="INASPBodycopy"/>
              <w:rPr>
                <w:rFonts w:ascii="Charis SIL" w:hAnsi="Charis SIL"/>
              </w:rPr>
            </w:pPr>
            <w:r>
              <w:t>20/08/2013</w:t>
            </w:r>
          </w:p>
        </w:tc>
      </w:tr>
    </w:tbl>
    <w:p w:rsidR="004A543B" w:rsidRDefault="004A543B" w:rsidP="004A543B">
      <w:pPr>
        <w:pStyle w:val="INASPSectionHeadingh3"/>
      </w:pPr>
      <w:r>
        <w:t>Summary</w:t>
      </w:r>
    </w:p>
    <w:p w:rsidR="004A543B" w:rsidRDefault="004A543B" w:rsidP="004A543B">
      <w:r>
        <w:t>On completion of this session the learner will have:</w:t>
      </w:r>
    </w:p>
    <w:p w:rsidR="004A543B" w:rsidRDefault="004A543B" w:rsidP="004A543B">
      <w:pPr>
        <w:numPr>
          <w:ilvl w:val="0"/>
          <w:numId w:val="1"/>
        </w:numPr>
      </w:pPr>
      <w:r>
        <w:t>Interacted among themselves</w:t>
      </w:r>
    </w:p>
    <w:p w:rsidR="004A543B" w:rsidRDefault="004A543B" w:rsidP="004A543B">
      <w:pPr>
        <w:numPr>
          <w:ilvl w:val="0"/>
          <w:numId w:val="1"/>
        </w:numPr>
      </w:pPr>
      <w:r>
        <w:t>Reflected on the nature of problems of collective choice and what the implications for bandwidth management are</w:t>
      </w:r>
    </w:p>
    <w:p w:rsidR="004A543B" w:rsidRDefault="004A543B" w:rsidP="004A543B">
      <w:pPr>
        <w:pStyle w:val="INASPSectionHeadingh3"/>
      </w:pPr>
      <w:bookmarkStart w:id="3" w:name="_Toc10263203"/>
      <w:r>
        <w:t>Introduction</w:t>
      </w:r>
      <w:bookmarkEnd w:id="3"/>
      <w:r>
        <w:t xml:space="preserve">   </w:t>
      </w:r>
    </w:p>
    <w:p w:rsidR="004A543B" w:rsidRDefault="004A543B" w:rsidP="004A543B">
      <w:r>
        <w:t>The exercise is a game originally developed by Michael Taylor. The only materials needed to play it are some toy money of the kind used in the game Monopoly. The amount needed is 200 dollars per person. 100 dollars is given to each player and the bank retains the rest – it will be used during play. The game’s rules are:</w:t>
      </w:r>
    </w:p>
    <w:p w:rsidR="004A543B" w:rsidRDefault="004A543B" w:rsidP="004A543B">
      <w:pPr>
        <w:numPr>
          <w:ilvl w:val="0"/>
          <w:numId w:val="3"/>
        </w:numPr>
      </w:pPr>
      <w:r>
        <w:t>The game is played in a series of rounds. Each round has two phases.</w:t>
      </w:r>
    </w:p>
    <w:p w:rsidR="004A543B" w:rsidRDefault="004A543B" w:rsidP="004A543B">
      <w:pPr>
        <w:numPr>
          <w:ilvl w:val="0"/>
          <w:numId w:val="3"/>
        </w:numPr>
      </w:pPr>
      <w:r>
        <w:t>In phase 1 of a round, each player must pay ten dollars into a pool. This amount is the “survival cost” for the round, and any player who cannot pay it is deemed to have died and takes no further part in the game.</w:t>
      </w:r>
    </w:p>
    <w:p w:rsidR="004A543B" w:rsidRDefault="004A543B" w:rsidP="004A543B">
      <w:pPr>
        <w:numPr>
          <w:ilvl w:val="0"/>
          <w:numId w:val="3"/>
        </w:numPr>
      </w:pPr>
      <w:r>
        <w:lastRenderedPageBreak/>
        <w:t>The bank contributes an equal amount to the pool – thus, if twenty players each pay a survival cost of ten dollars, the initial pool is 200 dollars; the bank adds another 200 dollars, so the pool becomes 400 dollars.</w:t>
      </w:r>
    </w:p>
    <w:p w:rsidR="004A543B" w:rsidRDefault="004A543B" w:rsidP="004A543B">
      <w:pPr>
        <w:numPr>
          <w:ilvl w:val="0"/>
          <w:numId w:val="3"/>
        </w:numPr>
      </w:pPr>
      <w:r>
        <w:t>In phase 2 of a round, the entire pool is auctioned to the highest bidder. A special feature of the auction however, is that the winner wins not only the pool, but also the bids of every other player. A player who makes a bid has effectively lost it and can only recover it by winning the auction.</w:t>
      </w:r>
    </w:p>
    <w:p w:rsidR="004A543B" w:rsidRDefault="004A543B" w:rsidP="004A543B">
      <w:pPr>
        <w:numPr>
          <w:ilvl w:val="0"/>
          <w:numId w:val="3"/>
        </w:numPr>
      </w:pPr>
      <w:r>
        <w:t>Only individuals may bid. They may however borrow money from others.</w:t>
      </w:r>
    </w:p>
    <w:p w:rsidR="004A543B" w:rsidRDefault="004A543B" w:rsidP="004A543B">
      <w:pPr>
        <w:numPr>
          <w:ilvl w:val="0"/>
          <w:numId w:val="3"/>
        </w:numPr>
      </w:pPr>
      <w:r>
        <w:t>To better another player’s bid, a player must bid more: an equal bid is not good enough.</w:t>
      </w:r>
    </w:p>
    <w:p w:rsidR="004A543B" w:rsidRDefault="004A543B" w:rsidP="004A543B">
      <w:pPr>
        <w:numPr>
          <w:ilvl w:val="0"/>
          <w:numId w:val="3"/>
        </w:numPr>
      </w:pPr>
      <w:r>
        <w:t>Any agreement among players is permitted, but no agreements are binding.</w:t>
      </w:r>
    </w:p>
    <w:p w:rsidR="004A543B" w:rsidRDefault="004A543B" w:rsidP="004A543B">
      <w:pPr>
        <w:pStyle w:val="INASPSectionHeadingh3"/>
      </w:pPr>
      <w:r>
        <w:t xml:space="preserve">Plenary discussion   </w:t>
      </w:r>
    </w:p>
    <w:p w:rsidR="004A543B" w:rsidRDefault="004A543B" w:rsidP="004A543B">
      <w:pPr>
        <w:ind w:left="1440" w:right="1310" w:hanging="1440"/>
        <w:rPr>
          <w:rFonts w:ascii="Courier New" w:hAnsi="Courier New"/>
        </w:rPr>
      </w:pPr>
      <w:r>
        <w:rPr>
          <w:noProof/>
          <w:lang w:eastAsia="en-GB"/>
        </w:rPr>
        <mc:AlternateContent>
          <mc:Choice Requires="wps">
            <w:drawing>
              <wp:anchor distT="0" distB="0" distL="114300" distR="114300" simplePos="0" relativeHeight="251659264" behindDoc="0" locked="0" layoutInCell="1" allowOverlap="1" wp14:anchorId="7E6009FD" wp14:editId="456C3063">
                <wp:simplePos x="0" y="0"/>
                <wp:positionH relativeFrom="column">
                  <wp:posOffset>51435</wp:posOffset>
                </wp:positionH>
                <wp:positionV relativeFrom="paragraph">
                  <wp:posOffset>44450</wp:posOffset>
                </wp:positionV>
                <wp:extent cx="228600" cy="228600"/>
                <wp:effectExtent l="13335" t="26670" r="15240" b="3048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ightArrow">
                          <a:avLst>
                            <a:gd name="adj1" fmla="val 50000"/>
                            <a:gd name="adj2" fmla="val 25000"/>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4.05pt;margin-top:3.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" fillcolor="silver"/>
            </w:pict>
          </mc:Fallback>
        </mc:AlternateContent>
      </w:r>
      <w:r>
        <w:tab/>
      </w:r>
      <w:r>
        <w:rPr>
          <w:rFonts w:ascii="Courier New" w:hAnsi="Courier New"/>
        </w:rPr>
        <w:t>Once the game is complete, participants should discuss the following:</w:t>
      </w:r>
    </w:p>
    <w:p w:rsidR="004A543B" w:rsidRDefault="004A543B" w:rsidP="004A543B">
      <w:pPr>
        <w:numPr>
          <w:ilvl w:val="0"/>
          <w:numId w:val="2"/>
        </w:numPr>
        <w:ind w:right="1246"/>
        <w:rPr>
          <w:rFonts w:ascii="Courier New" w:hAnsi="Courier New"/>
        </w:rPr>
      </w:pPr>
      <w:r>
        <w:rPr>
          <w:rFonts w:ascii="Courier New" w:hAnsi="Courier New"/>
        </w:rPr>
        <w:t>What outcome is in the best interests of all the members of the group?</w:t>
      </w:r>
    </w:p>
    <w:p w:rsidR="004A543B" w:rsidRPr="00425ABE" w:rsidRDefault="004A543B" w:rsidP="004A543B">
      <w:pPr>
        <w:numPr>
          <w:ilvl w:val="0"/>
          <w:numId w:val="2"/>
        </w:numPr>
        <w:ind w:right="1246"/>
        <w:rPr>
          <w:rFonts w:ascii="Courier New" w:hAnsi="Courier New"/>
        </w:rPr>
      </w:pPr>
      <w:r>
        <w:rPr>
          <w:rFonts w:ascii="Courier New" w:hAnsi="Courier New"/>
        </w:rPr>
        <w:t>How could the group have achieved this outcome, if it didn’t do so?</w:t>
      </w:r>
      <w:bookmarkStart w:id="4" w:name="_GoBack"/>
      <w:bookmarkEnd w:id="4"/>
    </w:p>
    <w:bookmarkEnd w:id="0"/>
    <w:bookmarkEnd w:id="1"/>
    <w:sectPr w:rsidR="004A543B" w:rsidRPr="00425ABE"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43B" w:rsidRDefault="004A543B" w:rsidP="00980D64">
      <w:r>
        <w:separator/>
      </w:r>
    </w:p>
  </w:endnote>
  <w:endnote w:type="continuationSeparator" w:id="0">
    <w:p w:rsidR="004A543B" w:rsidRDefault="004A543B"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 w:name="Charis SIL">
    <w:altName w:val="Cambria Math"/>
    <w:charset w:val="00"/>
    <w:family w:val="auto"/>
    <w:pitch w:val="variable"/>
    <w:sig w:usb0="00000001" w:usb1="5200A1FF" w:usb2="02000009" w:usb3="00000000" w:csb0="00000197"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4A543B">
            <w:rPr>
              <w:noProof/>
              <w:lang w:val="en-US"/>
            </w:rPr>
            <w:t>Document2</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4A543B">
            <w:rPr>
              <w:rStyle w:val="PageNumber"/>
              <w:noProof/>
            </w:rPr>
            <w:t>2</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43B" w:rsidRDefault="004A543B" w:rsidP="00980D64">
      <w:r>
        <w:separator/>
      </w:r>
    </w:p>
  </w:footnote>
  <w:footnote w:type="continuationSeparator" w:id="0">
    <w:p w:rsidR="004A543B" w:rsidRDefault="004A543B"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2EFD2FA7" wp14:editId="4219F202">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1">
    <w:nsid w:val="23011218"/>
    <w:multiLevelType w:val="hybridMultilevel"/>
    <w:tmpl w:val="96C697CA"/>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2">
    <w:nsid w:val="24021F93"/>
    <w:multiLevelType w:val="hybridMultilevel"/>
    <w:tmpl w:val="FDFC4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43B"/>
    <w:rsid w:val="00065729"/>
    <w:rsid w:val="000712AF"/>
    <w:rsid w:val="000949D2"/>
    <w:rsid w:val="000D0BEA"/>
    <w:rsid w:val="000D2F62"/>
    <w:rsid w:val="00193AEC"/>
    <w:rsid w:val="001C4576"/>
    <w:rsid w:val="00235AF1"/>
    <w:rsid w:val="00361DEF"/>
    <w:rsid w:val="003B5180"/>
    <w:rsid w:val="0040376B"/>
    <w:rsid w:val="0045097D"/>
    <w:rsid w:val="004668CF"/>
    <w:rsid w:val="004A543B"/>
    <w:rsid w:val="004B2C03"/>
    <w:rsid w:val="004C10E2"/>
    <w:rsid w:val="004D50BD"/>
    <w:rsid w:val="00597585"/>
    <w:rsid w:val="00631F21"/>
    <w:rsid w:val="006D1AA6"/>
    <w:rsid w:val="00712BD4"/>
    <w:rsid w:val="00741D77"/>
    <w:rsid w:val="007E409F"/>
    <w:rsid w:val="00816B16"/>
    <w:rsid w:val="0083499C"/>
    <w:rsid w:val="0095447B"/>
    <w:rsid w:val="009564AB"/>
    <w:rsid w:val="00980D64"/>
    <w:rsid w:val="00A022FF"/>
    <w:rsid w:val="00A47C57"/>
    <w:rsid w:val="00A66EEC"/>
    <w:rsid w:val="00A964F6"/>
    <w:rsid w:val="00AF103E"/>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0949D2"/>
    <w:rPr>
      <w:rFonts w:ascii="Georgia" w:hAnsi="Georgia"/>
      <w:color w:val="5784CC"/>
      <w:sz w:val="22"/>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4A543B"/>
    <w:pPr>
      <w:pBdr>
        <w:bottom w:val="none" w:sz="0" w:space="0" w:color="auto"/>
      </w:pBdr>
      <w:spacing w:after="0"/>
    </w:pPr>
    <w:rPr>
      <w:rFonts w:ascii="Georgia" w:hAnsi="Georgia"/>
      <w:b/>
      <w:color w:val="5784CC"/>
      <w:sz w:val="48"/>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INASPCoverSubtitle">
    <w:name w:val="INASP Cover Subtitle"/>
    <w:basedOn w:val="Subtitle"/>
    <w:qFormat/>
    <w:rsid w:val="004A543B"/>
    <w:pPr>
      <w:spacing w:before="240" w:after="240"/>
    </w:pPr>
    <w:rPr>
      <w:rFonts w:ascii="Georgia" w:hAnsi="Georgia"/>
      <w:i w:val="0"/>
      <w:color w:val="5784CC"/>
      <w:sz w:val="36"/>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Summary">
    <w:name w:val="Summary"/>
    <w:basedOn w:val="Normal"/>
    <w:next w:val="Normal"/>
    <w:rsid w:val="004A543B"/>
    <w:pPr>
      <w:keepNext/>
      <w:pBdr>
        <w:top w:val="single" w:sz="6" w:space="3" w:color="auto"/>
        <w:bottom w:val="single" w:sz="6" w:space="3" w:color="auto"/>
      </w:pBdr>
      <w:spacing w:before="480" w:after="240"/>
    </w:pPr>
    <w:rPr>
      <w:rFonts w:ascii="Cambria" w:eastAsia="MS Mincho" w:hAnsi="Cambria" w:cs="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0949D2"/>
    <w:rPr>
      <w:rFonts w:ascii="Georgia" w:hAnsi="Georgia"/>
      <w:color w:val="5784CC"/>
      <w:sz w:val="22"/>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4A543B"/>
    <w:pPr>
      <w:pBdr>
        <w:bottom w:val="none" w:sz="0" w:space="0" w:color="auto"/>
      </w:pBdr>
      <w:spacing w:after="0"/>
    </w:pPr>
    <w:rPr>
      <w:rFonts w:ascii="Georgia" w:hAnsi="Georgia"/>
      <w:b/>
      <w:color w:val="5784CC"/>
      <w:sz w:val="48"/>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INASPCoverSubtitle">
    <w:name w:val="INASP Cover Subtitle"/>
    <w:basedOn w:val="Subtitle"/>
    <w:qFormat/>
    <w:rsid w:val="004A543B"/>
    <w:pPr>
      <w:spacing w:before="240" w:after="240"/>
    </w:pPr>
    <w:rPr>
      <w:rFonts w:ascii="Georgia" w:hAnsi="Georgia"/>
      <w:i w:val="0"/>
      <w:color w:val="5784CC"/>
      <w:sz w:val="36"/>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Summary">
    <w:name w:val="Summary"/>
    <w:basedOn w:val="Normal"/>
    <w:next w:val="Normal"/>
    <w:rsid w:val="004A543B"/>
    <w:pPr>
      <w:keepNext/>
      <w:pBdr>
        <w:top w:val="single" w:sz="6" w:space="3" w:color="auto"/>
        <w:bottom w:val="single" w:sz="6" w:space="3" w:color="auto"/>
      </w:pBdr>
      <w:spacing w:before="480" w:after="240"/>
    </w:pPr>
    <w:rPr>
      <w:rFonts w:ascii="Cambria" w:eastAsia="MS Mincho" w:hAnsi="Cambria"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77607-7095-42DC-96BF-65BDBB86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Template>
  <TotalTime>15</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1</cp:revision>
  <cp:lastPrinted>2013-03-04T04:44:00Z</cp:lastPrinted>
  <dcterms:created xsi:type="dcterms:W3CDTF">2013-08-20T16:41:00Z</dcterms:created>
  <dcterms:modified xsi:type="dcterms:W3CDTF">2013-08-20T16:56:00Z</dcterms:modified>
</cp:coreProperties>
</file>