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INASPtablestyle01"/>
        <w:tblpPr w:leftFromText="181" w:rightFromText="181" w:vertAnchor="text" w:horzAnchor="margin" w:tblpXSpec="center" w:tblpY="568"/>
        <w:tblOverlap w:val="never"/>
        <w:tblW w:w="0" w:type="auto"/>
        <w:tblLook w:val="04A0" w:firstRow="1" w:lastRow="0" w:firstColumn="1" w:lastColumn="0" w:noHBand="0" w:noVBand="1"/>
      </w:tblPr>
      <w:tblGrid>
        <w:gridCol w:w="1843"/>
        <w:gridCol w:w="6946"/>
      </w:tblGrid>
      <w:tr w:rsidR="008B7C46" w:rsidRPr="0036778E" w:rsidTr="008B7C46">
        <w:trPr>
          <w:cantSplit/>
        </w:trPr>
        <w:tc>
          <w:tcPr>
            <w:tcW w:w="1843" w:type="dxa"/>
          </w:tcPr>
          <w:bookmarkStart w:id="0" w:name="_Toc223686339"/>
          <w:p w:rsidR="008B7C46" w:rsidRPr="0036778E" w:rsidRDefault="00501EA3" w:rsidP="008B7C46">
            <w:pPr>
              <w:pStyle w:val="INASPtablestyle"/>
              <w:framePr w:hSpace="0" w:wrap="auto" w:vAnchor="margin" w:hAnchor="text" w:xAlign="left" w:yAlign="inline"/>
              <w:rPr>
                <w:rFonts w:eastAsiaTheme="minorEastAsia"/>
              </w:rPr>
            </w:pPr>
            <w:sdt>
              <w:sdtPr>
                <w:id w:val="-3134001"/>
                <w:docPartObj>
                  <w:docPartGallery w:val="Cover Pages"/>
                  <w:docPartUnique/>
                </w:docPartObj>
              </w:sdtPr>
              <w:sdtEndPr>
                <w:rPr>
                  <w:rStyle w:val="TitleChar"/>
                  <w:rFonts w:ascii="Georgia" w:hAnsi="Georgia" w:cs="Times New Roman"/>
                  <w:b/>
                  <w:color w:val="5784CC"/>
                  <w:sz w:val="56"/>
                </w:rPr>
              </w:sdtEndPr>
              <w:sdtContent>
                <w:r w:rsidR="008B7C46" w:rsidRPr="003312C9">
                  <w:rPr>
                    <w:rStyle w:val="TitleChar"/>
                    <w:noProof/>
                    <w:lang w:eastAsia="en-GB"/>
                  </w:rPr>
                  <mc:AlternateContent>
                    <mc:Choice Requires="wpg">
                      <w:drawing>
                        <wp:anchor distT="0" distB="0" distL="114300" distR="114300" simplePos="0" relativeHeight="251659264" behindDoc="0" locked="0" layoutInCell="1" allowOverlap="1" wp14:anchorId="4F3772DA" wp14:editId="1D3DF5D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C46" w:rsidRDefault="008B7C46" w:rsidP="008B7C4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B7C46" w:rsidRDefault="008B7C46" w:rsidP="008B7C46">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B7C46" w:rsidRDefault="008B7C46" w:rsidP="008B7C46">
                                  <w:r>
                                    <w:t>Fall</w:t>
                                  </w:r>
                                </w:p>
                              </w:txbxContent>
                            </v:textbox>
                          </v:shape>
                        </v:group>
                      </w:pict>
                    </mc:Fallback>
                  </mc:AlternateContent>
                </w:r>
              </w:sdtContent>
            </w:sdt>
            <w:bookmarkEnd w:id="0"/>
            <w:r w:rsidR="008B7C46" w:rsidRPr="0036778E">
              <w:rPr>
                <w:rFonts w:eastAsiaTheme="minorEastAsia"/>
              </w:rPr>
              <w:t>Course title:</w:t>
            </w:r>
          </w:p>
        </w:tc>
        <w:tc>
          <w:tcPr>
            <w:tcW w:w="6946" w:type="dxa"/>
          </w:tcPr>
          <w:p w:rsidR="008B7C46" w:rsidRPr="0036778E" w:rsidRDefault="00501EA3" w:rsidP="008B7C46">
            <w:pPr>
              <w:pStyle w:val="INASPtablestyle"/>
              <w:framePr w:hSpace="0" w:wrap="auto" w:vAnchor="margin" w:hAnchor="text" w:xAlign="left" w:yAlign="inline"/>
              <w:rPr>
                <w:rFonts w:eastAsiaTheme="minorEastAsia"/>
              </w:rPr>
            </w:pPr>
            <w:r>
              <w:t>Bandwidth management and optimisation</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 xml:space="preserve">Module title: </w:t>
            </w:r>
          </w:p>
        </w:tc>
        <w:tc>
          <w:tcPr>
            <w:tcW w:w="6946" w:type="dxa"/>
          </w:tcPr>
          <w:p w:rsidR="008B7C46" w:rsidRPr="0036778E" w:rsidRDefault="00501EA3" w:rsidP="008B7C46">
            <w:pPr>
              <w:pStyle w:val="INASPtablestyle"/>
              <w:framePr w:hSpace="0" w:wrap="auto" w:vAnchor="margin" w:hAnchor="text" w:xAlign="left" w:yAlign="inline"/>
              <w:rPr>
                <w:rFonts w:eastAsiaTheme="minorEastAsia"/>
              </w:rPr>
            </w:pPr>
            <w:r>
              <w:t>Policy development workshop</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rPr>
            </w:pPr>
            <w:r w:rsidRPr="0036778E">
              <w:rPr>
                <w:rFonts w:eastAsiaTheme="minorEastAsia"/>
              </w:rPr>
              <w:t>Unit title:</w:t>
            </w:r>
          </w:p>
        </w:tc>
        <w:tc>
          <w:tcPr>
            <w:tcW w:w="6946" w:type="dxa"/>
          </w:tcPr>
          <w:p w:rsidR="008B7C46" w:rsidRPr="0036778E" w:rsidRDefault="00501EA3" w:rsidP="008B7C46">
            <w:pPr>
              <w:pStyle w:val="INASPtablestyle"/>
              <w:framePr w:hSpace="0" w:wrap="auto" w:vAnchor="margin" w:hAnchor="text" w:xAlign="left" w:yAlign="inline"/>
              <w:rPr>
                <w:rFonts w:eastAsiaTheme="minorEastAsia"/>
              </w:rPr>
            </w:pPr>
            <w:r>
              <w:t>The role and characteristics of appropriate supportive policy within bandwidth management and optimization (BMO).</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No. of unit</w:t>
            </w:r>
          </w:p>
        </w:tc>
        <w:tc>
          <w:tcPr>
            <w:tcW w:w="6946" w:type="dxa"/>
          </w:tcPr>
          <w:p w:rsidR="008B7C46" w:rsidRPr="0036778E" w:rsidRDefault="00501EA3"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2 of 4</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Session day/time</w:t>
            </w:r>
          </w:p>
        </w:tc>
        <w:tc>
          <w:tcPr>
            <w:tcW w:w="6946"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Length of session</w:t>
            </w:r>
          </w:p>
        </w:tc>
        <w:tc>
          <w:tcPr>
            <w:tcW w:w="6946" w:type="dxa"/>
          </w:tcPr>
          <w:p w:rsidR="008B7C46" w:rsidRPr="0036778E" w:rsidRDefault="00501EA3" w:rsidP="008B7C46">
            <w:pPr>
              <w:pStyle w:val="INASPtablestyle"/>
              <w:framePr w:hSpace="0" w:wrap="auto" w:vAnchor="margin" w:hAnchor="text" w:xAlign="left" w:yAlign="inline"/>
              <w:rPr>
                <w:rFonts w:eastAsiaTheme="minorEastAsia" w:cstheme="minorBidi"/>
                <w:szCs w:val="24"/>
              </w:rPr>
            </w:pPr>
            <w:r>
              <w:rPr>
                <w:szCs w:val="22"/>
              </w:rPr>
              <w:t>2,5 hrs (ca).</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Objective</w:t>
            </w:r>
          </w:p>
        </w:tc>
        <w:tc>
          <w:tcPr>
            <w:tcW w:w="6946" w:type="dxa"/>
          </w:tcPr>
          <w:p w:rsidR="00501EA3" w:rsidRDefault="00501EA3" w:rsidP="00501EA3">
            <w:pPr>
              <w:pStyle w:val="INASPtablestyle"/>
              <w:framePr w:hSpace="0" w:wrap="auto" w:vAnchor="margin" w:hAnchor="text" w:xAlign="left" w:yAlign="inline"/>
              <w:rPr>
                <w:b/>
              </w:rPr>
            </w:pPr>
            <w:r>
              <w:t>At the end of this unit participants will have:</w:t>
            </w:r>
          </w:p>
          <w:p w:rsidR="00501EA3" w:rsidRDefault="00501EA3" w:rsidP="00501EA3">
            <w:pPr>
              <w:pStyle w:val="INASPtablestyle"/>
              <w:framePr w:hSpace="0" w:wrap="auto" w:vAnchor="margin" w:hAnchor="text" w:xAlign="left" w:yAlign="inline"/>
              <w:rPr>
                <w:szCs w:val="22"/>
              </w:rPr>
            </w:pPr>
            <w:r>
              <w:rPr>
                <w:szCs w:val="22"/>
              </w:rPr>
              <w:t>Review</w:t>
            </w:r>
            <w:r>
              <w:rPr>
                <w:szCs w:val="22"/>
              </w:rPr>
              <w:t>ed</w:t>
            </w:r>
            <w:bookmarkStart w:id="1" w:name="_GoBack"/>
            <w:bookmarkEnd w:id="1"/>
            <w:r>
              <w:rPr>
                <w:szCs w:val="22"/>
              </w:rPr>
              <w:t xml:space="preserve"> the characteristics of good policy;</w:t>
            </w:r>
          </w:p>
          <w:p w:rsidR="00501EA3" w:rsidRDefault="00501EA3" w:rsidP="00501EA3">
            <w:pPr>
              <w:pStyle w:val="INASPtablestyle"/>
              <w:framePr w:hSpace="0" w:wrap="auto" w:vAnchor="margin" w:hAnchor="text" w:xAlign="left" w:yAlign="inline"/>
              <w:rPr>
                <w:szCs w:val="22"/>
              </w:rPr>
            </w:pPr>
            <w:r>
              <w:rPr>
                <w:szCs w:val="22"/>
              </w:rPr>
              <w:t>Assessed the degree to which the policy documents of participating institutions/other institutions meet the definition of good policy;</w:t>
            </w:r>
          </w:p>
          <w:p w:rsidR="008B7C46" w:rsidRPr="0036778E" w:rsidRDefault="00501EA3" w:rsidP="00501EA3">
            <w:pPr>
              <w:pStyle w:val="INASPtablestyle"/>
              <w:framePr w:hSpace="0" w:wrap="auto" w:vAnchor="margin" w:hAnchor="text" w:xAlign="left" w:yAlign="inline"/>
              <w:rPr>
                <w:rFonts w:eastAsiaTheme="minorEastAsia" w:cstheme="minorBidi"/>
                <w:szCs w:val="24"/>
              </w:rPr>
            </w:pPr>
            <w:r>
              <w:rPr>
                <w:szCs w:val="22"/>
              </w:rPr>
              <w:t>Considered ways in which the policy documents can be improved.</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Purpose</w:t>
            </w:r>
          </w:p>
        </w:tc>
        <w:tc>
          <w:tcPr>
            <w:tcW w:w="6946" w:type="dxa"/>
          </w:tcPr>
          <w:p w:rsidR="008B7C46" w:rsidRPr="0036778E" w:rsidRDefault="00501EA3" w:rsidP="008B7C46">
            <w:pPr>
              <w:pStyle w:val="INASPtablestyle"/>
              <w:framePr w:hSpace="0" w:wrap="auto" w:vAnchor="margin" w:hAnchor="text" w:xAlign="left" w:yAlign="inline"/>
              <w:rPr>
                <w:rFonts w:eastAsiaTheme="minorEastAsia" w:cstheme="minorBidi"/>
                <w:szCs w:val="24"/>
              </w:rPr>
            </w:pPr>
            <w:r>
              <w:rPr>
                <w:szCs w:val="22"/>
              </w:rPr>
              <w:t xml:space="preserve">In this unit the role of policy and the characteristics of good policies are described. </w:t>
            </w:r>
            <w:r>
              <w:t>Examples of policies; success factors in designing policies for BMO.</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Participant Profile</w:t>
            </w:r>
          </w:p>
        </w:tc>
        <w:tc>
          <w:tcPr>
            <w:tcW w:w="6946" w:type="dxa"/>
          </w:tcPr>
          <w:p w:rsidR="00501EA3" w:rsidRDefault="00501EA3" w:rsidP="00501EA3">
            <w:pPr>
              <w:pStyle w:val="INASPtablestyle"/>
              <w:framePr w:hSpace="0" w:wrap="auto" w:vAnchor="margin" w:hAnchor="text" w:xAlign="left" w:yAlign="inline"/>
            </w:pPr>
            <w:r>
              <w:t>ICT/Computer centre director and/or deputy director responsible for ICT policy development and implementation;</w:t>
            </w:r>
          </w:p>
          <w:p w:rsidR="008B7C46" w:rsidRDefault="00501EA3" w:rsidP="00501EA3">
            <w:pPr>
              <w:pStyle w:val="INASPtablestyle"/>
              <w:framePr w:hSpace="0" w:wrap="auto" w:vAnchor="margin" w:hAnchor="text" w:xAlign="left" w:yAlign="inline"/>
            </w:pPr>
            <w:r>
              <w:t>Other senior staff responsible for the development and implementation of ICT and related policies.</w:t>
            </w:r>
          </w:p>
          <w:p w:rsidR="00501EA3" w:rsidRPr="0036778E" w:rsidRDefault="00501EA3" w:rsidP="00501EA3">
            <w:pPr>
              <w:pStyle w:val="INASPtablestyle"/>
              <w:framePr w:hSpace="0" w:wrap="auto" w:vAnchor="margin" w:hAnchor="text" w:xAlign="left" w:yAlign="inline"/>
              <w:rPr>
                <w:rFonts w:eastAsiaTheme="minorEastAsia" w:cstheme="minorBidi"/>
                <w:szCs w:val="24"/>
              </w:rPr>
            </w:pPr>
            <w:r>
              <w:rPr>
                <w:szCs w:val="22"/>
              </w:rPr>
              <w:t>Participants should be those people who will actually manage any ICT related policy development work and/or those that will author the actual policy documents.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Pre-workshop activities</w:t>
            </w:r>
          </w:p>
        </w:tc>
        <w:tc>
          <w:tcPr>
            <w:tcW w:w="6946" w:type="dxa"/>
          </w:tcPr>
          <w:p w:rsidR="008B7C46" w:rsidRPr="0036778E" w:rsidRDefault="00501EA3" w:rsidP="008B7C46">
            <w:pPr>
              <w:pStyle w:val="INASPtablestyle"/>
              <w:framePr w:hSpace="0" w:wrap="auto" w:vAnchor="margin" w:hAnchor="text" w:xAlign="left" w:yAlign="inline"/>
              <w:rPr>
                <w:rFonts w:eastAsiaTheme="minorEastAsia" w:cstheme="minorBidi"/>
                <w:szCs w:val="24"/>
              </w:rPr>
            </w:pPr>
            <w:r>
              <w:t>Participants will have identified the Acceptable Use Policy (AUP) used within their institutions, of the lack of it, before coming to the workshop (see: facilitator notes on pre-workshop activities)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Room Layout</w:t>
            </w:r>
          </w:p>
        </w:tc>
        <w:tc>
          <w:tcPr>
            <w:tcW w:w="6946" w:type="dxa"/>
          </w:tcPr>
          <w:p w:rsidR="00501EA3" w:rsidRDefault="00501EA3" w:rsidP="00501EA3">
            <w:pPr>
              <w:pStyle w:val="INASPtablestyle"/>
              <w:framePr w:hSpace="0" w:wrap="auto" w:vAnchor="margin" w:hAnchor="text" w:xAlign="left" w:yAlign="inline"/>
            </w:pPr>
            <w:r>
              <w:t>Meeting room suitable for up to 20 participants seated in four groups of five;</w:t>
            </w:r>
          </w:p>
          <w:p w:rsidR="008B7C46" w:rsidRPr="0036778E" w:rsidRDefault="00501EA3" w:rsidP="00501EA3">
            <w:pPr>
              <w:pStyle w:val="INASPtablestyle"/>
              <w:framePr w:hSpace="0" w:wrap="auto" w:vAnchor="margin" w:hAnchor="text" w:xAlign="left" w:yAlign="inline"/>
              <w:rPr>
                <w:rFonts w:eastAsiaTheme="minorEastAsia" w:cstheme="minorBidi"/>
                <w:szCs w:val="24"/>
              </w:rPr>
            </w:pPr>
            <w:r>
              <w:t>Area suitable for break out discussions and refreshments.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Number of Participants</w:t>
            </w:r>
          </w:p>
        </w:tc>
        <w:tc>
          <w:tcPr>
            <w:tcW w:w="6946" w:type="dxa"/>
          </w:tcPr>
          <w:p w:rsidR="008B7C46" w:rsidRPr="0036778E" w:rsidRDefault="00501EA3"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Up to 20</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lastRenderedPageBreak/>
              <w:t>Files and Materials</w:t>
            </w:r>
          </w:p>
        </w:tc>
        <w:tc>
          <w:tcPr>
            <w:tcW w:w="6946" w:type="dxa"/>
          </w:tcPr>
          <w:p w:rsidR="008B7C46" w:rsidRPr="0036778E" w:rsidRDefault="00501EA3" w:rsidP="008B7C46">
            <w:pPr>
              <w:pStyle w:val="INASPtablestyle"/>
              <w:framePr w:hSpace="0" w:wrap="auto" w:vAnchor="margin" w:hAnchor="text" w:xAlign="left" w:yAlign="inline"/>
              <w:rPr>
                <w:rFonts w:eastAsiaTheme="minorEastAsia" w:cstheme="minorBidi"/>
                <w:szCs w:val="24"/>
              </w:rPr>
            </w:pPr>
            <w:r>
              <w:rPr>
                <w:szCs w:val="22"/>
              </w:rPr>
              <w:t>Presentation; exercises; hand-outs (examples of policies).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sidRPr="0036778E">
              <w:rPr>
                <w:rFonts w:eastAsiaTheme="minorEastAsia" w:cstheme="minorBidi"/>
                <w:szCs w:val="24"/>
              </w:rPr>
              <w:t>Equipment needed</w:t>
            </w:r>
          </w:p>
        </w:tc>
        <w:tc>
          <w:tcPr>
            <w:tcW w:w="6946" w:type="dxa"/>
          </w:tcPr>
          <w:p w:rsidR="00501EA3" w:rsidRDefault="00501EA3" w:rsidP="00501EA3">
            <w:pPr>
              <w:pStyle w:val="INASPtablestyle"/>
              <w:framePr w:hSpace="0" w:wrap="auto" w:vAnchor="margin" w:hAnchor="text" w:xAlign="left" w:yAlign="inline"/>
            </w:pPr>
            <w:r>
              <w:t>Presentation facilities (data projector, projection screen/wall);</w:t>
            </w:r>
          </w:p>
          <w:p w:rsidR="008B7C46" w:rsidRPr="00501EA3" w:rsidRDefault="00501EA3" w:rsidP="00501EA3">
            <w:pPr>
              <w:pStyle w:val="INASPtablestyle"/>
              <w:framePr w:hSpace="0" w:wrap="auto" w:vAnchor="margin" w:hAnchor="text" w:xAlign="left" w:yAlign="inline"/>
              <w:rPr>
                <w:rFonts w:cs="Times New Roman"/>
              </w:rPr>
            </w:pPr>
            <w:r>
              <w:t>Flip chart stands, paper and pens;</w:t>
            </w:r>
          </w:p>
        </w:tc>
      </w:tr>
      <w:tr w:rsidR="008B7C46" w:rsidRPr="0036778E" w:rsidTr="008B7C46">
        <w:trPr>
          <w:cantSplit/>
        </w:trPr>
        <w:tc>
          <w:tcPr>
            <w:tcW w:w="1843" w:type="dxa"/>
          </w:tcPr>
          <w:p w:rsidR="008B7C46" w:rsidRPr="0036778E" w:rsidRDefault="008B7C46" w:rsidP="008B7C46">
            <w:pPr>
              <w:pStyle w:val="INASPtablestyle"/>
              <w:framePr w:hSpace="0" w:wrap="auto" w:vAnchor="margin" w:hAnchor="text" w:xAlign="left" w:yAlign="inline"/>
              <w:rPr>
                <w:rFonts w:eastAsiaTheme="minorEastAsia" w:cstheme="minorBidi"/>
                <w:szCs w:val="24"/>
              </w:rPr>
            </w:pPr>
            <w:r>
              <w:rPr>
                <w:rFonts w:eastAsiaTheme="minorEastAsia" w:cstheme="minorBidi"/>
                <w:szCs w:val="24"/>
              </w:rPr>
              <w:t>Suggested Methodologies</w:t>
            </w:r>
          </w:p>
        </w:tc>
        <w:tc>
          <w:tcPr>
            <w:tcW w:w="6946" w:type="dxa"/>
          </w:tcPr>
          <w:p w:rsidR="00501EA3" w:rsidRDefault="00501EA3" w:rsidP="00501EA3">
            <w:pPr>
              <w:pStyle w:val="INASPtablestyle"/>
              <w:framePr w:hSpace="0" w:wrap="auto" w:vAnchor="margin" w:hAnchor="text" w:xAlign="left" w:yAlign="inline"/>
            </w:pPr>
            <w:r>
              <w:t>Presentation (30 minutes ca);</w:t>
            </w:r>
          </w:p>
          <w:p w:rsidR="00501EA3" w:rsidRDefault="00501EA3" w:rsidP="00501EA3">
            <w:pPr>
              <w:pStyle w:val="INASPtablestyle"/>
              <w:framePr w:hSpace="0" w:wrap="auto" w:vAnchor="margin" w:hAnchor="text" w:xAlign="left" w:yAlign="inline"/>
            </w:pPr>
            <w:r>
              <w:t>Questions and answer session (30 minutes ca);</w:t>
            </w:r>
          </w:p>
          <w:p w:rsidR="008B7C46" w:rsidRPr="0036778E" w:rsidRDefault="00501EA3" w:rsidP="00501EA3">
            <w:pPr>
              <w:pStyle w:val="INASPtablestyle"/>
              <w:framePr w:hSpace="0" w:wrap="auto" w:vAnchor="margin" w:hAnchor="text" w:xAlign="left" w:yAlign="inline"/>
              <w:rPr>
                <w:rFonts w:eastAsiaTheme="minorEastAsia" w:cstheme="minorBidi"/>
                <w:szCs w:val="24"/>
              </w:rPr>
            </w:pPr>
            <w:r>
              <w:t>Analysis of own/provided examples of policies - guided plenary discussion/or group discussions with presentation of issues emerged within each group in plenary session (45+45 minutes ca).</w:t>
            </w:r>
          </w:p>
        </w:tc>
      </w:tr>
      <w:tr w:rsidR="00501EA3" w:rsidRPr="0036778E" w:rsidTr="008B7C46">
        <w:trPr>
          <w:cantSplit/>
        </w:trPr>
        <w:tc>
          <w:tcPr>
            <w:tcW w:w="1843" w:type="dxa"/>
          </w:tcPr>
          <w:p w:rsidR="00501EA3" w:rsidRDefault="00501EA3" w:rsidP="00501EA3">
            <w:pPr>
              <w:pStyle w:val="INASPtablestyle"/>
              <w:framePr w:hSpace="0" w:wrap="auto" w:vAnchor="margin" w:hAnchor="text" w:xAlign="left" w:yAlign="inline"/>
              <w:rPr>
                <w:sz w:val="22"/>
              </w:rPr>
            </w:pPr>
            <w:r>
              <w:t>Notes on using exercises</w:t>
            </w:r>
          </w:p>
        </w:tc>
        <w:tc>
          <w:tcPr>
            <w:tcW w:w="6946" w:type="dxa"/>
          </w:tcPr>
          <w:p w:rsidR="00501EA3" w:rsidRDefault="00501EA3" w:rsidP="00501EA3">
            <w:pPr>
              <w:pStyle w:val="INASPtablestyle"/>
              <w:framePr w:hSpace="0" w:wrap="auto" w:vAnchor="margin" w:hAnchor="text" w:xAlign="left" w:yAlign="inline"/>
              <w:rPr>
                <w:sz w:val="22"/>
              </w:rPr>
            </w:pPr>
            <w:r>
              <w:t>After the presentation, exercise in this unit will fall into two streams: if participants have identified their institution’s AUP before coming to the workshop, they will carry-out exercise 2a; if participants haven’t identified such documents and are using the examples provided by the facilitator instead, they will carry out exercise 2b.  Hand-outs (examples of policies) are meant for the latter group.</w:t>
            </w:r>
          </w:p>
        </w:tc>
      </w:tr>
    </w:tbl>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Use Powerpoint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Create Handouts</w:t>
      </w:r>
    </w:p>
    <w:p w:rsidR="0036778E" w:rsidRPr="0036778E" w:rsidRDefault="0036778E" w:rsidP="0036778E">
      <w:pPr>
        <w:pStyle w:val="ListParagraph"/>
        <w:rPr>
          <w:rFonts w:eastAsiaTheme="majorEastAsia"/>
        </w:rPr>
      </w:pPr>
      <w:r w:rsidRPr="0036778E">
        <w:rPr>
          <w:rFonts w:eastAsiaTheme="majorEastAsia"/>
        </w:rPr>
        <w:t>Create handouts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10"/>
      <w:headerReference w:type="first" r:id="rId11"/>
      <w:footerReference w:type="first" r:id="rId12"/>
      <w:type w:val="continuous"/>
      <w:pgSz w:w="11900" w:h="16840" w:code="9"/>
      <w:pgMar w:top="1440" w:right="1440" w:bottom="1440" w:left="1440" w:header="709" w:footer="709"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4">
      <wne:acd wne:acdName="acd0"/>
    </wne:keymap>
  </wne:keymaps>
  <wne:toolbars>
    <wne:acdManifest>
      <wne:acdEntry wne:acdName="acd0"/>
    </wne:acdManifest>
  </wne:toolbars>
  <wne:acds>
    <wne:acd wne:argValue="AgBJAE4AQQBTAFAAIAB0AGEAYgBsAGUAIABzAHQAeQBs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E0F" w:rsidRDefault="00E17E0F" w:rsidP="0026186A">
      <w:r>
        <w:separator/>
      </w:r>
    </w:p>
  </w:endnote>
  <w:endnote w:type="continuationSeparator" w:id="0">
    <w:p w:rsidR="00E17E0F" w:rsidRDefault="00E17E0F"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501EA3" w:rsidP="0026186A">
    <w:pPr>
      <w:pStyle w:val="INASPBodycopy"/>
      <w:rPr>
        <w:sz w:val="16"/>
        <w:szCs w:val="16"/>
      </w:rPr>
    </w:pPr>
    <w:r>
      <w:pict>
        <v:rect id="_x0000_i1025"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501EA3">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501EA3">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E0F" w:rsidRDefault="00E17E0F" w:rsidP="0026186A">
      <w:r>
        <w:separator/>
      </w:r>
    </w:p>
  </w:footnote>
  <w:footnote w:type="continuationSeparator" w:id="0">
    <w:p w:rsidR="00E17E0F" w:rsidRDefault="00E17E0F"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07D1E620">
          <wp:extent cx="5718810" cy="74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5137D60"/>
    <w:multiLevelType w:val="hybridMultilevel"/>
    <w:tmpl w:val="33FCCEB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D222DA"/>
    <w:multiLevelType w:val="hybridMultilevel"/>
    <w:tmpl w:val="8EA6E9A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nsid w:val="5B225F06"/>
    <w:multiLevelType w:val="hybridMultilevel"/>
    <w:tmpl w:val="7A3834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C3E0E6C"/>
    <w:multiLevelType w:val="hybridMultilevel"/>
    <w:tmpl w:val="08E0FE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3"/>
  </w:num>
  <w:num w:numId="3">
    <w:abstractNumId w:val="12"/>
  </w:num>
  <w:num w:numId="4">
    <w:abstractNumId w:val="0"/>
  </w:num>
  <w:num w:numId="5">
    <w:abstractNumId w:val="9"/>
  </w:num>
  <w:num w:numId="6">
    <w:abstractNumId w:val="2"/>
  </w:num>
  <w:num w:numId="7">
    <w:abstractNumId w:val="5"/>
  </w:num>
  <w:num w:numId="8">
    <w:abstractNumId w:val="1"/>
  </w:num>
  <w:num w:numId="9">
    <w:abstractNumId w:val="10"/>
  </w:num>
  <w:num w:numId="10">
    <w:abstractNumId w:val="4"/>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819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E"/>
    <w:rsid w:val="00024696"/>
    <w:rsid w:val="000270ED"/>
    <w:rsid w:val="00027704"/>
    <w:rsid w:val="00051F79"/>
    <w:rsid w:val="0005710E"/>
    <w:rsid w:val="00086486"/>
    <w:rsid w:val="00091D00"/>
    <w:rsid w:val="00095F17"/>
    <w:rsid w:val="000D0E25"/>
    <w:rsid w:val="000D31F8"/>
    <w:rsid w:val="000D6A61"/>
    <w:rsid w:val="00113A4F"/>
    <w:rsid w:val="00122653"/>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64946"/>
    <w:rsid w:val="004853B1"/>
    <w:rsid w:val="00493962"/>
    <w:rsid w:val="004953C2"/>
    <w:rsid w:val="004A0871"/>
    <w:rsid w:val="004A17FC"/>
    <w:rsid w:val="004A70D2"/>
    <w:rsid w:val="004C10E2"/>
    <w:rsid w:val="004C202F"/>
    <w:rsid w:val="004D6C1D"/>
    <w:rsid w:val="004F7DF6"/>
    <w:rsid w:val="005008C7"/>
    <w:rsid w:val="00501EA3"/>
    <w:rsid w:val="00564BFA"/>
    <w:rsid w:val="005950C8"/>
    <w:rsid w:val="00597585"/>
    <w:rsid w:val="005A1DC8"/>
    <w:rsid w:val="005B43FD"/>
    <w:rsid w:val="005C4FBA"/>
    <w:rsid w:val="005D421E"/>
    <w:rsid w:val="005D75C9"/>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14370"/>
    <w:rsid w:val="00816B16"/>
    <w:rsid w:val="00823430"/>
    <w:rsid w:val="008459DA"/>
    <w:rsid w:val="00852D1A"/>
    <w:rsid w:val="008632D4"/>
    <w:rsid w:val="00876D4F"/>
    <w:rsid w:val="008B7C46"/>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D0F1E"/>
    <w:rsid w:val="00AD21CF"/>
    <w:rsid w:val="00AD78C3"/>
    <w:rsid w:val="00B02622"/>
    <w:rsid w:val="00B06E8E"/>
    <w:rsid w:val="00B37056"/>
    <w:rsid w:val="00B45056"/>
    <w:rsid w:val="00B90F3F"/>
    <w:rsid w:val="00B9759B"/>
    <w:rsid w:val="00BC665F"/>
    <w:rsid w:val="00BE3073"/>
    <w:rsid w:val="00BE5324"/>
    <w:rsid w:val="00C238C1"/>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788876">
      <w:bodyDiv w:val="1"/>
      <w:marLeft w:val="0"/>
      <w:marRight w:val="0"/>
      <w:marTop w:val="0"/>
      <w:marBottom w:val="0"/>
      <w:divBdr>
        <w:top w:val="none" w:sz="0" w:space="0" w:color="auto"/>
        <w:left w:val="none" w:sz="0" w:space="0" w:color="auto"/>
        <w:bottom w:val="none" w:sz="0" w:space="0" w:color="auto"/>
        <w:right w:val="none" w:sz="0" w:space="0" w:color="auto"/>
      </w:divBdr>
    </w:div>
    <w:div w:id="523983441">
      <w:bodyDiv w:val="1"/>
      <w:marLeft w:val="0"/>
      <w:marRight w:val="0"/>
      <w:marTop w:val="0"/>
      <w:marBottom w:val="0"/>
      <w:divBdr>
        <w:top w:val="none" w:sz="0" w:space="0" w:color="auto"/>
        <w:left w:val="none" w:sz="0" w:space="0" w:color="auto"/>
        <w:bottom w:val="none" w:sz="0" w:space="0" w:color="auto"/>
        <w:right w:val="none" w:sz="0" w:space="0" w:color="auto"/>
      </w:divBdr>
    </w:div>
    <w:div w:id="692534532">
      <w:bodyDiv w:val="1"/>
      <w:marLeft w:val="0"/>
      <w:marRight w:val="0"/>
      <w:marTop w:val="0"/>
      <w:marBottom w:val="0"/>
      <w:divBdr>
        <w:top w:val="none" w:sz="0" w:space="0" w:color="auto"/>
        <w:left w:val="none" w:sz="0" w:space="0" w:color="auto"/>
        <w:bottom w:val="none" w:sz="0" w:space="0" w:color="auto"/>
        <w:right w:val="none" w:sz="0" w:space="0" w:color="auto"/>
      </w:divBdr>
    </w:div>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323972273">
      <w:bodyDiv w:val="1"/>
      <w:marLeft w:val="0"/>
      <w:marRight w:val="0"/>
      <w:marTop w:val="0"/>
      <w:marBottom w:val="0"/>
      <w:divBdr>
        <w:top w:val="none" w:sz="0" w:space="0" w:color="auto"/>
        <w:left w:val="none" w:sz="0" w:space="0" w:color="auto"/>
        <w:bottom w:val="none" w:sz="0" w:space="0" w:color="auto"/>
        <w:right w:val="none" w:sz="0" w:space="0" w:color="auto"/>
      </w:divBdr>
    </w:div>
    <w:div w:id="1654527011">
      <w:bodyDiv w:val="1"/>
      <w:marLeft w:val="0"/>
      <w:marRight w:val="0"/>
      <w:marTop w:val="0"/>
      <w:marBottom w:val="0"/>
      <w:divBdr>
        <w:top w:val="none" w:sz="0" w:space="0" w:color="auto"/>
        <w:left w:val="none" w:sz="0" w:space="0" w:color="auto"/>
        <w:bottom w:val="none" w:sz="0" w:space="0" w:color="auto"/>
        <w:right w:val="none" w:sz="0" w:space="0" w:color="auto"/>
      </w:divBdr>
    </w:div>
    <w:div w:id="2034066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9B6D4-E97D-4A53-AD8E-73F765D4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Workshop.dotx</Template>
  <TotalTime>0</TotalTime>
  <Pages>3</Pages>
  <Words>561</Words>
  <Characters>3198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Finnis</dc:creator>
  <cp:lastModifiedBy>Aptivate</cp:lastModifiedBy>
  <cp:revision>2</cp:revision>
  <cp:lastPrinted>2013-04-22T14:15:00Z</cp:lastPrinted>
  <dcterms:created xsi:type="dcterms:W3CDTF">2013-08-21T11:51:00Z</dcterms:created>
  <dcterms:modified xsi:type="dcterms:W3CDTF">2013-08-21T11:51:00Z</dcterms:modified>
</cp:coreProperties>
</file>