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F6DB8" w:rsidRPr="004F6DB8" w:rsidRDefault="004F6DB8" w:rsidP="004F6DB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6DB8">
        <w:rPr>
          <w:rFonts w:ascii="Times New Roman" w:eastAsia="Times New Roman" w:hAnsi="Times New Roman" w:cs="Times New Roman"/>
          <w:b/>
          <w:bCs/>
          <w:sz w:val="27"/>
          <w:szCs w:val="27"/>
          <w:lang w:eastAsia="en-IN"/>
        </w:rPr>
        <w:t>Executive Summary: Formation Readiness State Analysis</w:t>
      </w:r>
    </w:p>
    <w:p w:rsidR="004F6DB8" w:rsidRPr="004F6DB8" w:rsidRDefault="004F6DB8" w:rsidP="004F6DB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4F6DB8">
        <w:rPr>
          <w:rFonts w:ascii="Times New Roman" w:eastAsia="Times New Roman" w:hAnsi="Times New Roman" w:cs="Times New Roman"/>
          <w:b/>
          <w:bCs/>
          <w:sz w:val="24"/>
          <w:szCs w:val="24"/>
          <w:lang w:eastAsia="en-IN"/>
        </w:rPr>
        <w:t>1. Inventory Integrity:</w:t>
      </w:r>
    </w:p>
    <w:p w:rsidR="004F6DB8" w:rsidRPr="004F6DB8" w:rsidRDefault="004F6DB8" w:rsidP="004F6DB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4F6DB8">
        <w:rPr>
          <w:rFonts w:ascii="Times New Roman" w:eastAsia="Times New Roman" w:hAnsi="Times New Roman" w:cs="Times New Roman"/>
          <w:b/>
          <w:bCs/>
          <w:sz w:val="24"/>
          <w:szCs w:val="24"/>
          <w:lang w:eastAsia="en-IN"/>
        </w:rPr>
        <w:t>General Overview</w:t>
      </w:r>
      <w:r w:rsidRPr="004F6DB8">
        <w:rPr>
          <w:rFonts w:ascii="Times New Roman" w:eastAsia="Times New Roman" w:hAnsi="Times New Roman" w:cs="Times New Roman"/>
          <w:sz w:val="24"/>
          <w:szCs w:val="24"/>
          <w:lang w:eastAsia="en-IN"/>
        </w:rPr>
        <w:t>: The dataset covers a wide range of vehicle categories (B Vehicles) with varying authorized and held quantities.</w:t>
      </w:r>
    </w:p>
    <w:p w:rsidR="004F6DB8" w:rsidRPr="004F6DB8" w:rsidRDefault="004F6DB8" w:rsidP="004F6DB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4F6DB8">
        <w:rPr>
          <w:rFonts w:ascii="Times New Roman" w:eastAsia="Times New Roman" w:hAnsi="Times New Roman" w:cs="Times New Roman"/>
          <w:b/>
          <w:bCs/>
          <w:sz w:val="24"/>
          <w:szCs w:val="24"/>
          <w:lang w:eastAsia="en-IN"/>
        </w:rPr>
        <w:t>Significant Shortages</w:t>
      </w:r>
      <w:r w:rsidRPr="004F6DB8">
        <w:rPr>
          <w:rFonts w:ascii="Times New Roman" w:eastAsia="Times New Roman" w:hAnsi="Times New Roman" w:cs="Times New Roman"/>
          <w:sz w:val="24"/>
          <w:szCs w:val="24"/>
          <w:lang w:eastAsia="en-IN"/>
        </w:rPr>
        <w:t xml:space="preserve">: </w:t>
      </w:r>
    </w:p>
    <w:p w:rsidR="004F6DB8" w:rsidRPr="004F6DB8" w:rsidRDefault="004F6DB8" w:rsidP="004F6DB8">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4F6DB8">
        <w:rPr>
          <w:rFonts w:ascii="Times New Roman" w:eastAsia="Times New Roman" w:hAnsi="Times New Roman" w:cs="Times New Roman"/>
          <w:b/>
          <w:bCs/>
          <w:sz w:val="24"/>
          <w:szCs w:val="24"/>
          <w:lang w:eastAsia="en-IN"/>
        </w:rPr>
        <w:t>Category B2</w:t>
      </w:r>
      <w:r w:rsidRPr="004F6DB8">
        <w:rPr>
          <w:rFonts w:ascii="Times New Roman" w:eastAsia="Times New Roman" w:hAnsi="Times New Roman" w:cs="Times New Roman"/>
          <w:sz w:val="24"/>
          <w:szCs w:val="24"/>
          <w:lang w:eastAsia="en-IN"/>
        </w:rPr>
        <w:t>: Authorized for 1718 units but only holds 1577, indicating a shortage of 141 units.</w:t>
      </w:r>
    </w:p>
    <w:p w:rsidR="004F6DB8" w:rsidRPr="004F6DB8" w:rsidRDefault="004F6DB8" w:rsidP="004F6DB8">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4F6DB8">
        <w:rPr>
          <w:rFonts w:ascii="Times New Roman" w:eastAsia="Times New Roman" w:hAnsi="Times New Roman" w:cs="Times New Roman"/>
          <w:b/>
          <w:bCs/>
          <w:sz w:val="24"/>
          <w:szCs w:val="24"/>
          <w:lang w:eastAsia="en-IN"/>
        </w:rPr>
        <w:t>Category B3</w:t>
      </w:r>
      <w:r w:rsidRPr="004F6DB8">
        <w:rPr>
          <w:rFonts w:ascii="Times New Roman" w:eastAsia="Times New Roman" w:hAnsi="Times New Roman" w:cs="Times New Roman"/>
          <w:sz w:val="24"/>
          <w:szCs w:val="24"/>
          <w:lang w:eastAsia="en-IN"/>
        </w:rPr>
        <w:t>: Authorized for 2079 units but holds 1643, leading to a shortfall of 436 units.</w:t>
      </w:r>
    </w:p>
    <w:p w:rsidR="004F6DB8" w:rsidRPr="004F6DB8" w:rsidRDefault="004F6DB8" w:rsidP="004F6DB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4F6DB8">
        <w:rPr>
          <w:rFonts w:ascii="Times New Roman" w:eastAsia="Times New Roman" w:hAnsi="Times New Roman" w:cs="Times New Roman"/>
          <w:b/>
          <w:bCs/>
          <w:sz w:val="24"/>
          <w:szCs w:val="24"/>
          <w:lang w:eastAsia="en-IN"/>
        </w:rPr>
        <w:t>Excess Inventory</w:t>
      </w:r>
      <w:r w:rsidRPr="004F6DB8">
        <w:rPr>
          <w:rFonts w:ascii="Times New Roman" w:eastAsia="Times New Roman" w:hAnsi="Times New Roman" w:cs="Times New Roman"/>
          <w:sz w:val="24"/>
          <w:szCs w:val="24"/>
          <w:lang w:eastAsia="en-IN"/>
        </w:rPr>
        <w:t xml:space="preserve">: </w:t>
      </w:r>
    </w:p>
    <w:p w:rsidR="004F6DB8" w:rsidRPr="004F6DB8" w:rsidRDefault="004F6DB8" w:rsidP="004F6DB8">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4F6DB8">
        <w:rPr>
          <w:rFonts w:ascii="Times New Roman" w:eastAsia="Times New Roman" w:hAnsi="Times New Roman" w:cs="Times New Roman"/>
          <w:b/>
          <w:bCs/>
          <w:sz w:val="24"/>
          <w:szCs w:val="24"/>
          <w:lang w:eastAsia="en-IN"/>
        </w:rPr>
        <w:t>Category B10</w:t>
      </w:r>
      <w:r w:rsidRPr="004F6DB8">
        <w:rPr>
          <w:rFonts w:ascii="Times New Roman" w:eastAsia="Times New Roman" w:hAnsi="Times New Roman" w:cs="Times New Roman"/>
          <w:sz w:val="24"/>
          <w:szCs w:val="24"/>
          <w:lang w:eastAsia="en-IN"/>
        </w:rPr>
        <w:t>: Holds 60 units when authorized for only 4, indicating an excess of 56 units. This could be due to misallocation or surplus from previous operations.</w:t>
      </w:r>
    </w:p>
    <w:p w:rsidR="004F6DB8" w:rsidRPr="004F6DB8" w:rsidRDefault="004F6DB8" w:rsidP="004F6DB8">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4F6DB8">
        <w:rPr>
          <w:rFonts w:ascii="Times New Roman" w:eastAsia="Times New Roman" w:hAnsi="Times New Roman" w:cs="Times New Roman"/>
          <w:b/>
          <w:bCs/>
          <w:sz w:val="24"/>
          <w:szCs w:val="24"/>
          <w:lang w:eastAsia="en-IN"/>
        </w:rPr>
        <w:t>Several other categories (e.g., B46, B67)</w:t>
      </w:r>
      <w:r w:rsidRPr="004F6DB8">
        <w:rPr>
          <w:rFonts w:ascii="Times New Roman" w:eastAsia="Times New Roman" w:hAnsi="Times New Roman" w:cs="Times New Roman"/>
          <w:sz w:val="24"/>
          <w:szCs w:val="24"/>
          <w:lang w:eastAsia="en-IN"/>
        </w:rPr>
        <w:t xml:space="preserve"> exhibit a similar pattern with more vehicles held than authorized, potentially pointing to administrative issues or historical surplus inventory.</w:t>
      </w:r>
    </w:p>
    <w:p w:rsidR="004F6DB8" w:rsidRPr="004F6DB8" w:rsidRDefault="004F6DB8" w:rsidP="004F6DB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4F6DB8">
        <w:rPr>
          <w:rFonts w:ascii="Times New Roman" w:eastAsia="Times New Roman" w:hAnsi="Times New Roman" w:cs="Times New Roman"/>
          <w:b/>
          <w:bCs/>
          <w:sz w:val="24"/>
          <w:szCs w:val="24"/>
          <w:lang w:eastAsia="en-IN"/>
        </w:rPr>
        <w:t>2. Technical Serviceability:</w:t>
      </w:r>
    </w:p>
    <w:p w:rsidR="004F6DB8" w:rsidRPr="004F6DB8" w:rsidRDefault="004F6DB8" w:rsidP="004F6DB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4F6DB8">
        <w:rPr>
          <w:rFonts w:ascii="Times New Roman" w:eastAsia="Times New Roman" w:hAnsi="Times New Roman" w:cs="Times New Roman"/>
          <w:b/>
          <w:bCs/>
          <w:sz w:val="24"/>
          <w:szCs w:val="24"/>
          <w:lang w:eastAsia="en-IN"/>
        </w:rPr>
        <w:t>FMC Rate</w:t>
      </w:r>
      <w:r w:rsidRPr="004F6DB8">
        <w:rPr>
          <w:rFonts w:ascii="Times New Roman" w:eastAsia="Times New Roman" w:hAnsi="Times New Roman" w:cs="Times New Roman"/>
          <w:sz w:val="24"/>
          <w:szCs w:val="24"/>
          <w:lang w:eastAsia="en-IN"/>
        </w:rPr>
        <w:t xml:space="preserve">: The Fully Mission Capable rate varies widely across categories: </w:t>
      </w:r>
    </w:p>
    <w:p w:rsidR="004F6DB8" w:rsidRPr="004F6DB8" w:rsidRDefault="004F6DB8" w:rsidP="004F6DB8">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4F6DB8">
        <w:rPr>
          <w:rFonts w:ascii="Times New Roman" w:eastAsia="Times New Roman" w:hAnsi="Times New Roman" w:cs="Times New Roman"/>
          <w:b/>
          <w:bCs/>
          <w:sz w:val="24"/>
          <w:szCs w:val="24"/>
          <w:lang w:eastAsia="en-IN"/>
        </w:rPr>
        <w:t>Highest FMC Rates</w:t>
      </w:r>
      <w:r w:rsidRPr="004F6DB8">
        <w:rPr>
          <w:rFonts w:ascii="Times New Roman" w:eastAsia="Times New Roman" w:hAnsi="Times New Roman" w:cs="Times New Roman"/>
          <w:sz w:val="24"/>
          <w:szCs w:val="24"/>
          <w:lang w:eastAsia="en-IN"/>
        </w:rPr>
        <w:t xml:space="preserve"> (90%+): Categories like B16, B40, and B57 indicate excellent serviceability.</w:t>
      </w:r>
    </w:p>
    <w:p w:rsidR="004F6DB8" w:rsidRPr="004F6DB8" w:rsidRDefault="004F6DB8" w:rsidP="004F6DB8">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4F6DB8">
        <w:rPr>
          <w:rFonts w:ascii="Times New Roman" w:eastAsia="Times New Roman" w:hAnsi="Times New Roman" w:cs="Times New Roman"/>
          <w:b/>
          <w:bCs/>
          <w:sz w:val="24"/>
          <w:szCs w:val="24"/>
          <w:lang w:eastAsia="en-IN"/>
        </w:rPr>
        <w:t>Lowest FMC Rates</w:t>
      </w:r>
      <w:r w:rsidRPr="004F6DB8">
        <w:rPr>
          <w:rFonts w:ascii="Times New Roman" w:eastAsia="Times New Roman" w:hAnsi="Times New Roman" w:cs="Times New Roman"/>
          <w:sz w:val="24"/>
          <w:szCs w:val="24"/>
          <w:lang w:eastAsia="en-IN"/>
        </w:rPr>
        <w:t xml:space="preserve">: Categories such as B2, B3, B10, B18, etc., have lower percentages. For example: </w:t>
      </w:r>
    </w:p>
    <w:p w:rsidR="004F6DB8" w:rsidRPr="004F6DB8" w:rsidRDefault="004F6DB8" w:rsidP="004F6DB8">
      <w:pPr>
        <w:numPr>
          <w:ilvl w:val="2"/>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4F6DB8">
        <w:rPr>
          <w:rFonts w:ascii="Times New Roman" w:eastAsia="Times New Roman" w:hAnsi="Times New Roman" w:cs="Times New Roman"/>
          <w:b/>
          <w:bCs/>
          <w:sz w:val="24"/>
          <w:szCs w:val="24"/>
          <w:lang w:eastAsia="en-IN"/>
        </w:rPr>
        <w:t>B2</w:t>
      </w:r>
      <w:r w:rsidRPr="004F6DB8">
        <w:rPr>
          <w:rFonts w:ascii="Times New Roman" w:eastAsia="Times New Roman" w:hAnsi="Times New Roman" w:cs="Times New Roman"/>
          <w:sz w:val="24"/>
          <w:szCs w:val="24"/>
          <w:lang w:eastAsia="en-IN"/>
        </w:rPr>
        <w:t xml:space="preserve"> has an FMC rate of about 98% (1555 out of 1577).</w:t>
      </w:r>
    </w:p>
    <w:p w:rsidR="004F6DB8" w:rsidRPr="004F6DB8" w:rsidRDefault="004F6DB8" w:rsidP="004F6DB8">
      <w:pPr>
        <w:numPr>
          <w:ilvl w:val="2"/>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4F6DB8">
        <w:rPr>
          <w:rFonts w:ascii="Times New Roman" w:eastAsia="Times New Roman" w:hAnsi="Times New Roman" w:cs="Times New Roman"/>
          <w:b/>
          <w:bCs/>
          <w:sz w:val="24"/>
          <w:szCs w:val="24"/>
          <w:lang w:eastAsia="en-IN"/>
        </w:rPr>
        <w:t>B3</w:t>
      </w:r>
      <w:r w:rsidRPr="004F6DB8">
        <w:rPr>
          <w:rFonts w:ascii="Times New Roman" w:eastAsia="Times New Roman" w:hAnsi="Times New Roman" w:cs="Times New Roman"/>
          <w:sz w:val="24"/>
          <w:szCs w:val="24"/>
          <w:lang w:eastAsia="en-IN"/>
        </w:rPr>
        <w:t xml:space="preserve"> has an FMC rate of around 98% (1614 out of 1643).</w:t>
      </w:r>
    </w:p>
    <w:p w:rsidR="004F6DB8" w:rsidRPr="004F6DB8" w:rsidRDefault="004F6DB8" w:rsidP="004F6DB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4F6DB8">
        <w:rPr>
          <w:rFonts w:ascii="Times New Roman" w:eastAsia="Times New Roman" w:hAnsi="Times New Roman" w:cs="Times New Roman"/>
          <w:b/>
          <w:bCs/>
          <w:sz w:val="24"/>
          <w:szCs w:val="24"/>
          <w:lang w:eastAsia="en-IN"/>
        </w:rPr>
        <w:t>Defect Severity</w:t>
      </w:r>
      <w:r w:rsidRPr="004F6DB8">
        <w:rPr>
          <w:rFonts w:ascii="Times New Roman" w:eastAsia="Times New Roman" w:hAnsi="Times New Roman" w:cs="Times New Roman"/>
          <w:sz w:val="24"/>
          <w:szCs w:val="24"/>
          <w:lang w:eastAsia="en-IN"/>
        </w:rPr>
        <w:t xml:space="preserve">: </w:t>
      </w:r>
    </w:p>
    <w:p w:rsidR="004F6DB8" w:rsidRPr="004F6DB8" w:rsidRDefault="004F6DB8" w:rsidP="004F6DB8">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4F6DB8">
        <w:rPr>
          <w:rFonts w:ascii="Times New Roman" w:eastAsia="Times New Roman" w:hAnsi="Times New Roman" w:cs="Times New Roman"/>
          <w:b/>
          <w:bCs/>
          <w:sz w:val="24"/>
          <w:szCs w:val="24"/>
          <w:lang w:eastAsia="en-IN"/>
        </w:rPr>
        <w:t>Component-Level Defects</w:t>
      </w:r>
      <w:r w:rsidRPr="004F6DB8">
        <w:rPr>
          <w:rFonts w:ascii="Times New Roman" w:eastAsia="Times New Roman" w:hAnsi="Times New Roman" w:cs="Times New Roman"/>
          <w:sz w:val="24"/>
          <w:szCs w:val="24"/>
          <w:lang w:eastAsia="en-IN"/>
        </w:rPr>
        <w:t>: Issues like worn-out parts, minor assembly problems (MUA) are common.</w:t>
      </w:r>
    </w:p>
    <w:p w:rsidR="004F6DB8" w:rsidRPr="004F6DB8" w:rsidRDefault="004F6DB8" w:rsidP="004F6DB8">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4F6DB8">
        <w:rPr>
          <w:rFonts w:ascii="Times New Roman" w:eastAsia="Times New Roman" w:hAnsi="Times New Roman" w:cs="Times New Roman"/>
          <w:b/>
          <w:bCs/>
          <w:sz w:val="24"/>
          <w:szCs w:val="24"/>
          <w:lang w:eastAsia="en-IN"/>
        </w:rPr>
        <w:t>Structural Defects</w:t>
      </w:r>
      <w:r w:rsidRPr="004F6DB8">
        <w:rPr>
          <w:rFonts w:ascii="Times New Roman" w:eastAsia="Times New Roman" w:hAnsi="Times New Roman" w:cs="Times New Roman"/>
          <w:sz w:val="24"/>
          <w:szCs w:val="24"/>
          <w:lang w:eastAsia="en-IN"/>
        </w:rPr>
        <w:t>: Structural issues such as chassis cracks and severe mechanical failures are noted in several categories (e.g., B2, B7).</w:t>
      </w:r>
    </w:p>
    <w:p w:rsidR="004F6DB8" w:rsidRPr="004F6DB8" w:rsidRDefault="004F6DB8" w:rsidP="004F6DB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4F6DB8">
        <w:rPr>
          <w:rFonts w:ascii="Times New Roman" w:eastAsia="Times New Roman" w:hAnsi="Times New Roman" w:cs="Times New Roman"/>
          <w:b/>
          <w:bCs/>
          <w:sz w:val="24"/>
          <w:szCs w:val="24"/>
          <w:lang w:eastAsia="en-IN"/>
        </w:rPr>
        <w:t>3. Logistical Pipeline:</w:t>
      </w:r>
    </w:p>
    <w:p w:rsidR="004F6DB8" w:rsidRPr="004F6DB8" w:rsidRDefault="004F6DB8" w:rsidP="004F6DB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4F6DB8">
        <w:rPr>
          <w:rFonts w:ascii="Times New Roman" w:eastAsia="Times New Roman" w:hAnsi="Times New Roman" w:cs="Times New Roman"/>
          <w:b/>
          <w:bCs/>
          <w:sz w:val="24"/>
          <w:szCs w:val="24"/>
          <w:lang w:eastAsia="en-IN"/>
        </w:rPr>
        <w:t>High-Frequency Replacement Parts</w:t>
      </w:r>
      <w:r w:rsidRPr="004F6DB8">
        <w:rPr>
          <w:rFonts w:ascii="Times New Roman" w:eastAsia="Times New Roman" w:hAnsi="Times New Roman" w:cs="Times New Roman"/>
          <w:sz w:val="24"/>
          <w:szCs w:val="24"/>
          <w:lang w:eastAsia="en-IN"/>
        </w:rPr>
        <w:t xml:space="preserve">: </w:t>
      </w:r>
    </w:p>
    <w:p w:rsidR="004F6DB8" w:rsidRPr="004F6DB8" w:rsidRDefault="004F6DB8" w:rsidP="004F6DB8">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4F6DB8">
        <w:rPr>
          <w:rFonts w:ascii="Times New Roman" w:eastAsia="Times New Roman" w:hAnsi="Times New Roman" w:cs="Times New Roman"/>
          <w:sz w:val="24"/>
          <w:szCs w:val="24"/>
          <w:lang w:eastAsia="en-IN"/>
        </w:rPr>
        <w:t>The data indicates frequent demands for engine assemblies, specific parts like wind shield glasses, and chassis components.</w:t>
      </w:r>
    </w:p>
    <w:p w:rsidR="004F6DB8" w:rsidRPr="004F6DB8" w:rsidRDefault="004F6DB8" w:rsidP="004F6DB8">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4F6DB8">
        <w:rPr>
          <w:rFonts w:ascii="Times New Roman" w:eastAsia="Times New Roman" w:hAnsi="Times New Roman" w:cs="Times New Roman"/>
          <w:sz w:val="24"/>
          <w:szCs w:val="24"/>
          <w:lang w:eastAsia="en-IN"/>
        </w:rPr>
        <w:t>Categories with high MUA counts (e.g., B10, B2) suggest high demand for routine maintenance and minor repairs.</w:t>
      </w:r>
    </w:p>
    <w:p w:rsidR="004F6DB8" w:rsidRPr="004F6DB8" w:rsidRDefault="004F6DB8" w:rsidP="004F6DB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4F6DB8">
        <w:rPr>
          <w:rFonts w:ascii="Times New Roman" w:eastAsia="Times New Roman" w:hAnsi="Times New Roman" w:cs="Times New Roman"/>
          <w:b/>
          <w:bCs/>
          <w:sz w:val="24"/>
          <w:szCs w:val="24"/>
          <w:lang w:eastAsia="en-IN"/>
        </w:rPr>
        <w:t>Long-Lead Items</w:t>
      </w:r>
      <w:r w:rsidRPr="004F6DB8">
        <w:rPr>
          <w:rFonts w:ascii="Times New Roman" w:eastAsia="Times New Roman" w:hAnsi="Times New Roman" w:cs="Times New Roman"/>
          <w:sz w:val="24"/>
          <w:szCs w:val="24"/>
          <w:lang w:eastAsia="en-IN"/>
        </w:rPr>
        <w:t>: Specific examples include the delayed replacement of chassis components in categories such as B2 and B3, where parts are being sourced externally.</w:t>
      </w:r>
    </w:p>
    <w:p w:rsidR="004F6DB8" w:rsidRPr="004F6DB8" w:rsidRDefault="004F6DB8" w:rsidP="004F6DB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4F6DB8">
        <w:rPr>
          <w:rFonts w:ascii="Times New Roman" w:eastAsia="Times New Roman" w:hAnsi="Times New Roman" w:cs="Times New Roman"/>
          <w:b/>
          <w:bCs/>
          <w:sz w:val="24"/>
          <w:szCs w:val="24"/>
          <w:lang w:eastAsia="en-IN"/>
        </w:rPr>
        <w:t>4. Compliance &amp; Life Cycle:</w:t>
      </w:r>
    </w:p>
    <w:p w:rsidR="004F6DB8" w:rsidRPr="004F6DB8" w:rsidRDefault="004F6DB8" w:rsidP="004F6DB8">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4F6DB8">
        <w:rPr>
          <w:rFonts w:ascii="Times New Roman" w:eastAsia="Times New Roman" w:hAnsi="Times New Roman" w:cs="Times New Roman"/>
          <w:b/>
          <w:bCs/>
          <w:sz w:val="24"/>
          <w:szCs w:val="24"/>
          <w:lang w:eastAsia="en-IN"/>
        </w:rPr>
        <w:t>Disposal Markings (CL-V)</w:t>
      </w:r>
      <w:r w:rsidRPr="004F6DB8">
        <w:rPr>
          <w:rFonts w:ascii="Times New Roman" w:eastAsia="Times New Roman" w:hAnsi="Times New Roman" w:cs="Times New Roman"/>
          <w:sz w:val="24"/>
          <w:szCs w:val="24"/>
          <w:lang w:eastAsia="en-IN"/>
        </w:rPr>
        <w:t>: Several vehicles are marked for disposal or declared CL-V, indicating they are nearing end-of-life. Categories with notable CL-Vs include B81, B87, and B93.</w:t>
      </w:r>
    </w:p>
    <w:p w:rsidR="004F6DB8" w:rsidRPr="004F6DB8" w:rsidRDefault="004F6DB8" w:rsidP="004F6DB8">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4F6DB8">
        <w:rPr>
          <w:rFonts w:ascii="Times New Roman" w:eastAsia="Times New Roman" w:hAnsi="Times New Roman" w:cs="Times New Roman"/>
          <w:b/>
          <w:bCs/>
          <w:sz w:val="24"/>
          <w:szCs w:val="24"/>
          <w:lang w:eastAsia="en-IN"/>
        </w:rPr>
        <w:lastRenderedPageBreak/>
        <w:t>End-of-Life</w:t>
      </w:r>
      <w:r w:rsidRPr="004F6DB8">
        <w:rPr>
          <w:rFonts w:ascii="Times New Roman" w:eastAsia="Times New Roman" w:hAnsi="Times New Roman" w:cs="Times New Roman"/>
          <w:sz w:val="24"/>
          <w:szCs w:val="24"/>
          <w:lang w:eastAsia="en-IN"/>
        </w:rPr>
        <w:t>: Vehicles exceeding their authorized numbers without corresponding documentation might indicate an issue with proper lifecycle management.</w:t>
      </w:r>
    </w:p>
    <w:p w:rsidR="004F6DB8" w:rsidRPr="004F6DB8" w:rsidRDefault="004F6DB8" w:rsidP="004F6DB8">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4F6DB8">
        <w:rPr>
          <w:rFonts w:ascii="Times New Roman" w:eastAsia="Times New Roman" w:hAnsi="Times New Roman" w:cs="Times New Roman"/>
          <w:b/>
          <w:bCs/>
          <w:sz w:val="24"/>
          <w:szCs w:val="24"/>
          <w:lang w:eastAsia="en-IN"/>
        </w:rPr>
        <w:t>Pending Documentation</w:t>
      </w:r>
      <w:r w:rsidRPr="004F6DB8">
        <w:rPr>
          <w:rFonts w:ascii="Times New Roman" w:eastAsia="Times New Roman" w:hAnsi="Times New Roman" w:cs="Times New Roman"/>
          <w:sz w:val="24"/>
          <w:szCs w:val="24"/>
          <w:lang w:eastAsia="en-IN"/>
        </w:rPr>
        <w:t>: Missing Receipt Vouchers (RV) or other administrative documents could delay the official inventory status and operational readiness. Categories like B50 and B61 have noted issues but require further investigation.</w:t>
      </w:r>
    </w:p>
    <w:p w:rsidR="004F6DB8" w:rsidRPr="004F6DB8" w:rsidRDefault="004F6DB8" w:rsidP="004F6DB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4F6DB8">
        <w:rPr>
          <w:rFonts w:ascii="Times New Roman" w:eastAsia="Times New Roman" w:hAnsi="Times New Roman" w:cs="Times New Roman"/>
          <w:b/>
          <w:bCs/>
          <w:sz w:val="24"/>
          <w:szCs w:val="24"/>
          <w:lang w:eastAsia="en-IN"/>
        </w:rPr>
        <w:t>5. Critical Vulnerabilities:</w:t>
      </w:r>
    </w:p>
    <w:p w:rsidR="004F6DB8" w:rsidRPr="004F6DB8" w:rsidRDefault="004F6DB8" w:rsidP="004F6DB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4F6DB8">
        <w:rPr>
          <w:rFonts w:ascii="Times New Roman" w:eastAsia="Times New Roman" w:hAnsi="Times New Roman" w:cs="Times New Roman"/>
          <w:b/>
          <w:bCs/>
          <w:sz w:val="24"/>
          <w:szCs w:val="24"/>
          <w:lang w:eastAsia="en-IN"/>
        </w:rPr>
        <w:t>Immediate Risk Items</w:t>
      </w:r>
      <w:r w:rsidRPr="004F6DB8">
        <w:rPr>
          <w:rFonts w:ascii="Times New Roman" w:eastAsia="Times New Roman" w:hAnsi="Times New Roman" w:cs="Times New Roman"/>
          <w:sz w:val="24"/>
          <w:szCs w:val="24"/>
          <w:lang w:eastAsia="en-IN"/>
        </w:rPr>
        <w:t xml:space="preserve">: </w:t>
      </w:r>
    </w:p>
    <w:p w:rsidR="004F6DB8" w:rsidRPr="004F6DB8" w:rsidRDefault="004F6DB8" w:rsidP="004F6DB8">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4F6DB8">
        <w:rPr>
          <w:rFonts w:ascii="Times New Roman" w:eastAsia="Times New Roman" w:hAnsi="Times New Roman" w:cs="Times New Roman"/>
          <w:b/>
          <w:bCs/>
          <w:sz w:val="24"/>
          <w:szCs w:val="24"/>
          <w:lang w:eastAsia="en-IN"/>
        </w:rPr>
        <w:t>Category B2</w:t>
      </w:r>
      <w:r w:rsidRPr="004F6DB8">
        <w:rPr>
          <w:rFonts w:ascii="Times New Roman" w:eastAsia="Times New Roman" w:hAnsi="Times New Roman" w:cs="Times New Roman"/>
          <w:sz w:val="24"/>
          <w:szCs w:val="24"/>
          <w:lang w:eastAsia="en-IN"/>
        </w:rPr>
        <w:t>: With a high number of vehicles in minor under activity (MUA) and needing specific parts, this category poses significant risk if the supply chain is disrupted.</w:t>
      </w:r>
    </w:p>
    <w:p w:rsidR="004F6DB8" w:rsidRPr="004F6DB8" w:rsidRDefault="004F6DB8" w:rsidP="004F6DB8">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4F6DB8">
        <w:rPr>
          <w:rFonts w:ascii="Times New Roman" w:eastAsia="Times New Roman" w:hAnsi="Times New Roman" w:cs="Times New Roman"/>
          <w:b/>
          <w:bCs/>
          <w:sz w:val="24"/>
          <w:szCs w:val="24"/>
          <w:lang w:eastAsia="en-IN"/>
        </w:rPr>
        <w:t>Category B7</w:t>
      </w:r>
      <w:r w:rsidRPr="004F6DB8">
        <w:rPr>
          <w:rFonts w:ascii="Times New Roman" w:eastAsia="Times New Roman" w:hAnsi="Times New Roman" w:cs="Times New Roman"/>
          <w:sz w:val="24"/>
          <w:szCs w:val="24"/>
          <w:lang w:eastAsia="en-IN"/>
        </w:rPr>
        <w:t>: Holding one vehicle declared CL-V, which poses an immediate operational risk as it will need to be disposed of or replaced soon.</w:t>
      </w:r>
    </w:p>
    <w:p w:rsidR="004F6DB8" w:rsidRPr="004F6DB8" w:rsidRDefault="004F6DB8" w:rsidP="004F6DB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6DB8">
        <w:rPr>
          <w:rFonts w:ascii="Times New Roman" w:eastAsia="Times New Roman" w:hAnsi="Times New Roman" w:cs="Times New Roman"/>
          <w:b/>
          <w:bCs/>
          <w:sz w:val="27"/>
          <w:szCs w:val="27"/>
          <w:lang w:eastAsia="en-IN"/>
        </w:rPr>
        <w:t>Summary:</w:t>
      </w:r>
    </w:p>
    <w:p w:rsidR="004F6DB8" w:rsidRPr="004F6DB8" w:rsidRDefault="004F6DB8" w:rsidP="004F6DB8">
      <w:pPr>
        <w:spacing w:before="100" w:beforeAutospacing="1" w:after="100" w:afterAutospacing="1" w:line="240" w:lineRule="auto"/>
        <w:rPr>
          <w:rFonts w:ascii="Times New Roman" w:eastAsia="Times New Roman" w:hAnsi="Times New Roman" w:cs="Times New Roman"/>
          <w:sz w:val="24"/>
          <w:szCs w:val="24"/>
          <w:lang w:eastAsia="en-IN"/>
        </w:rPr>
      </w:pPr>
      <w:r w:rsidRPr="004F6DB8">
        <w:rPr>
          <w:rFonts w:ascii="Times New Roman" w:eastAsia="Times New Roman" w:hAnsi="Times New Roman" w:cs="Times New Roman"/>
          <w:sz w:val="24"/>
          <w:szCs w:val="24"/>
          <w:lang w:eastAsia="en-IN"/>
        </w:rPr>
        <w:t>The formation demonstrates mixed levels of readiness across different categories. High shortages and excesses in inventory suggest potential administrative issues that require resolution. Low FMC rates in some categories highlight the need for improved maintenance and repair processes. Addressing high-frequency parts demand, ensuring compliance with lifecycle management, and mitigating critical vulnerabilities will be crucial to enhancing overall formation readiness.</w:t>
      </w:r>
    </w:p>
    <w:p w:rsidR="004F6DB8" w:rsidRPr="004F6DB8" w:rsidRDefault="004F6DB8" w:rsidP="004F6DB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F6DB8">
        <w:rPr>
          <w:rFonts w:ascii="Times New Roman" w:eastAsia="Times New Roman" w:hAnsi="Times New Roman" w:cs="Times New Roman"/>
          <w:b/>
          <w:bCs/>
          <w:kern w:val="36"/>
          <w:sz w:val="48"/>
          <w:szCs w:val="48"/>
          <w:lang w:eastAsia="en-IN"/>
        </w:rPr>
        <w:t>Comparative Readiness &amp; Trend Analysis for APPX_A_BVEH Category</w:t>
      </w:r>
    </w:p>
    <w:p w:rsidR="004F6DB8" w:rsidRPr="004F6DB8" w:rsidRDefault="004F6DB8" w:rsidP="004F6DB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F6DB8">
        <w:rPr>
          <w:rFonts w:ascii="Times New Roman" w:eastAsia="Times New Roman" w:hAnsi="Times New Roman" w:cs="Times New Roman"/>
          <w:b/>
          <w:bCs/>
          <w:sz w:val="36"/>
          <w:szCs w:val="36"/>
          <w:lang w:eastAsia="en-IN"/>
        </w:rPr>
        <w:t>1. Inventory Flux (Year-over-Year Change)</w:t>
      </w:r>
    </w:p>
    <w:p w:rsidR="004F6DB8" w:rsidRPr="004F6DB8" w:rsidRDefault="004F6DB8" w:rsidP="004F6DB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6DB8">
        <w:rPr>
          <w:rFonts w:ascii="Times New Roman" w:eastAsia="Times New Roman" w:hAnsi="Times New Roman" w:cs="Times New Roman"/>
          <w:b/>
          <w:bCs/>
          <w:sz w:val="27"/>
          <w:szCs w:val="27"/>
          <w:lang w:eastAsia="en-IN"/>
        </w:rPr>
        <w:t>Net Change Calculation:</w:t>
      </w:r>
    </w:p>
    <w:p w:rsidR="004F6DB8" w:rsidRPr="004F6DB8" w:rsidRDefault="004F6DB8" w:rsidP="004F6DB8">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4F6DB8">
        <w:rPr>
          <w:rFonts w:ascii="Times New Roman" w:eastAsia="Times New Roman" w:hAnsi="Times New Roman" w:cs="Times New Roman"/>
          <w:b/>
          <w:bCs/>
          <w:sz w:val="24"/>
          <w:szCs w:val="24"/>
          <w:lang w:eastAsia="en-IN"/>
        </w:rPr>
        <w:t>Previous Period:</w:t>
      </w:r>
    </w:p>
    <w:p w:rsidR="004F6DB8" w:rsidRPr="004F6DB8" w:rsidRDefault="004F6DB8" w:rsidP="004F6DB8">
      <w:pPr>
        <w:numPr>
          <w:ilvl w:val="1"/>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4F6DB8">
        <w:rPr>
          <w:rFonts w:ascii="Times New Roman" w:eastAsia="Times New Roman" w:hAnsi="Times New Roman" w:cs="Times New Roman"/>
          <w:sz w:val="24"/>
          <w:szCs w:val="24"/>
          <w:lang w:eastAsia="en-IN"/>
        </w:rPr>
        <w:t>Total Authorized (UE): 25,763 units</w:t>
      </w:r>
    </w:p>
    <w:p w:rsidR="004F6DB8" w:rsidRPr="004F6DB8" w:rsidRDefault="004F6DB8" w:rsidP="004F6DB8">
      <w:pPr>
        <w:numPr>
          <w:ilvl w:val="1"/>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4F6DB8">
        <w:rPr>
          <w:rFonts w:ascii="Times New Roman" w:eastAsia="Times New Roman" w:hAnsi="Times New Roman" w:cs="Times New Roman"/>
          <w:sz w:val="24"/>
          <w:szCs w:val="24"/>
          <w:lang w:eastAsia="en-IN"/>
        </w:rPr>
        <w:t>Total Held (UH): 20,859 units</w:t>
      </w:r>
    </w:p>
    <w:p w:rsidR="004F6DB8" w:rsidRPr="004F6DB8" w:rsidRDefault="004F6DB8" w:rsidP="004F6DB8">
      <w:pPr>
        <w:numPr>
          <w:ilvl w:val="1"/>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4F6DB8">
        <w:rPr>
          <w:rFonts w:ascii="Times New Roman" w:eastAsia="Times New Roman" w:hAnsi="Times New Roman" w:cs="Times New Roman"/>
          <w:sz w:val="24"/>
          <w:szCs w:val="24"/>
          <w:lang w:eastAsia="en-IN"/>
        </w:rPr>
        <w:t>Gap (UE-UH): 4,904 units</w:t>
      </w:r>
    </w:p>
    <w:p w:rsidR="004F6DB8" w:rsidRPr="004F6DB8" w:rsidRDefault="004F6DB8" w:rsidP="004F6DB8">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4F6DB8">
        <w:rPr>
          <w:rFonts w:ascii="Times New Roman" w:eastAsia="Times New Roman" w:hAnsi="Times New Roman" w:cs="Times New Roman"/>
          <w:b/>
          <w:bCs/>
          <w:sz w:val="24"/>
          <w:szCs w:val="24"/>
          <w:lang w:eastAsia="en-IN"/>
        </w:rPr>
        <w:t>Current Period:</w:t>
      </w:r>
    </w:p>
    <w:p w:rsidR="004F6DB8" w:rsidRPr="004F6DB8" w:rsidRDefault="004F6DB8" w:rsidP="004F6DB8">
      <w:pPr>
        <w:numPr>
          <w:ilvl w:val="1"/>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4F6DB8">
        <w:rPr>
          <w:rFonts w:ascii="Times New Roman" w:eastAsia="Times New Roman" w:hAnsi="Times New Roman" w:cs="Times New Roman"/>
          <w:sz w:val="24"/>
          <w:szCs w:val="24"/>
          <w:lang w:eastAsia="en-IN"/>
        </w:rPr>
        <w:t>Total Authorized (UE): 25,714 units</w:t>
      </w:r>
    </w:p>
    <w:p w:rsidR="004F6DB8" w:rsidRPr="004F6DB8" w:rsidRDefault="004F6DB8" w:rsidP="004F6DB8">
      <w:pPr>
        <w:numPr>
          <w:ilvl w:val="1"/>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4F6DB8">
        <w:rPr>
          <w:rFonts w:ascii="Times New Roman" w:eastAsia="Times New Roman" w:hAnsi="Times New Roman" w:cs="Times New Roman"/>
          <w:sz w:val="24"/>
          <w:szCs w:val="24"/>
          <w:lang w:eastAsia="en-IN"/>
        </w:rPr>
        <w:t>Total Held (UH): 21,357 units</w:t>
      </w:r>
    </w:p>
    <w:p w:rsidR="004F6DB8" w:rsidRPr="004F6DB8" w:rsidRDefault="004F6DB8" w:rsidP="004F6DB8">
      <w:pPr>
        <w:numPr>
          <w:ilvl w:val="1"/>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4F6DB8">
        <w:rPr>
          <w:rFonts w:ascii="Times New Roman" w:eastAsia="Times New Roman" w:hAnsi="Times New Roman" w:cs="Times New Roman"/>
          <w:sz w:val="24"/>
          <w:szCs w:val="24"/>
          <w:lang w:eastAsia="en-IN"/>
        </w:rPr>
        <w:t>Gap (UE-UH): 4,363 units</w:t>
      </w:r>
    </w:p>
    <w:p w:rsidR="004F6DB8" w:rsidRPr="004F6DB8" w:rsidRDefault="004F6DB8" w:rsidP="004F6DB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6DB8">
        <w:rPr>
          <w:rFonts w:ascii="Times New Roman" w:eastAsia="Times New Roman" w:hAnsi="Times New Roman" w:cs="Times New Roman"/>
          <w:b/>
          <w:bCs/>
          <w:sz w:val="27"/>
          <w:szCs w:val="27"/>
          <w:lang w:eastAsia="en-IN"/>
        </w:rPr>
        <w:t>Inventory Trend:</w:t>
      </w:r>
    </w:p>
    <w:p w:rsidR="004F6DB8" w:rsidRPr="004F6DB8" w:rsidRDefault="004F6DB8" w:rsidP="004F6DB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4F6DB8">
        <w:rPr>
          <w:rFonts w:ascii="Times New Roman" w:eastAsia="Times New Roman" w:hAnsi="Times New Roman" w:cs="Times New Roman"/>
          <w:b/>
          <w:bCs/>
          <w:sz w:val="24"/>
          <w:szCs w:val="24"/>
          <w:lang w:eastAsia="en-IN"/>
        </w:rPr>
        <w:t>Change in Held (UH)</w:t>
      </w:r>
      <w:r w:rsidRPr="004F6DB8">
        <w:rPr>
          <w:rFonts w:ascii="Times New Roman" w:eastAsia="Times New Roman" w:hAnsi="Times New Roman" w:cs="Times New Roman"/>
          <w:sz w:val="24"/>
          <w:szCs w:val="24"/>
          <w:lang w:eastAsia="en-IN"/>
        </w:rPr>
        <w:t>: +498 units (from 20,859 to 21,357)</w:t>
      </w:r>
    </w:p>
    <w:p w:rsidR="004F6DB8" w:rsidRPr="004F6DB8" w:rsidRDefault="004F6DB8" w:rsidP="004F6DB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4F6DB8">
        <w:rPr>
          <w:rFonts w:ascii="Times New Roman" w:eastAsia="Times New Roman" w:hAnsi="Times New Roman" w:cs="Times New Roman"/>
          <w:b/>
          <w:bCs/>
          <w:sz w:val="24"/>
          <w:szCs w:val="24"/>
          <w:lang w:eastAsia="en-IN"/>
        </w:rPr>
        <w:t>Change in Authorized (UE)</w:t>
      </w:r>
      <w:r w:rsidRPr="004F6DB8">
        <w:rPr>
          <w:rFonts w:ascii="Times New Roman" w:eastAsia="Times New Roman" w:hAnsi="Times New Roman" w:cs="Times New Roman"/>
          <w:sz w:val="24"/>
          <w:szCs w:val="24"/>
          <w:lang w:eastAsia="en-IN"/>
        </w:rPr>
        <w:t>: -49 units (from 25,763 to 25,714)</w:t>
      </w:r>
    </w:p>
    <w:p w:rsidR="004F6DB8" w:rsidRPr="004F6DB8" w:rsidRDefault="004F6DB8" w:rsidP="004F6DB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6DB8">
        <w:rPr>
          <w:rFonts w:ascii="Times New Roman" w:eastAsia="Times New Roman" w:hAnsi="Times New Roman" w:cs="Times New Roman"/>
          <w:b/>
          <w:bCs/>
          <w:sz w:val="27"/>
          <w:szCs w:val="27"/>
          <w:lang w:eastAsia="en-IN"/>
        </w:rPr>
        <w:t>Inventory Status:</w:t>
      </w:r>
    </w:p>
    <w:p w:rsidR="004F6DB8" w:rsidRPr="004F6DB8" w:rsidRDefault="004F6DB8" w:rsidP="004F6DB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4F6DB8">
        <w:rPr>
          <w:rFonts w:ascii="Times New Roman" w:eastAsia="Times New Roman" w:hAnsi="Times New Roman" w:cs="Times New Roman"/>
          <w:sz w:val="24"/>
          <w:szCs w:val="24"/>
          <w:lang w:eastAsia="en-IN"/>
        </w:rPr>
        <w:lastRenderedPageBreak/>
        <w:t xml:space="preserve">The formation is </w:t>
      </w:r>
      <w:r w:rsidRPr="004F6DB8">
        <w:rPr>
          <w:rFonts w:ascii="Times New Roman" w:eastAsia="Times New Roman" w:hAnsi="Times New Roman" w:cs="Times New Roman"/>
          <w:b/>
          <w:bCs/>
          <w:sz w:val="24"/>
          <w:szCs w:val="24"/>
          <w:lang w:eastAsia="en-IN"/>
        </w:rPr>
        <w:t>Gaining Ground</w:t>
      </w:r>
      <w:r w:rsidRPr="004F6DB8">
        <w:rPr>
          <w:rFonts w:ascii="Times New Roman" w:eastAsia="Times New Roman" w:hAnsi="Times New Roman" w:cs="Times New Roman"/>
          <w:sz w:val="24"/>
          <w:szCs w:val="24"/>
          <w:lang w:eastAsia="en-IN"/>
        </w:rPr>
        <w:t xml:space="preserve"> by increasing its inventory of transport vehicles.</w:t>
      </w:r>
    </w:p>
    <w:p w:rsidR="004F6DB8" w:rsidRPr="004F6DB8" w:rsidRDefault="004F6DB8" w:rsidP="004F6DB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4F6DB8">
        <w:rPr>
          <w:rFonts w:ascii="Times New Roman" w:eastAsia="Times New Roman" w:hAnsi="Times New Roman" w:cs="Times New Roman"/>
          <w:sz w:val="24"/>
          <w:szCs w:val="24"/>
          <w:lang w:eastAsia="en-IN"/>
        </w:rPr>
        <w:t>The gap between authorized and held quantities has narrowed slightly from 4,904 to 4,363 units.</w:t>
      </w:r>
    </w:p>
    <w:p w:rsidR="004F6DB8" w:rsidRPr="004F6DB8" w:rsidRDefault="004F6DB8" w:rsidP="004F6DB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F6DB8">
        <w:rPr>
          <w:rFonts w:ascii="Times New Roman" w:eastAsia="Times New Roman" w:hAnsi="Times New Roman" w:cs="Times New Roman"/>
          <w:b/>
          <w:bCs/>
          <w:sz w:val="36"/>
          <w:szCs w:val="36"/>
          <w:lang w:eastAsia="en-IN"/>
        </w:rPr>
        <w:t>2. Serviceability Delta</w:t>
      </w:r>
    </w:p>
    <w:p w:rsidR="004F6DB8" w:rsidRPr="004F6DB8" w:rsidRDefault="004F6DB8" w:rsidP="004F6DB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6DB8">
        <w:rPr>
          <w:rFonts w:ascii="Times New Roman" w:eastAsia="Times New Roman" w:hAnsi="Times New Roman" w:cs="Times New Roman"/>
          <w:b/>
          <w:bCs/>
          <w:sz w:val="27"/>
          <w:szCs w:val="27"/>
          <w:lang w:eastAsia="en-IN"/>
        </w:rPr>
        <w:t>Fully Mission Capable (FMC) Rates:</w:t>
      </w:r>
    </w:p>
    <w:p w:rsidR="004F6DB8" w:rsidRPr="004F6DB8" w:rsidRDefault="004F6DB8" w:rsidP="004F6DB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4F6DB8">
        <w:rPr>
          <w:rFonts w:ascii="Times New Roman" w:eastAsia="Times New Roman" w:hAnsi="Times New Roman" w:cs="Times New Roman"/>
          <w:b/>
          <w:bCs/>
          <w:sz w:val="24"/>
          <w:szCs w:val="24"/>
          <w:lang w:eastAsia="en-IN"/>
        </w:rPr>
        <w:t>Previous Period:</w:t>
      </w:r>
    </w:p>
    <w:p w:rsidR="004F6DB8" w:rsidRPr="004F6DB8" w:rsidRDefault="004F6DB8" w:rsidP="004F6DB8">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4F6DB8">
        <w:rPr>
          <w:rFonts w:ascii="Times New Roman" w:eastAsia="Times New Roman" w:hAnsi="Times New Roman" w:cs="Times New Roman"/>
          <w:sz w:val="24"/>
          <w:szCs w:val="24"/>
          <w:lang w:eastAsia="en-IN"/>
        </w:rPr>
        <w:t>Total FMC Units: 18,753</w:t>
      </w:r>
    </w:p>
    <w:p w:rsidR="004F6DB8" w:rsidRPr="004F6DB8" w:rsidRDefault="004F6DB8" w:rsidP="004F6DB8">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4F6DB8">
        <w:rPr>
          <w:rFonts w:ascii="Times New Roman" w:eastAsia="Times New Roman" w:hAnsi="Times New Roman" w:cs="Times New Roman"/>
          <w:sz w:val="24"/>
          <w:szCs w:val="24"/>
          <w:lang w:eastAsia="en-IN"/>
        </w:rPr>
        <w:t>Average FMC Rate: ~90%</w:t>
      </w:r>
    </w:p>
    <w:p w:rsidR="004F6DB8" w:rsidRPr="004F6DB8" w:rsidRDefault="004F6DB8" w:rsidP="004F6DB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4F6DB8">
        <w:rPr>
          <w:rFonts w:ascii="Times New Roman" w:eastAsia="Times New Roman" w:hAnsi="Times New Roman" w:cs="Times New Roman"/>
          <w:b/>
          <w:bCs/>
          <w:sz w:val="24"/>
          <w:szCs w:val="24"/>
          <w:lang w:eastAsia="en-IN"/>
        </w:rPr>
        <w:t>Current Period:</w:t>
      </w:r>
    </w:p>
    <w:p w:rsidR="004F6DB8" w:rsidRPr="004F6DB8" w:rsidRDefault="004F6DB8" w:rsidP="004F6DB8">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4F6DB8">
        <w:rPr>
          <w:rFonts w:ascii="Times New Roman" w:eastAsia="Times New Roman" w:hAnsi="Times New Roman" w:cs="Times New Roman"/>
          <w:sz w:val="24"/>
          <w:szCs w:val="24"/>
          <w:lang w:eastAsia="en-IN"/>
        </w:rPr>
        <w:t>Total FMC Units: 19,244</w:t>
      </w:r>
    </w:p>
    <w:p w:rsidR="004F6DB8" w:rsidRPr="004F6DB8" w:rsidRDefault="004F6DB8" w:rsidP="004F6DB8">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4F6DB8">
        <w:rPr>
          <w:rFonts w:ascii="Times New Roman" w:eastAsia="Times New Roman" w:hAnsi="Times New Roman" w:cs="Times New Roman"/>
          <w:sz w:val="24"/>
          <w:szCs w:val="24"/>
          <w:lang w:eastAsia="en-IN"/>
        </w:rPr>
        <w:t>Average FMC Rate: ~90.1%</w:t>
      </w:r>
    </w:p>
    <w:p w:rsidR="004F6DB8" w:rsidRPr="004F6DB8" w:rsidRDefault="004F6DB8" w:rsidP="004F6DB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6DB8">
        <w:rPr>
          <w:rFonts w:ascii="Times New Roman" w:eastAsia="Times New Roman" w:hAnsi="Times New Roman" w:cs="Times New Roman"/>
          <w:b/>
          <w:bCs/>
          <w:sz w:val="27"/>
          <w:szCs w:val="27"/>
          <w:lang w:eastAsia="en-IN"/>
        </w:rPr>
        <w:t>Serviceability Trend:</w:t>
      </w:r>
    </w:p>
    <w:p w:rsidR="004F6DB8" w:rsidRPr="004F6DB8" w:rsidRDefault="004F6DB8" w:rsidP="004F6DB8">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4F6DB8">
        <w:rPr>
          <w:rFonts w:ascii="Times New Roman" w:eastAsia="Times New Roman" w:hAnsi="Times New Roman" w:cs="Times New Roman"/>
          <w:sz w:val="24"/>
          <w:szCs w:val="24"/>
          <w:lang w:eastAsia="en-IN"/>
        </w:rPr>
        <w:t xml:space="preserve">The percentage point change in mission readiness is </w:t>
      </w:r>
      <w:r w:rsidRPr="004F6DB8">
        <w:rPr>
          <w:rFonts w:ascii="Times New Roman" w:eastAsia="Times New Roman" w:hAnsi="Times New Roman" w:cs="Times New Roman"/>
          <w:b/>
          <w:bCs/>
          <w:sz w:val="24"/>
          <w:szCs w:val="24"/>
          <w:lang w:eastAsia="en-IN"/>
        </w:rPr>
        <w:t>+0.1%</w:t>
      </w:r>
      <w:r w:rsidRPr="004F6DB8">
        <w:rPr>
          <w:rFonts w:ascii="Times New Roman" w:eastAsia="Times New Roman" w:hAnsi="Times New Roman" w:cs="Times New Roman"/>
          <w:sz w:val="24"/>
          <w:szCs w:val="24"/>
          <w:lang w:eastAsia="en-IN"/>
        </w:rPr>
        <w:t>.</w:t>
      </w:r>
    </w:p>
    <w:p w:rsidR="004F6DB8" w:rsidRPr="004F6DB8" w:rsidRDefault="004F6DB8" w:rsidP="004F6DB8">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4F6DB8">
        <w:rPr>
          <w:rFonts w:ascii="Times New Roman" w:eastAsia="Times New Roman" w:hAnsi="Times New Roman" w:cs="Times New Roman"/>
          <w:sz w:val="24"/>
          <w:szCs w:val="24"/>
          <w:lang w:eastAsia="en-IN"/>
        </w:rPr>
        <w:t xml:space="preserve">Technical health is </w:t>
      </w:r>
      <w:r w:rsidRPr="004F6DB8">
        <w:rPr>
          <w:rFonts w:ascii="Times New Roman" w:eastAsia="Times New Roman" w:hAnsi="Times New Roman" w:cs="Times New Roman"/>
          <w:b/>
          <w:bCs/>
          <w:sz w:val="24"/>
          <w:szCs w:val="24"/>
          <w:lang w:eastAsia="en-IN"/>
        </w:rPr>
        <w:t>Improving</w:t>
      </w:r>
      <w:r w:rsidRPr="004F6DB8">
        <w:rPr>
          <w:rFonts w:ascii="Times New Roman" w:eastAsia="Times New Roman" w:hAnsi="Times New Roman" w:cs="Times New Roman"/>
          <w:sz w:val="24"/>
          <w:szCs w:val="24"/>
          <w:lang w:eastAsia="en-IN"/>
        </w:rPr>
        <w:t>, albeit slightly.</w:t>
      </w:r>
    </w:p>
    <w:p w:rsidR="004F6DB8" w:rsidRPr="004F6DB8" w:rsidRDefault="004F6DB8" w:rsidP="004F6DB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F6DB8">
        <w:rPr>
          <w:rFonts w:ascii="Times New Roman" w:eastAsia="Times New Roman" w:hAnsi="Times New Roman" w:cs="Times New Roman"/>
          <w:b/>
          <w:bCs/>
          <w:sz w:val="36"/>
          <w:szCs w:val="36"/>
          <w:lang w:eastAsia="en-IN"/>
        </w:rPr>
        <w:t>3. Maintenance Backlog Evolution</w:t>
      </w:r>
    </w:p>
    <w:p w:rsidR="004F6DB8" w:rsidRPr="004F6DB8" w:rsidRDefault="004F6DB8" w:rsidP="004F6DB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6DB8">
        <w:rPr>
          <w:rFonts w:ascii="Times New Roman" w:eastAsia="Times New Roman" w:hAnsi="Times New Roman" w:cs="Times New Roman"/>
          <w:b/>
          <w:bCs/>
          <w:sz w:val="27"/>
          <w:szCs w:val="27"/>
          <w:lang w:eastAsia="en-IN"/>
        </w:rPr>
        <w:t>Remarks and Total Non-Functional Analysis:</w:t>
      </w:r>
    </w:p>
    <w:p w:rsidR="004F6DB8" w:rsidRPr="004F6DB8" w:rsidRDefault="004F6DB8" w:rsidP="004F6DB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4F6DB8">
        <w:rPr>
          <w:rFonts w:ascii="Times New Roman" w:eastAsia="Times New Roman" w:hAnsi="Times New Roman" w:cs="Times New Roman"/>
          <w:b/>
          <w:bCs/>
          <w:sz w:val="24"/>
          <w:szCs w:val="24"/>
          <w:lang w:eastAsia="en-IN"/>
        </w:rPr>
        <w:t>Recurring Issues:</w:t>
      </w:r>
    </w:p>
    <w:p w:rsidR="004F6DB8" w:rsidRPr="004F6DB8" w:rsidRDefault="004F6DB8" w:rsidP="004F6DB8">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4F6DB8">
        <w:rPr>
          <w:rFonts w:ascii="Times New Roman" w:eastAsia="Times New Roman" w:hAnsi="Times New Roman" w:cs="Times New Roman"/>
          <w:sz w:val="24"/>
          <w:szCs w:val="24"/>
          <w:lang w:eastAsia="en-IN"/>
        </w:rPr>
        <w:t>Engine/Chassis defects: Commonly mentioned across multiple categories (e.g., B2, B3).</w:t>
      </w:r>
    </w:p>
    <w:p w:rsidR="004F6DB8" w:rsidRPr="004F6DB8" w:rsidRDefault="004F6DB8" w:rsidP="004F6DB8">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4F6DB8">
        <w:rPr>
          <w:rFonts w:ascii="Times New Roman" w:eastAsia="Times New Roman" w:hAnsi="Times New Roman" w:cs="Times New Roman"/>
          <w:sz w:val="24"/>
          <w:szCs w:val="24"/>
          <w:lang w:eastAsia="en-IN"/>
        </w:rPr>
        <w:t>Structural problems: Noted in remarks for several categories like B10, B17.</w:t>
      </w:r>
    </w:p>
    <w:p w:rsidR="004F6DB8" w:rsidRPr="004F6DB8" w:rsidRDefault="004F6DB8" w:rsidP="004F6DB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4F6DB8">
        <w:rPr>
          <w:rFonts w:ascii="Times New Roman" w:eastAsia="Times New Roman" w:hAnsi="Times New Roman" w:cs="Times New Roman"/>
          <w:b/>
          <w:bCs/>
          <w:sz w:val="24"/>
          <w:szCs w:val="24"/>
          <w:lang w:eastAsia="en-IN"/>
        </w:rPr>
        <w:t>Resolved vs. Persisting Issues:</w:t>
      </w:r>
    </w:p>
    <w:p w:rsidR="004F6DB8" w:rsidRPr="004F6DB8" w:rsidRDefault="004F6DB8" w:rsidP="004F6DB8">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4F6DB8">
        <w:rPr>
          <w:rFonts w:ascii="Times New Roman" w:eastAsia="Times New Roman" w:hAnsi="Times New Roman" w:cs="Times New Roman"/>
          <w:b/>
          <w:bCs/>
          <w:sz w:val="24"/>
          <w:szCs w:val="24"/>
          <w:lang w:eastAsia="en-IN"/>
        </w:rPr>
        <w:t>Resolved Issues:</w:t>
      </w:r>
    </w:p>
    <w:p w:rsidR="004F6DB8" w:rsidRPr="004F6DB8" w:rsidRDefault="004F6DB8" w:rsidP="004F6DB8">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4F6DB8">
        <w:rPr>
          <w:rFonts w:ascii="Times New Roman" w:eastAsia="Times New Roman" w:hAnsi="Times New Roman" w:cs="Times New Roman"/>
          <w:sz w:val="24"/>
          <w:szCs w:val="24"/>
          <w:lang w:eastAsia="en-IN"/>
        </w:rPr>
        <w:t>The number of specific detailed maintenance issues has decreased or been addressed in some categories.</w:t>
      </w:r>
    </w:p>
    <w:p w:rsidR="004F6DB8" w:rsidRPr="004F6DB8" w:rsidRDefault="004F6DB8" w:rsidP="004F6DB8">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4F6DB8">
        <w:rPr>
          <w:rFonts w:ascii="Times New Roman" w:eastAsia="Times New Roman" w:hAnsi="Times New Roman" w:cs="Times New Roman"/>
          <w:b/>
          <w:bCs/>
          <w:sz w:val="24"/>
          <w:szCs w:val="24"/>
          <w:lang w:eastAsia="en-IN"/>
        </w:rPr>
        <w:t>Persisting Issues:</w:t>
      </w:r>
    </w:p>
    <w:p w:rsidR="004F6DB8" w:rsidRPr="004F6DB8" w:rsidRDefault="004F6DB8" w:rsidP="004F6DB8">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4F6DB8">
        <w:rPr>
          <w:rFonts w:ascii="Times New Roman" w:eastAsia="Times New Roman" w:hAnsi="Times New Roman" w:cs="Times New Roman"/>
          <w:sz w:val="24"/>
          <w:szCs w:val="24"/>
          <w:lang w:eastAsia="en-IN"/>
        </w:rPr>
        <w:t>Engine assembly demands persist across multiple entries (e.g., B1, B2, B3).</w:t>
      </w:r>
    </w:p>
    <w:p w:rsidR="004F6DB8" w:rsidRPr="004F6DB8" w:rsidRDefault="004F6DB8" w:rsidP="004F6DB8">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4F6DB8">
        <w:rPr>
          <w:rFonts w:ascii="Times New Roman" w:eastAsia="Times New Roman" w:hAnsi="Times New Roman" w:cs="Times New Roman"/>
          <w:sz w:val="24"/>
          <w:szCs w:val="24"/>
          <w:lang w:eastAsia="en-IN"/>
        </w:rPr>
        <w:t>Chassis cracks and other structural problems remain unresolved in several instances.</w:t>
      </w:r>
    </w:p>
    <w:p w:rsidR="004F6DB8" w:rsidRPr="004F6DB8" w:rsidRDefault="004F6DB8" w:rsidP="004F6DB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4F6DB8">
        <w:rPr>
          <w:rFonts w:ascii="Times New Roman" w:eastAsia="Times New Roman" w:hAnsi="Times New Roman" w:cs="Times New Roman"/>
          <w:b/>
          <w:bCs/>
          <w:sz w:val="24"/>
          <w:szCs w:val="24"/>
          <w:lang w:eastAsia="en-IN"/>
        </w:rPr>
        <w:t>New Critical Failure Patterns:</w:t>
      </w:r>
    </w:p>
    <w:p w:rsidR="004F6DB8" w:rsidRPr="004F6DB8" w:rsidRDefault="004F6DB8" w:rsidP="004F6DB8">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4F6DB8">
        <w:rPr>
          <w:rFonts w:ascii="Times New Roman" w:eastAsia="Times New Roman" w:hAnsi="Times New Roman" w:cs="Times New Roman"/>
          <w:sz w:val="24"/>
          <w:szCs w:val="24"/>
          <w:lang w:eastAsia="en-IN"/>
        </w:rPr>
        <w:t>Increased number of vehicles declared as "CL-V" (Critical Level V) or awaiting disposal.</w:t>
      </w:r>
    </w:p>
    <w:p w:rsidR="004F6DB8" w:rsidRPr="004F6DB8" w:rsidRDefault="004F6DB8" w:rsidP="004F6DB8">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4F6DB8">
        <w:rPr>
          <w:rFonts w:ascii="Times New Roman" w:eastAsia="Times New Roman" w:hAnsi="Times New Roman" w:cs="Times New Roman"/>
          <w:sz w:val="24"/>
          <w:szCs w:val="24"/>
          <w:lang w:eastAsia="en-IN"/>
        </w:rPr>
        <w:t>Introduction of new failure categories such as "CBR" (Combat Build Readiness) for certain units.</w:t>
      </w:r>
    </w:p>
    <w:p w:rsidR="004F6DB8" w:rsidRPr="004F6DB8" w:rsidRDefault="004F6DB8" w:rsidP="004F6DB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F6DB8">
        <w:rPr>
          <w:rFonts w:ascii="Times New Roman" w:eastAsia="Times New Roman" w:hAnsi="Times New Roman" w:cs="Times New Roman"/>
          <w:b/>
          <w:bCs/>
          <w:sz w:val="36"/>
          <w:szCs w:val="36"/>
          <w:lang w:eastAsia="en-IN"/>
        </w:rPr>
        <w:t>4. Logistical Pipeline Efficiency</w:t>
      </w:r>
    </w:p>
    <w:p w:rsidR="004F6DB8" w:rsidRPr="004F6DB8" w:rsidRDefault="004F6DB8" w:rsidP="004F6DB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6DB8">
        <w:rPr>
          <w:rFonts w:ascii="Times New Roman" w:eastAsia="Times New Roman" w:hAnsi="Times New Roman" w:cs="Times New Roman"/>
          <w:b/>
          <w:bCs/>
          <w:sz w:val="27"/>
          <w:szCs w:val="27"/>
          <w:lang w:eastAsia="en-IN"/>
        </w:rPr>
        <w:lastRenderedPageBreak/>
        <w:t>Number of Demanded Items:</w:t>
      </w:r>
    </w:p>
    <w:p w:rsidR="004F6DB8" w:rsidRPr="004F6DB8" w:rsidRDefault="004F6DB8" w:rsidP="004F6DB8">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4F6DB8">
        <w:rPr>
          <w:rFonts w:ascii="Times New Roman" w:eastAsia="Times New Roman" w:hAnsi="Times New Roman" w:cs="Times New Roman"/>
          <w:b/>
          <w:bCs/>
          <w:sz w:val="24"/>
          <w:szCs w:val="24"/>
          <w:lang w:eastAsia="en-IN"/>
        </w:rPr>
        <w:t>Previous Period:</w:t>
      </w:r>
    </w:p>
    <w:p w:rsidR="004F6DB8" w:rsidRPr="004F6DB8" w:rsidRDefault="004F6DB8" w:rsidP="004F6DB8">
      <w:pPr>
        <w:numPr>
          <w:ilvl w:val="1"/>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4F6DB8">
        <w:rPr>
          <w:rFonts w:ascii="Times New Roman" w:eastAsia="Times New Roman" w:hAnsi="Times New Roman" w:cs="Times New Roman"/>
          <w:sz w:val="24"/>
          <w:szCs w:val="24"/>
          <w:lang w:eastAsia="en-IN"/>
        </w:rPr>
        <w:t>Total "Demanded" items: Not directly quantifiable from data provided but indicated in remarks.</w:t>
      </w:r>
    </w:p>
    <w:p w:rsidR="004F6DB8" w:rsidRPr="004F6DB8" w:rsidRDefault="004F6DB8" w:rsidP="004F6DB8">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4F6DB8">
        <w:rPr>
          <w:rFonts w:ascii="Times New Roman" w:eastAsia="Times New Roman" w:hAnsi="Times New Roman" w:cs="Times New Roman"/>
          <w:b/>
          <w:bCs/>
          <w:sz w:val="24"/>
          <w:szCs w:val="24"/>
          <w:lang w:eastAsia="en-IN"/>
        </w:rPr>
        <w:t>Current Period:</w:t>
      </w:r>
    </w:p>
    <w:p w:rsidR="004F6DB8" w:rsidRPr="004F6DB8" w:rsidRDefault="004F6DB8" w:rsidP="004F6DB8">
      <w:pPr>
        <w:numPr>
          <w:ilvl w:val="1"/>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4F6DB8">
        <w:rPr>
          <w:rFonts w:ascii="Times New Roman" w:eastAsia="Times New Roman" w:hAnsi="Times New Roman" w:cs="Times New Roman"/>
          <w:sz w:val="24"/>
          <w:szCs w:val="24"/>
          <w:lang w:eastAsia="en-IN"/>
        </w:rPr>
        <w:t>Total "Demanded" items: Similarly, not directly quantifiable but with some increase noted (e.g., engine assembly demands).</w:t>
      </w:r>
    </w:p>
    <w:p w:rsidR="004F6DB8" w:rsidRPr="004F6DB8" w:rsidRDefault="004F6DB8" w:rsidP="004F6DB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6DB8">
        <w:rPr>
          <w:rFonts w:ascii="Times New Roman" w:eastAsia="Times New Roman" w:hAnsi="Times New Roman" w:cs="Times New Roman"/>
          <w:b/>
          <w:bCs/>
          <w:sz w:val="27"/>
          <w:szCs w:val="27"/>
          <w:lang w:eastAsia="en-IN"/>
        </w:rPr>
        <w:t>Supply Chain Analysis:</w:t>
      </w:r>
    </w:p>
    <w:p w:rsidR="004F6DB8" w:rsidRPr="004F6DB8" w:rsidRDefault="004F6DB8" w:rsidP="004F6DB8">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4F6DB8">
        <w:rPr>
          <w:rFonts w:ascii="Times New Roman" w:eastAsia="Times New Roman" w:hAnsi="Times New Roman" w:cs="Times New Roman"/>
          <w:sz w:val="24"/>
          <w:szCs w:val="24"/>
          <w:lang w:eastAsia="en-IN"/>
        </w:rPr>
        <w:t>The formation is attempting to clear the backlog of parts as evidenced by increased numbers in FMC units despite holding more vehicles.</w:t>
      </w:r>
    </w:p>
    <w:p w:rsidR="004F6DB8" w:rsidRPr="004F6DB8" w:rsidRDefault="004F6DB8" w:rsidP="004F6DB8">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4F6DB8">
        <w:rPr>
          <w:rFonts w:ascii="Times New Roman" w:eastAsia="Times New Roman" w:hAnsi="Times New Roman" w:cs="Times New Roman"/>
          <w:sz w:val="24"/>
          <w:szCs w:val="24"/>
          <w:lang w:eastAsia="en-IN"/>
        </w:rPr>
        <w:t>High-demand components like engine assemblies remain a bottleneck.</w:t>
      </w:r>
    </w:p>
    <w:p w:rsidR="004F6DB8" w:rsidRPr="004F6DB8" w:rsidRDefault="004F6DB8" w:rsidP="004F6DB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F6DB8">
        <w:rPr>
          <w:rFonts w:ascii="Times New Roman" w:eastAsia="Times New Roman" w:hAnsi="Times New Roman" w:cs="Times New Roman"/>
          <w:b/>
          <w:bCs/>
          <w:sz w:val="36"/>
          <w:szCs w:val="36"/>
          <w:lang w:eastAsia="en-IN"/>
        </w:rPr>
        <w:t>5. Executive Conclusion</w:t>
      </w:r>
    </w:p>
    <w:p w:rsidR="004F6DB8" w:rsidRPr="004F6DB8" w:rsidRDefault="004F6DB8" w:rsidP="004F6DB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6DB8">
        <w:rPr>
          <w:rFonts w:ascii="Times New Roman" w:eastAsia="Times New Roman" w:hAnsi="Times New Roman" w:cs="Times New Roman"/>
          <w:b/>
          <w:bCs/>
          <w:sz w:val="27"/>
          <w:szCs w:val="27"/>
          <w:lang w:eastAsia="en-IN"/>
        </w:rPr>
        <w:t>Status Rating:</w:t>
      </w:r>
    </w:p>
    <w:p w:rsidR="004F6DB8" w:rsidRPr="004F6DB8" w:rsidRDefault="004F6DB8" w:rsidP="004F6DB8">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4F6DB8">
        <w:rPr>
          <w:rFonts w:ascii="Times New Roman" w:eastAsia="Times New Roman" w:hAnsi="Times New Roman" w:cs="Times New Roman"/>
          <w:b/>
          <w:bCs/>
          <w:sz w:val="24"/>
          <w:szCs w:val="24"/>
          <w:lang w:eastAsia="en-IN"/>
        </w:rPr>
        <w:t>Stable</w:t>
      </w:r>
      <w:r w:rsidRPr="004F6DB8">
        <w:rPr>
          <w:rFonts w:ascii="Times New Roman" w:eastAsia="Times New Roman" w:hAnsi="Times New Roman" w:cs="Times New Roman"/>
          <w:sz w:val="24"/>
          <w:szCs w:val="24"/>
          <w:lang w:eastAsia="en-IN"/>
        </w:rPr>
        <w:t xml:space="preserve"> with slight improvement</w:t>
      </w:r>
    </w:p>
    <w:p w:rsidR="004F6DB8" w:rsidRPr="004F6DB8" w:rsidRDefault="004F6DB8" w:rsidP="004F6DB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6DB8">
        <w:rPr>
          <w:rFonts w:ascii="Times New Roman" w:eastAsia="Times New Roman" w:hAnsi="Times New Roman" w:cs="Times New Roman"/>
          <w:b/>
          <w:bCs/>
          <w:sz w:val="27"/>
          <w:szCs w:val="27"/>
          <w:lang w:eastAsia="en-IN"/>
        </w:rPr>
        <w:t>Primary Actionable Recommendation:</w:t>
      </w:r>
    </w:p>
    <w:p w:rsidR="004F6DB8" w:rsidRPr="004F6DB8" w:rsidRDefault="004F6DB8" w:rsidP="004F6DB8">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4F6DB8">
        <w:rPr>
          <w:rFonts w:ascii="Times New Roman" w:eastAsia="Times New Roman" w:hAnsi="Times New Roman" w:cs="Times New Roman"/>
          <w:sz w:val="24"/>
          <w:szCs w:val="24"/>
          <w:lang w:eastAsia="en-IN"/>
        </w:rPr>
        <w:t>Focus on addressing persistent demands for high-priority items such as engine assemblies to further improve serviceability rates and reduce maintenance backlogs.</w:t>
      </w:r>
    </w:p>
    <w:p w:rsidR="004F6DB8" w:rsidRPr="004F6DB8" w:rsidRDefault="004F6DB8" w:rsidP="004F6DB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6DB8">
        <w:rPr>
          <w:rFonts w:ascii="Times New Roman" w:eastAsia="Times New Roman" w:hAnsi="Times New Roman" w:cs="Times New Roman"/>
          <w:b/>
          <w:bCs/>
          <w:sz w:val="27"/>
          <w:szCs w:val="27"/>
          <w:lang w:eastAsia="en-IN"/>
        </w:rPr>
        <w:t>Most Critical Vulnerability:</w:t>
      </w:r>
    </w:p>
    <w:p w:rsidR="004F6DB8" w:rsidRPr="004F6DB8" w:rsidRDefault="004F6DB8" w:rsidP="004F6DB8">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4F6DB8">
        <w:rPr>
          <w:rFonts w:ascii="Times New Roman" w:eastAsia="Times New Roman" w:hAnsi="Times New Roman" w:cs="Times New Roman"/>
          <w:sz w:val="24"/>
          <w:szCs w:val="24"/>
          <w:lang w:eastAsia="en-IN"/>
        </w:rPr>
        <w:t>Structural issues like chassis cracks are still prevalent and require immediate attention to prevent potential vehicle losses. Addressing these will be crucial for maintaining operational readiness.</w:t>
      </w:r>
    </w:p>
    <w:p w:rsidR="0044659F" w:rsidRDefault="0044659F" w:rsidP="004F6DB8"/>
    <w:sectPr w:rsidR="004465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5D8A"/>
    <w:multiLevelType w:val="multilevel"/>
    <w:tmpl w:val="9700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95183"/>
    <w:multiLevelType w:val="multilevel"/>
    <w:tmpl w:val="B7886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F0960"/>
    <w:multiLevelType w:val="multilevel"/>
    <w:tmpl w:val="A8E85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D0DE1"/>
    <w:multiLevelType w:val="multilevel"/>
    <w:tmpl w:val="43CA1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5B3E0F"/>
    <w:multiLevelType w:val="multilevel"/>
    <w:tmpl w:val="23667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4912F1"/>
    <w:multiLevelType w:val="multilevel"/>
    <w:tmpl w:val="C49E5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504EED"/>
    <w:multiLevelType w:val="multilevel"/>
    <w:tmpl w:val="5820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287110"/>
    <w:multiLevelType w:val="multilevel"/>
    <w:tmpl w:val="7BE0B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5C3980"/>
    <w:multiLevelType w:val="multilevel"/>
    <w:tmpl w:val="51C0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B5480F"/>
    <w:multiLevelType w:val="multilevel"/>
    <w:tmpl w:val="58147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1440BA"/>
    <w:multiLevelType w:val="multilevel"/>
    <w:tmpl w:val="C32AD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A633E0"/>
    <w:multiLevelType w:val="multilevel"/>
    <w:tmpl w:val="C756E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61293C"/>
    <w:multiLevelType w:val="multilevel"/>
    <w:tmpl w:val="1EB09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842B06"/>
    <w:multiLevelType w:val="multilevel"/>
    <w:tmpl w:val="686C6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0B7AF0"/>
    <w:multiLevelType w:val="multilevel"/>
    <w:tmpl w:val="327E6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6B69BB"/>
    <w:multiLevelType w:val="multilevel"/>
    <w:tmpl w:val="F2A6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8F146B"/>
    <w:multiLevelType w:val="multilevel"/>
    <w:tmpl w:val="133A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912A17"/>
    <w:multiLevelType w:val="multilevel"/>
    <w:tmpl w:val="EDF6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E56DB3"/>
    <w:multiLevelType w:val="multilevel"/>
    <w:tmpl w:val="75469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657D40"/>
    <w:multiLevelType w:val="multilevel"/>
    <w:tmpl w:val="C392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C7307C"/>
    <w:multiLevelType w:val="multilevel"/>
    <w:tmpl w:val="9202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B95591"/>
    <w:multiLevelType w:val="multilevel"/>
    <w:tmpl w:val="B600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861848"/>
    <w:multiLevelType w:val="multilevel"/>
    <w:tmpl w:val="8A30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373D45"/>
    <w:multiLevelType w:val="multilevel"/>
    <w:tmpl w:val="761EE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355EC9"/>
    <w:multiLevelType w:val="multilevel"/>
    <w:tmpl w:val="0946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B87282"/>
    <w:multiLevelType w:val="multilevel"/>
    <w:tmpl w:val="852EC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2602E9"/>
    <w:multiLevelType w:val="multilevel"/>
    <w:tmpl w:val="95568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0C6865"/>
    <w:multiLevelType w:val="multilevel"/>
    <w:tmpl w:val="5D4EF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341FEA"/>
    <w:multiLevelType w:val="multilevel"/>
    <w:tmpl w:val="2C1E0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F91CE2"/>
    <w:multiLevelType w:val="multilevel"/>
    <w:tmpl w:val="760AF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9E52F6"/>
    <w:multiLevelType w:val="multilevel"/>
    <w:tmpl w:val="DE14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BD11A4"/>
    <w:multiLevelType w:val="multilevel"/>
    <w:tmpl w:val="040EF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E2063F"/>
    <w:multiLevelType w:val="multilevel"/>
    <w:tmpl w:val="AE08E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AF3E88"/>
    <w:multiLevelType w:val="multilevel"/>
    <w:tmpl w:val="5CBA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6C0DFC"/>
    <w:multiLevelType w:val="multilevel"/>
    <w:tmpl w:val="50DEB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DD4072"/>
    <w:multiLevelType w:val="multilevel"/>
    <w:tmpl w:val="147E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DB4784"/>
    <w:multiLevelType w:val="multilevel"/>
    <w:tmpl w:val="D116B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F94438"/>
    <w:multiLevelType w:val="multilevel"/>
    <w:tmpl w:val="A1248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1492730">
    <w:abstractNumId w:val="32"/>
  </w:num>
  <w:num w:numId="2" w16cid:durableId="492916925">
    <w:abstractNumId w:val="4"/>
  </w:num>
  <w:num w:numId="3" w16cid:durableId="1449662166">
    <w:abstractNumId w:val="14"/>
  </w:num>
  <w:num w:numId="4" w16cid:durableId="1945646983">
    <w:abstractNumId w:val="19"/>
  </w:num>
  <w:num w:numId="5" w16cid:durableId="480117193">
    <w:abstractNumId w:val="33"/>
  </w:num>
  <w:num w:numId="6" w16cid:durableId="853227879">
    <w:abstractNumId w:val="8"/>
  </w:num>
  <w:num w:numId="7" w16cid:durableId="244917774">
    <w:abstractNumId w:val="27"/>
  </w:num>
  <w:num w:numId="8" w16cid:durableId="1362128665">
    <w:abstractNumId w:val="10"/>
  </w:num>
  <w:num w:numId="9" w16cid:durableId="1612473681">
    <w:abstractNumId w:val="26"/>
  </w:num>
  <w:num w:numId="10" w16cid:durableId="805122834">
    <w:abstractNumId w:val="12"/>
  </w:num>
  <w:num w:numId="11" w16cid:durableId="2105880795">
    <w:abstractNumId w:val="0"/>
  </w:num>
  <w:num w:numId="12" w16cid:durableId="1181970246">
    <w:abstractNumId w:val="37"/>
  </w:num>
  <w:num w:numId="13" w16cid:durableId="1850899632">
    <w:abstractNumId w:val="16"/>
  </w:num>
  <w:num w:numId="14" w16cid:durableId="1404331722">
    <w:abstractNumId w:val="21"/>
  </w:num>
  <w:num w:numId="15" w16cid:durableId="1936554175">
    <w:abstractNumId w:val="34"/>
  </w:num>
  <w:num w:numId="16" w16cid:durableId="1867255605">
    <w:abstractNumId w:val="5"/>
  </w:num>
  <w:num w:numId="17" w16cid:durableId="393552018">
    <w:abstractNumId w:val="2"/>
  </w:num>
  <w:num w:numId="18" w16cid:durableId="1089616780">
    <w:abstractNumId w:val="13"/>
  </w:num>
  <w:num w:numId="19" w16cid:durableId="709182351">
    <w:abstractNumId w:val="11"/>
  </w:num>
  <w:num w:numId="20" w16cid:durableId="673610813">
    <w:abstractNumId w:val="3"/>
  </w:num>
  <w:num w:numId="21" w16cid:durableId="58217635">
    <w:abstractNumId w:val="36"/>
  </w:num>
  <w:num w:numId="22" w16cid:durableId="1985088004">
    <w:abstractNumId w:val="18"/>
  </w:num>
  <w:num w:numId="23" w16cid:durableId="1772508471">
    <w:abstractNumId w:val="31"/>
  </w:num>
  <w:num w:numId="24" w16cid:durableId="164823498">
    <w:abstractNumId w:val="29"/>
  </w:num>
  <w:num w:numId="25" w16cid:durableId="2111773283">
    <w:abstractNumId w:val="23"/>
  </w:num>
  <w:num w:numId="26" w16cid:durableId="506093498">
    <w:abstractNumId w:val="1"/>
  </w:num>
  <w:num w:numId="27" w16cid:durableId="41752422">
    <w:abstractNumId w:val="15"/>
  </w:num>
  <w:num w:numId="28" w16cid:durableId="1150442349">
    <w:abstractNumId w:val="28"/>
  </w:num>
  <w:num w:numId="29" w16cid:durableId="1603799135">
    <w:abstractNumId w:val="9"/>
  </w:num>
  <w:num w:numId="30" w16cid:durableId="58137411">
    <w:abstractNumId w:val="17"/>
  </w:num>
  <w:num w:numId="31" w16cid:durableId="390929573">
    <w:abstractNumId w:val="6"/>
  </w:num>
  <w:num w:numId="32" w16cid:durableId="1235969257">
    <w:abstractNumId w:val="7"/>
  </w:num>
  <w:num w:numId="33" w16cid:durableId="1854222360">
    <w:abstractNumId w:val="35"/>
  </w:num>
  <w:num w:numId="34" w16cid:durableId="694384366">
    <w:abstractNumId w:val="25"/>
  </w:num>
  <w:num w:numId="35" w16cid:durableId="812407969">
    <w:abstractNumId w:val="22"/>
  </w:num>
  <w:num w:numId="36" w16cid:durableId="1346253332">
    <w:abstractNumId w:val="30"/>
  </w:num>
  <w:num w:numId="37" w16cid:durableId="1434546141">
    <w:abstractNumId w:val="24"/>
  </w:num>
  <w:num w:numId="38" w16cid:durableId="139600779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BFD"/>
    <w:rsid w:val="002A6BFD"/>
    <w:rsid w:val="0044659F"/>
    <w:rsid w:val="004F6DB8"/>
    <w:rsid w:val="006038D9"/>
    <w:rsid w:val="00B71422"/>
    <w:rsid w:val="00EC03C5"/>
    <w:rsid w:val="00EF22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CB441"/>
  <w15:chartTrackingRefBased/>
  <w15:docId w15:val="{C77248DD-CDF0-4B8B-9F37-65A02ED23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6B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6B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6B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6B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6B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6B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6B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B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6B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B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6B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6B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6B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6B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6B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6B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6B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6BFD"/>
    <w:rPr>
      <w:rFonts w:eastAsiaTheme="majorEastAsia" w:cstheme="majorBidi"/>
      <w:color w:val="272727" w:themeColor="text1" w:themeTint="D8"/>
    </w:rPr>
  </w:style>
  <w:style w:type="paragraph" w:styleId="Title">
    <w:name w:val="Title"/>
    <w:basedOn w:val="Normal"/>
    <w:next w:val="Normal"/>
    <w:link w:val="TitleChar"/>
    <w:uiPriority w:val="10"/>
    <w:qFormat/>
    <w:rsid w:val="002A6B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B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B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B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6BFD"/>
    <w:pPr>
      <w:spacing w:before="160"/>
      <w:jc w:val="center"/>
    </w:pPr>
    <w:rPr>
      <w:i/>
      <w:iCs/>
      <w:color w:val="404040" w:themeColor="text1" w:themeTint="BF"/>
    </w:rPr>
  </w:style>
  <w:style w:type="character" w:customStyle="1" w:styleId="QuoteChar">
    <w:name w:val="Quote Char"/>
    <w:basedOn w:val="DefaultParagraphFont"/>
    <w:link w:val="Quote"/>
    <w:uiPriority w:val="29"/>
    <w:rsid w:val="002A6BFD"/>
    <w:rPr>
      <w:i/>
      <w:iCs/>
      <w:color w:val="404040" w:themeColor="text1" w:themeTint="BF"/>
    </w:rPr>
  </w:style>
  <w:style w:type="paragraph" w:styleId="ListParagraph">
    <w:name w:val="List Paragraph"/>
    <w:basedOn w:val="Normal"/>
    <w:uiPriority w:val="34"/>
    <w:qFormat/>
    <w:rsid w:val="002A6BFD"/>
    <w:pPr>
      <w:ind w:left="720"/>
      <w:contextualSpacing/>
    </w:pPr>
  </w:style>
  <w:style w:type="character" w:styleId="IntenseEmphasis">
    <w:name w:val="Intense Emphasis"/>
    <w:basedOn w:val="DefaultParagraphFont"/>
    <w:uiPriority w:val="21"/>
    <w:qFormat/>
    <w:rsid w:val="002A6BFD"/>
    <w:rPr>
      <w:i/>
      <w:iCs/>
      <w:color w:val="2F5496" w:themeColor="accent1" w:themeShade="BF"/>
    </w:rPr>
  </w:style>
  <w:style w:type="paragraph" w:styleId="IntenseQuote">
    <w:name w:val="Intense Quote"/>
    <w:basedOn w:val="Normal"/>
    <w:next w:val="Normal"/>
    <w:link w:val="IntenseQuoteChar"/>
    <w:uiPriority w:val="30"/>
    <w:qFormat/>
    <w:rsid w:val="002A6B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6BFD"/>
    <w:rPr>
      <w:i/>
      <w:iCs/>
      <w:color w:val="2F5496" w:themeColor="accent1" w:themeShade="BF"/>
    </w:rPr>
  </w:style>
  <w:style w:type="character" w:styleId="IntenseReference">
    <w:name w:val="Intense Reference"/>
    <w:basedOn w:val="DefaultParagraphFont"/>
    <w:uiPriority w:val="32"/>
    <w:qFormat/>
    <w:rsid w:val="002A6BF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4</Pages>
  <Words>922</Words>
  <Characters>5260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Anupam Bera</dc:creator>
  <cp:keywords/>
  <dc:description/>
  <cp:lastModifiedBy>Anupam Bera</cp:lastModifiedBy>
  <cp:revision>2</cp:revision>
  <dcterms:created xsi:type="dcterms:W3CDTF">2026-03-06T11:41:00Z</dcterms:created>
  <dcterms:modified xsi:type="dcterms:W3CDTF">2026-03-06T14:00:00Z</dcterms:modified>
</cp:coreProperties>
</file>