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免責事項</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この免責事項（以下、「免責事項」といいます）は、株式に関連するすべてのコンテンツ、資料、情報、およびデータ（以下、「株式」といいます）に適用されます。株式情報を提供するウェブサイト/プラットフォーム（以下、「プラットフォーム」といいます）を利用する前に、この免責事項をよく読み理解してください。</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1. 情報の正確性と完全性</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1.1 プラットフォームで提供される株式情報は正確かつ包括的であることを目指していますが、絶対的な正確性と完全性を保証するものではありません。株式市場は非常に複雑で変動しやすいため、株式情報は市場の変動、企業の財務状況、業界の動向など、さまざまな要因に影響を受ける可能性があることに留意してください。</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1.2 ユーザーは、株式情報に基づいて投資判断を行う前に、独自の調査、分析、評価を行い、専門の財務アドバイザーまたは投資専門家に相談することをお勧めします。</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2. リスクの承認と投資判断</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2.1 株式市場にはリスクと不確実性があり、株式投資には利益と損失のリスクが伴います。ユーザーは、自身の投資判断に関連するリスクを十分に理解し、承知したうえで投資判断のリスクを自ら負担し、プラットフォームはユーザーによる投資損失について一切の責任を負いません。</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2.2 プラットフォームで提供される株式情報は参考および情報共有の目的であり、投資助言や株式の売買の勧誘を意味するものではありません。ユーザーは自己の判断と決定に依存し、投資リスクを自ら負担する必要があります。</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3. 第三者の情報とリンク</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3.1 プラットフォームは第三者の情報源から株式情報やその他の関連情報を引用または提供する場合があります。これらの情報源は信頼性のあるチャン</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ネルから提供されますが、プラットフォームはその正確性、信頼性、合法性を管理または保証することはできません。</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3.2 ユーザーは、第三者の情報源から得られる情報や第三者のウェブサイトを通じてアクセスする情報の信頼性と適用可能性を独自に評価し、その使用に起因するリスクと責任を自己負担する必要があります。</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4. プラットフォームの機能とサービス</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4.1 プラットフォームで提供される株式情報には株価、市場分析、企業の発表、財務諸表などが含まれる場合があります。これらの情報は市場の状況、データソース、その他の要因によって変動する場合があります。</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4.2 プラットフォームは安定かつ信頼性のある機能とサービスを提供することを目指していますが、常にエラーや中断、遅延がないことを保証するものではなく、すべてのユーザーの要件に適合することを保証するものではありません。</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5. ユーザーの行動と責任</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5.1 ユーザーは、株式情報を使用する際に関連する法律、規制、およびプラットフォームの利用ポリシーに準拠する必要があります。</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5.2 ユーザーは、株式情報を違法な目的で使用したり、詐欺行為、市場操作、虚偽の情報の拡散、その他の違法行為に関与したりしてはなりません。</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5.3 ユーザーは、この免責事項または関連する法律および規制の違反から生じる結果と責任について責任を負うものとします。</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6. 免責事項の適用範囲</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6.1 この免責事項は、プラットフォーム、その関連会社、パートナー、および関連する人員に適用されます。</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6.2 この免責事項によって適用される法律によって提供されるいかなる責任制限または免責事項も排除または制限しません。</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プラットフォームを利用する前に、この免責事項をよく読んで理解してください。ご質問がある場合は、プラットフォームにお</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問い合わせください。</w:t>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