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Acuerdo de licencia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acuerdo (en adelante "el Acuerdo") se aplica a su uso de los servicios de acciones (en adelante "los Servicios") proporcionados por este sitio web/plataforma (en adelante "la Plataforma"). Antes de utilizar los Servicios, lea y comprenda este Acuerdo detenidamente.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Concesión de licencia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La Plataforma, como titular de los derechos, otorga al usuario una licencia limitada e intransferible para utilizar los Servicios de acciones proporcionados por la Plataforma.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El usuario solo puede utilizar los Servicios bajo las condiciones establecidas en este Acuerdo y en las regulaciones de la Plataforma, y no debe sublicenciar los derechos de licencia a ningún tercero.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Responsabilidad del usuario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El usuario debe cumplir con este Acuerdo, las regulaciones de la Plataforma y las leyes y regulaciones aplicables al utilizar los Servicios, y debe cumplir con las siguientes disposiciones: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a. No obtener ni utilizar los Servicios de acciones a través de medios ilegales.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b. No infringir los derechos legales de la Plataforma u otros usuarios.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c. No interferir, dañar o alterar el funcionamiento normal de la Plataforma.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d. No participar en ningún comportamiento que perjudique la reputación de la Plataforma o que genere competencia desleal.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Propiedad intelectual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 La Plataforma posee los derechos de propiedad intelectual de los Servicios de acciones y su contenido relacionado.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 Sin el permiso por escrito de la Plataforma, el usuario no puede copiar, modificar, difundir, vender ni aprovechar ningún contenido de los Servicios de acciones.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Descargo de responsabilidad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 La Plataforma se esfuerza por garantizar la precisión y puntualidad de los Servicios de acciones, pero no ofrece ninguna garantía expresa o implícita al respecto.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 El usuario asume los riesgos asociados con el uso de los Servicios de acciones y la Plataforma no se hace responsable de ninguna pérdida directa o indirecta causada por el uso de los Servicios de acciones.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Terminación de la licencia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 La Plataforma se reserva el derecho, a su criterio, de finalizar en cualquier momento la provisión de los Servicios de acciones al usuario y revocar la licencia.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5.2 El usuario también puede terminar el uso de los Servicios de acciones en cualquier momento y dejar de utilizar las funciones relacionadas proporcionadas por la Plataforma.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Ley aplicable y resolución de disputas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6.1 La interpretación, ejecución y resolución de disputas relacionadas con este Acuerdo se rigen por las leyes del país donde se encuentra la Plataforma.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6.2 En caso de cualquier disputa, las partes deben intentar resolverla a través de negociaciones amistosas. Si las negociaciones no tienen éxito, la disputa puede ser sometida a la jurisdicción del tribunal competente.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Lea y comprenda este Acuerdo de licencia antes de utilizar los servicios de la Plataforma. Si tiene alguna pregunta, póngase en contacto con la Plataforma.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