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支付协议</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本支付协议（以下简称“协议”）适用于您使用本网站/平台（以下简称“平台”）提供的股票服务（以下简称“服务”）中涉及的支付事项。在使用本服务之前，请仔细阅读并理解本协议。</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1. 支付方式</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1.1 平台提供多种支付方式供用户选择，包括但不限于银行转账、第三方支付等。</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1.2 用户在选择支付方式时需遵守平台规定的支付流程和要求。</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2. 支付金额</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2.1 用户在进行股票交易时需支付相应的金额，包括股票价格、手续费等。</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2.2 用户应确保支付金额的准确性和合法性，并承担支付所需的费用。</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3. 支付确认</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3.1 用户完成支付后，平台将发送支付确认通知，用户应及时查收并核实支付结果。</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3.2 若用户未收到支付确认通知或有任何疑问，请及时联系平台客服进行查询和解决。</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4. 支付风险</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4.1 用户应自行承担使用支付方式所带来的风险，包括但不限于支付信息泄露、支付被拒绝等情况。</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4.2 平台将采取合理措施保护用户的支付信息安全，但无法对第三方支付服务的安全性和可靠性承担责任。</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5. 退款政策</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5.1 如用户因交易取消、退货或其他原因需要退款，应根据平台的退款政策进行申请和操作。</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5.2 平台将按照退款政策的规定处理用户的退款请求，但用户应理解并接受退款过程中可能存在的一定延迟或手续费等情况。</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6. 费用和税务</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6.1 用户应承担与支付和交易相关的费用，包括但不限于手续费、税费等。</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6.2 用户应遵守适用的税务法律法规，自行履行报税和缴税义务。</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7. 合规要求</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7.1 用户在进行支付时应遵守平台的规定、适用的法律法规以及支付机构的要求。</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7.2 平台有权根据法律法规变化和业务需要，随时调整支付相关的规则和要求，并及时通知用户。</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8. 免责声明</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8.1 平台对因用户违反本协议、法律法规或第三方支付机构规定而导致的任何损失或纠纷不承担责任。</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8.2 用户对自身支付信息的保密和安全负有责任，如因用户的</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过失导致支付信息泄露或损失，平台不承担责任。</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请在使用平台服务前仔细阅读并理解本支付协议。如有任何疑问，请与平台联系。</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