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وعناوين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وضرورية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1"/>
        </w:rPr>
        <w:t xml:space="preserve">ستتخذ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1"/>
        </w:rPr>
        <w:t xml:space="preserve">ستدير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وشركائها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1"/>
        </w:rPr>
        <w:t xml:space="preserve">ستتخذ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يتواجد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والمتوافقة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وتصحيحها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الترويجية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5.3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rtl w:val="1"/>
        </w:rPr>
        <w:t xml:space="preserve">تولي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قاصر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بإشراف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rtl w:val="1"/>
        </w:rPr>
        <w:t xml:space="preserve">إ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1"/>
        </w:rPr>
        <w:t xml:space="preserve">تنصل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rtl w:val="1"/>
        </w:rPr>
        <w:t xml:space="preserve">ستتخذ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والإشعارات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8.1 </w:t>
      </w:r>
      <w:r w:rsidDel="00000000" w:rsidR="00000000" w:rsidRPr="00000000">
        <w:rPr>
          <w:rtl w:val="1"/>
        </w:rPr>
        <w:t xml:space="preserve">للمنصة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8.2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بالبيانات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9.1 </w:t>
      </w:r>
      <w:r w:rsidDel="00000000" w:rsidR="00000000" w:rsidRPr="00000000">
        <w:rPr>
          <w:rtl w:val="1"/>
        </w:rPr>
        <w:t xml:space="preserve">ستحتفظ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9.2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ونقلها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10.1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1"/>
        </w:rPr>
        <w:t xml:space="preserve">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11.1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11.2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