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【利用規約/サービス契約】</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本利用規約/サービス契約（以下、「本契約」といいます）は、ユーザー（以下、「ユーザー」といいます）と弊社（以下、「当社」といいます）との間の株式サービスの利用に関する契約です。本サービスを利用する前に、ユーザーは本契約の内容を注意深く読み、理解してください。ユーザーが本契約のいずれかの部分に同意しない場合は、本サービスの利用を中止してください。</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**1. サービス内容**</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1.1 当社は、株式市場に関する情報、リアルタイムの株価情報、財務データ、分析レポート、投資アドバイスなどのサービスを提供します。</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1.2 ユーザーは当社のプラットフォームを通じて、個別株の過去のトレンド、企業の公告、財務諸表などの詳細情報を閲覧することができます。</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1.3 当社のサービスは、ユーザーの参考および意思決定を支援するものであり、投資アドバイスや株式の売買の直接的な要約を構成しません。</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**2. ユーザー登録とアカウント**</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2.1 ユーザーは当社の要求に従ってアカウントを登録し、真実かつ正確かつ完全な個人情報を提供する必要があります。</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2.2 ユーザーが登録に成功すると、固有のアカウント名とパスワードが割り当てられます。ユーザーはアカウント情報を適切に管理し、そのアカウントのすべての活動に責任を持つ必要があります。</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2.3 ユーザーはアカウントを他の人に譲渡したり、他の人に使用させたりすることはできません。</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2.4 許可されていないアカウントの使用やセキュリティ上の脆弱性が存在することが判明した場合、ユーザーは直ちに当社に通知する必要があります。</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**3. 株式取引**</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3.1 ユーザーは自己の判断とリスク許容能力に基づいて株式の売買を自己決定することができます。</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3.2 当社はユーザーの投資判断や株式取引</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の結果に対して責任を負いません。</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3.3 ユーザーは株式取引のリスクを自己で負担し、意思決定する前に市場リスクと個人の投資能力を総合的に評価する必要があります。</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**4. 費用と支払い**</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4.1 ユーザーが本サービスを利用するためには、取引手数料、データサブスクリプション料など、関連する料金が必要になる場合があります。具体的な料金金額と支払い方法は、サービス利用前にユーザーに明確に通知されます。</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4.2 ユーザーは関連する料金を適時に支払う責任があり、支払い情報の正確性を保証する必要があります。</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**5. リスク開示**</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5.1 ユーザーは株式投資には市場の変動、投資損失、政策変更などのリスクがあることを明確に理解し、受け入れます。</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5.2 当社が提供する市場情報、分析レポート、投資アドバイスは参考情報であり、特定の株式の買い入れや売り出しの提案ではありません。</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5.3 ユーザーはリスクを自己で評価し、慎重に意思決定し、必要に応じて専門の金融アドバイザーに相談する必要があります。</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**6. ユーザーの行動**</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6.1 ユーザーは当社のサービスを利用する際に以下の規定に従う必要があります：</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 違法な活動や法律に違反する行為を目的として当社のサービスを利用してはなりません。</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 当社のシステムおよびサービスの正常な運営を妨害し、破壊し、侵入してはなりません。</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 虚偽の情報を広めたり、他人を中傷したり、他人の権利を侵害してはなりません。</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6.2 ユーザーが上記の規定に違反した場合、当社は必要な措置を講じる権利を有します。これには、ユーザーのアカウント使用権限の制限または終了などが含まれます。</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**7. 情報保護とプライバシー**</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7.1 当社は合理的なセキュリティ対</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策を講じてユーザーの個人情報を保護し、関連するプライバシー法や規制を遵守します。</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7.2 ユーザーは、当社のサービスを利用する過程で、当社がユーザーの個人情報を収集、保存、利用する可能性があることを理解し、同意します。これはサービスの提供と改善のためです。</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7.3 当社はユーザーの個人情報を明示的な許可または法的規定がある場合を除き、第三者に開示することはありません。</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**8. 免責事項**</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8.1 ユーザーは明示的に理解し、同意します。当社のサービスの利用中に中断、遅延、エラー、データの損失、利益の損失などの状況が発生する可能性があり、当社はその責任を負いません。</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8.2 当社は株式市場のトレンド、株式投資の利益または損失について、いかなる保証や約束も行いません。</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**9. 契約の終了**</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9.1 ユーザーまたは当社は、以下の条件に基づいて本契約を終了できます：</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 ユーザーが本契約のいずれかの条項に違反した場合。</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 ユーザーが当社のサービスの利用を終了することを選択した場合。</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 当社がサービスの提供を終了することを決定した場合。</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9.2 契約終了後、ユーザーのアカウントは閉鎖され、関連する情報の削除が発生する可能性があります。</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**10. 法的適用**</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10.1 本契約は適用法の管轄を受けます。紛争が発生した場合、ユーザーと当社は友好的な協議を通じて解決することに合意します。協議が成立しない場合、ユーザーと当社は管轄権を有する裁判所に訴訟を提起することに同意します。</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10.2 本契約のいずれかの条項が無効または執行不能と判断された場合、その条項は契約から分離され、他の条項の有効性と執行可能性には影響しません。</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