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F97316"/>
          <w:spacing w:val="24"/>
          <w:sz w:val="16"/>
          <w:szCs w:val="16"/>
        </w:rPr>
        <w:t xml:space="preserve">FLAGSHIP — DECORATIVE PAVEMENT MARKING SYSTEM</w:t>
      </w:r>
    </w:p>
    <w:p>
      <w:pPr>
        <w:pStyle w:val="Heading1"/>
        <w:spacing w:after="200" w:before="80"/>
      </w:pPr>
      <w:r>
        <w:rPr>
          <w:b/>
          <w:bCs/>
          <w:color w:val="0A0A0A"/>
          <w:sz w:val="44"/>
          <w:szCs w:val="44"/>
        </w:rPr>
        <w:t xml:space="preserve">TrafficPatternsXD</w:t>
      </w:r>
    </w:p>
    <w:p>
      <w:pPr>
        <w:spacing w:after="200" w:before="0"/>
      </w:pPr>
      <w:r>
        <w:rPr>
          <w:b/>
          <w:bCs/>
          <w:color w:val="374151"/>
          <w:sz w:val="22"/>
          <w:szCs w:val="22"/>
        </w:rPr>
        <w:t xml:space="preserve">Manufacturer: </w:t>
      </w:r>
      <w:r>
        <w:rPr>
          <w:color w:val="111827"/>
          <w:sz w:val="22"/>
          <w:szCs w:val="22"/>
        </w:rPr>
        <w:t xml:space="preserve">Ennis-Flint® by PPG (PPG Traffic Solutions, Greensboro NC). HUBSS is the Canadian distributor and certified-applicator network.</w:t>
      </w:r>
    </w:p>
    <w:p>
      <w:pPr>
        <w:pBdr>
          <w:bottom w:val="single" w:color="F97316" w:sz="12" w:space="1"/>
        </w:pBdr>
      </w:pPr>
    </w:p>
    <w:p>
      <w:pPr>
        <w:spacing w:after="0" w:before="80"/>
      </w:pPr>
    </w:p>
    <w:p>
      <w:pPr>
        <w:spacing w:after="60" w:before="0"/>
      </w:pPr>
      <w:r>
        <w:rPr>
          <w:b/>
          <w:bCs/>
          <w:color w:val="F97316"/>
          <w:spacing w:val="24"/>
          <w:sz w:val="16"/>
          <w:szCs w:val="16"/>
        </w:rPr>
        <w:t xml:space="preserve">PURPOSE OF THIS DOCUMENT</w:t>
      </w:r>
    </w:p>
    <w:p>
      <w:pPr>
        <w:spacing w:after="120" w:before="0" w:line="300"/>
      </w:pPr>
      <w:r>
        <w:rPr>
          <w:color w:val="111827"/>
          <w:sz w:val="22"/>
          <w:szCs w:val="22"/>
        </w:rPr>
        <w:t xml:space="preserve">Source-of-truth reference for HUBSS website product copy. Replaces existing website descriptions that have been flagged as inaccurate or embellished. Doug Bain to review, correct, and sign off — every claim on the website must be supported by a fact listed in this document.</w:t>
      </w:r>
    </w:p>
    <w:p>
      <w:pPr>
        <w:spacing w:after="0" w:before="100"/>
      </w:pPr>
    </w:p>
    <w:p>
      <w:pPr>
        <w:pBdr>
          <w:bottom w:val="single" w:color="D1D5DB" w:sz="6" w:space="1"/>
        </w:pBdr>
      </w:pPr>
    </w:p>
    <w:p>
      <w:pPr>
        <w:pStyle w:val="Heading2"/>
        <w:spacing w:after="120" w:before="320"/>
      </w:pPr>
      <w:r>
        <w:rPr>
          <w:b/>
          <w:bCs/>
          <w:color w:val="0A0A0A"/>
          <w:sz w:val="26"/>
          <w:szCs w:val="26"/>
        </w:rPr>
        <w:t xml:space="preserve">What it is</w:t>
      </w:r>
    </w:p>
    <w:p>
      <w:pPr>
        <w:spacing w:after="120" w:before="0" w:line="300"/>
      </w:pPr>
      <w:r>
        <w:rPr>
          <w:color w:val="111827"/>
          <w:sz w:val="22"/>
          <w:szCs w:val="22"/>
        </w:rPr>
        <w:t xml:space="preserve">An imprinted, aggregate-reinforced preformed thermoplastic pavement marking system. Two-foot-square sheets are laid on prepared asphalt, heated, and stamped with a wire-rope template — producing a brick-style decorative crosswalk or traffic-calming surface that is permanently bonded to the asphalt below.</w:t>
      </w:r>
    </w:p>
    <w:p>
      <w:pPr>
        <w:spacing w:after="120" w:before="0" w:line="300"/>
      </w:pPr>
      <w:r>
        <w:rPr>
          <w:color w:val="111827"/>
          <w:sz w:val="22"/>
          <w:szCs w:val="22"/>
        </w:rPr>
        <w:t xml:space="preserve">The 'XD' stands for 'Extremely Durable.' TrafficPatternsXD is the heavy-duty variant of the TrafficPatterns family, engineered for the most demanding pedestrian and vehicular conditions — bus lanes, BRT corridors, high-volume intersections.</w:t>
      </w:r>
    </w:p>
    <w:p>
      <w:pPr>
        <w:pStyle w:val="Heading2"/>
        <w:spacing w:after="120" w:before="320"/>
      </w:pPr>
      <w:r>
        <w:rPr>
          <w:b/>
          <w:bCs/>
          <w:color w:val="0A0A0A"/>
          <w:sz w:val="26"/>
          <w:szCs w:val="26"/>
        </w:rPr>
        <w:t xml:space="preserve">Key features</w:t>
      </w:r>
    </w:p>
    <w:p>
      <w:pPr>
        <w:pStyle w:val="ListParagraph"/>
        <w:numPr>
          <w:ilvl w:val="0"/>
          <w:numId w:val="2"/>
        </w:numPr>
        <w:spacing w:after="80" w:before="0" w:line="280"/>
      </w:pPr>
      <w:r>
        <w:rPr>
          <w:color w:val="111827"/>
          <w:sz w:val="22"/>
          <w:szCs w:val="22"/>
        </w:rPr>
        <w:t xml:space="preserve">150 mil (3.8 mm) minimum thickness — heaviest in the preformed thermoplastic line.</w:t>
      </w:r>
    </w:p>
    <w:p>
      <w:pPr>
        <w:pStyle w:val="ListParagraph"/>
        <w:numPr>
          <w:ilvl w:val="0"/>
          <w:numId w:val="2"/>
        </w:numPr>
        <w:spacing w:after="80" w:before="0" w:line="280"/>
      </w:pPr>
      <w:r>
        <w:rPr>
          <w:color w:val="111827"/>
          <w:sz w:val="22"/>
          <w:szCs w:val="22"/>
        </w:rPr>
        <w:t xml:space="preserve">Aggregate-reinforced through the full cross-section; new anti-skid elements are exposed as the surface wears.</w:t>
      </w:r>
    </w:p>
    <w:p>
      <w:pPr>
        <w:pStyle w:val="ListParagraph"/>
        <w:numPr>
          <w:ilvl w:val="0"/>
          <w:numId w:val="2"/>
        </w:numPr>
        <w:spacing w:after="80" w:before="0" w:line="280"/>
      </w:pPr>
      <w:r>
        <w:rPr>
          <w:color w:val="111827"/>
          <w:sz w:val="22"/>
          <w:szCs w:val="22"/>
        </w:rPr>
        <w:t xml:space="preserve">Sheets stamped into the asphalt with a wire-rope template after heating — produces a brick-style imprinted finish.</w:t>
      </w:r>
    </w:p>
    <w:p>
      <w:pPr>
        <w:pStyle w:val="ListParagraph"/>
        <w:numPr>
          <w:ilvl w:val="0"/>
          <w:numId w:val="2"/>
        </w:numPr>
        <w:spacing w:after="80" w:before="0" w:line="280"/>
      </w:pPr>
      <w:r>
        <w:rPr>
          <w:color w:val="111827"/>
          <w:sz w:val="22"/>
          <w:szCs w:val="22"/>
        </w:rPr>
        <w:t xml:space="preserve">Heat-fused to asphalt — permanent chemical bond, not a coating that can peel.</w:t>
      </w:r>
    </w:p>
    <w:p>
      <w:pPr>
        <w:pStyle w:val="ListParagraph"/>
        <w:numPr>
          <w:ilvl w:val="0"/>
          <w:numId w:val="2"/>
        </w:numPr>
        <w:spacing w:after="80" w:before="0" w:line="280"/>
      </w:pPr>
      <w:r>
        <w:rPr>
          <w:color w:val="111827"/>
          <w:sz w:val="22"/>
          <w:szCs w:val="22"/>
        </w:rPr>
        <w:t xml:space="preserve">Applies at ambient and road temperatures down to 45°F (7°C); no pavement preheating to a specific temperature required.</w:t>
      </w:r>
    </w:p>
    <w:p>
      <w:pPr>
        <w:pStyle w:val="ListParagraph"/>
        <w:numPr>
          <w:ilvl w:val="0"/>
          <w:numId w:val="2"/>
        </w:numPr>
        <w:spacing w:after="80" w:before="0" w:line="280"/>
      </w:pPr>
      <w:r>
        <w:rPr>
          <w:color w:val="111827"/>
          <w:sz w:val="22"/>
          <w:szCs w:val="22"/>
        </w:rPr>
        <w:t xml:space="preserve">Available in 25+ standard colours plus a premium palette (PMS values published in the Colour Guide).</w:t>
      </w:r>
    </w:p>
    <w:p>
      <w:pPr>
        <w:pStyle w:val="Heading2"/>
        <w:spacing w:after="120" w:before="320"/>
      </w:pPr>
      <w:r>
        <w:rPr>
          <w:b/>
          <w:bCs/>
          <w:color w:val="0A0A0A"/>
          <w:sz w:val="26"/>
          <w:szCs w:val="26"/>
        </w:rPr>
        <w:t xml:space="preserve">Technical specifications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200"/>
        <w:gridCol w:w="6880"/>
      </w:tblGrid>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Material</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Preformed thermoplastic — ester-modified rosin, aggregates, pigments, binders, anti-skid elements</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Minimum thickness</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150 mil (3.8 mm)</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Sheet size</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2 ft × 2 ft (0.61 m × 0.61 m), ±3 mm tolerance</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Anti-skid (intermixed)</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Minimum 30% intermix; minimum 6 Mohs hardness</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Skid resistance</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Minimum 60 BPN per ASTM E303</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Static friction</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Minimum 0.6 (wet &amp; dry) per ASTM C1028 / ASTM D2047</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Minimum install temperature</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45°F (7°C) ambient and road</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Substrate</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Asphalt only — explicitly NOT for Portland cement concrete</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Retroreflectivity</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Non-reflective. Companion white transverse stripe (90 / 125 mil) carries glass beads if required.</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Storage</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24 months indoors</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Sealer</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Two-part epoxy required prior to application — no VOC solvents; gel time ≥ 20 min at 27°C</w:t>
            </w:r>
          </w:p>
        </w:tc>
      </w:tr>
      <w:tr>
        <w:tc>
          <w:tcPr>
            <w:tcW w:type="dxa" w:w="3200"/>
            <w:tcBorders>
              <w:top w:val="none" w:color="FFFFFF" w:sz="0"/>
              <w:left w:val="none" w:color="FFFFFF" w:sz="0"/>
              <w:bottom w:val="none" w:color="FFFFFF" w:sz="0"/>
              <w:right w:val="none" w:color="FFFFFF" w:sz="0"/>
            </w:tcBorders>
            <w:tcMar>
              <w:top w:type="dxa" w:w="120"/>
              <w:left w:type="dxa" w:w="0"/>
              <w:bottom w:type="dxa" w:w="120"/>
              <w:right w:type="dxa" w:w="120"/>
            </w:tcMar>
          </w:tcPr>
          <w:p>
            <w:r>
              <w:rPr>
                <w:b/>
                <w:bCs/>
                <w:color w:val="374151"/>
                <w:sz w:val="20"/>
                <w:szCs w:val="20"/>
              </w:rPr>
              <w:t xml:space="preserve">Carton</w:t>
            </w:r>
          </w:p>
        </w:tc>
        <w:tc>
          <w:tcPr>
            <w:tcW w:type="dxa" w:w="6880"/>
            <w:tcBorders>
              <w:top w:val="none" w:color="FFFFFF" w:sz="0"/>
              <w:left w:val="none" w:color="FFFFFF" w:sz="0"/>
              <w:bottom w:val="none" w:color="FFFFFF" w:sz="0"/>
              <w:right w:val="none" w:color="FFFFFF" w:sz="0"/>
            </w:tcBorders>
            <w:tcMar>
              <w:top w:type="dxa" w:w="120"/>
              <w:left w:type="dxa" w:w="120"/>
              <w:bottom w:type="dxa" w:w="120"/>
              <w:right w:type="dxa" w:w="0"/>
            </w:tcMar>
          </w:tcPr>
          <w:p>
            <w:r>
              <w:rPr>
                <w:color w:val="111827"/>
                <w:sz w:val="22"/>
                <w:szCs w:val="22"/>
              </w:rPr>
              <w:t xml:space="preserve">Max 25 in × 25 in; max 70 lb (32 kg)</w:t>
            </w:r>
          </w:p>
        </w:tc>
      </w:tr>
    </w:tbl>
    <w:p>
      <w:pPr>
        <w:pStyle w:val="Heading2"/>
        <w:spacing w:after="120" w:before="320"/>
      </w:pPr>
      <w:r>
        <w:rPr>
          <w:b/>
          <w:bCs/>
          <w:color w:val="0A0A0A"/>
          <w:sz w:val="26"/>
          <w:szCs w:val="26"/>
        </w:rPr>
        <w:t xml:space="preserve">Colours / palette</w:t>
      </w:r>
    </w:p>
    <w:p>
      <w:pPr>
        <w:spacing w:after="120" w:before="0" w:line="300"/>
      </w:pPr>
      <w:r>
        <w:rPr>
          <w:color w:val="111827"/>
          <w:sz w:val="22"/>
          <w:szCs w:val="22"/>
        </w:rPr>
        <w:t xml:space="preserve">25+ standard colours including Black, White, Field Grey, Grey, Salmon, Sonoma Sand, Cinnamon, Sienna, Cocoa, Heritage Red, Colonial Brick, Burnt Orange, Terracotta, Khaki, Tan, Sand, Santa Fe Clay, Chestnut, Dark Brick Red, Brick Red, Light Grey, Olive Green, Green, Pink, Purple, Lilac. Premium colours: Light Blue, Sky Blue, Blue, Teal, SYG, Kelly Green, Lemon Yellow, Light Green, Orange, Yellow, Red. Pantone references are published in the Colour Guide. Custom patterns and colours available on request, within manufacturing limits.</w:t>
      </w:r>
    </w:p>
    <w:p>
      <w:pPr>
        <w:pStyle w:val="Heading2"/>
        <w:spacing w:after="120" w:before="320"/>
      </w:pPr>
      <w:r>
        <w:rPr>
          <w:b/>
          <w:bCs/>
          <w:color w:val="0A0A0A"/>
          <w:sz w:val="26"/>
          <w:szCs w:val="26"/>
        </w:rPr>
        <w:t xml:space="preserve">Applications &amp; ideal use-cases</w:t>
      </w:r>
    </w:p>
    <w:p>
      <w:pPr>
        <w:pStyle w:val="ListParagraph"/>
        <w:numPr>
          <w:ilvl w:val="0"/>
          <w:numId w:val="2"/>
        </w:numPr>
        <w:spacing w:after="80" w:before="0" w:line="280"/>
      </w:pPr>
      <w:r>
        <w:rPr>
          <w:color w:val="111827"/>
          <w:sz w:val="22"/>
          <w:szCs w:val="22"/>
        </w:rPr>
        <w:t xml:space="preserve">High-volume decorative crosswalks</w:t>
      </w:r>
    </w:p>
    <w:p>
      <w:pPr>
        <w:pStyle w:val="ListParagraph"/>
        <w:numPr>
          <w:ilvl w:val="0"/>
          <w:numId w:val="2"/>
        </w:numPr>
        <w:spacing w:after="80" w:before="0" w:line="280"/>
      </w:pPr>
      <w:r>
        <w:rPr>
          <w:color w:val="111827"/>
          <w:sz w:val="22"/>
          <w:szCs w:val="22"/>
        </w:rPr>
        <w:t xml:space="preserve">BRT corridors and bus priority lanes</w:t>
      </w:r>
    </w:p>
    <w:p>
      <w:pPr>
        <w:pStyle w:val="ListParagraph"/>
        <w:numPr>
          <w:ilvl w:val="0"/>
          <w:numId w:val="2"/>
        </w:numPr>
        <w:spacing w:after="80" w:before="0" w:line="280"/>
      </w:pPr>
      <w:r>
        <w:rPr>
          <w:color w:val="111827"/>
          <w:sz w:val="22"/>
          <w:szCs w:val="22"/>
        </w:rPr>
        <w:t xml:space="preserve">Major intersections subject to heavy turning movements and concentrated wheel loads</w:t>
      </w:r>
    </w:p>
    <w:p>
      <w:pPr>
        <w:pStyle w:val="ListParagraph"/>
        <w:numPr>
          <w:ilvl w:val="0"/>
          <w:numId w:val="2"/>
        </w:numPr>
        <w:spacing w:after="80" w:before="0" w:line="280"/>
      </w:pPr>
      <w:r>
        <w:rPr>
          <w:color w:val="111827"/>
          <w:sz w:val="22"/>
          <w:szCs w:val="22"/>
        </w:rPr>
        <w:t xml:space="preserve">Traffic-calming installations on collector and arterial streets</w:t>
      </w:r>
    </w:p>
    <w:p>
      <w:pPr>
        <w:pStyle w:val="ListParagraph"/>
        <w:numPr>
          <w:ilvl w:val="0"/>
          <w:numId w:val="2"/>
        </w:numPr>
        <w:spacing w:after="80" w:before="0" w:line="280"/>
      </w:pPr>
      <w:r>
        <w:rPr>
          <w:color w:val="111827"/>
          <w:sz w:val="22"/>
          <w:szCs w:val="22"/>
        </w:rPr>
        <w:t xml:space="preserve">Civic plazas with vehicular access through the area</w:t>
      </w:r>
    </w:p>
    <w:p>
      <w:pPr>
        <w:pStyle w:val="ListParagraph"/>
        <w:numPr>
          <w:ilvl w:val="0"/>
          <w:numId w:val="2"/>
        </w:numPr>
        <w:spacing w:after="80" w:before="0" w:line="280"/>
      </w:pPr>
      <w:r>
        <w:rPr>
          <w:color w:val="111827"/>
          <w:sz w:val="22"/>
          <w:szCs w:val="22"/>
        </w:rPr>
        <w:t xml:space="preserve">Through-areas in parking lots</w:t>
      </w:r>
    </w:p>
    <w:p>
      <w:pPr>
        <w:pStyle w:val="Heading2"/>
        <w:spacing w:after="120" w:before="320"/>
      </w:pPr>
      <w:r>
        <w:rPr>
          <w:b/>
          <w:bCs/>
          <w:color w:val="0A0A0A"/>
          <w:sz w:val="26"/>
          <w:szCs w:val="26"/>
        </w:rPr>
        <w:t xml:space="preserve">Document library</w:t>
      </w:r>
    </w:p>
    <w:p>
      <w:pPr>
        <w:spacing w:after="120" w:before="0" w:line="300"/>
      </w:pPr>
      <w:r>
        <w:rPr>
          <w:color w:val="111827"/>
          <w:sz w:val="22"/>
          <w:szCs w:val="22"/>
        </w:rPr>
        <w:t xml:space="preserve">Current document set for this product. Proposed clean titles below — fixes duplicate / generic naming on the current site.</w:t>
      </w:r>
    </w:p>
    <w:p>
      <w:pPr>
        <w:spacing w:after="0" w:before="8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4800"/>
        <w:gridCol w:w="2000"/>
        <w:gridCol w:w="3280"/>
      </w:tblGrid>
      <w:tr>
        <w:trPr>
          <w:tblHeader/>
        </w:trPr>
        <w:tc>
          <w:tcPr>
            <w:tcW w:type="dxa" w:w="4800"/>
            <w:tcBorders>
              <w:top w:val="none" w:color="FFFFFF" w:sz="0"/>
              <w:left w:val="none" w:color="FFFFFF" w:sz="0"/>
              <w:bottom w:val="single" w:color="9CA3AF" w:sz="8"/>
              <w:right w:val="none" w:color="FFFFFF" w:sz="0"/>
            </w:tcBorders>
            <w:shd w:fill="F9FAFB" w:color="auto" w:val="clear"/>
            <w:tcMar>
              <w:top w:type="dxa" w:w="100"/>
              <w:left w:type="dxa" w:w="0"/>
              <w:bottom w:type="dxa" w:w="100"/>
              <w:right w:type="dxa" w:w="120"/>
            </w:tcMar>
          </w:tcPr>
          <w:p>
            <w:r>
              <w:rPr>
                <w:b/>
                <w:bCs/>
                <w:color w:val="374151"/>
                <w:spacing w:val="12"/>
                <w:sz w:val="18"/>
                <w:szCs w:val="18"/>
              </w:rPr>
              <w:t xml:space="preserve">Document title</w:t>
            </w:r>
          </w:p>
        </w:tc>
        <w:tc>
          <w:tcPr>
            <w:tcW w:type="dxa" w:w="2000"/>
            <w:tcBorders>
              <w:top w:val="none" w:color="FFFFFF" w:sz="0"/>
              <w:left w:val="none" w:color="FFFFFF" w:sz="0"/>
              <w:bottom w:val="single" w:color="9CA3AF" w:sz="8"/>
              <w:right w:val="none" w:color="FFFFFF" w:sz="0"/>
            </w:tcBorders>
            <w:shd w:fill="F9FAFB" w:color="auto" w:val="clear"/>
            <w:tcMar>
              <w:top w:type="dxa" w:w="100"/>
              <w:left w:type="dxa" w:w="0"/>
              <w:bottom w:type="dxa" w:w="100"/>
              <w:right w:type="dxa" w:w="120"/>
            </w:tcMar>
          </w:tcPr>
          <w:p>
            <w:r>
              <w:rPr>
                <w:b/>
                <w:bCs/>
                <w:color w:val="374151"/>
                <w:spacing w:val="12"/>
                <w:sz w:val="18"/>
                <w:szCs w:val="18"/>
              </w:rPr>
              <w:t xml:space="preserve">Type</w:t>
            </w:r>
          </w:p>
        </w:tc>
        <w:tc>
          <w:tcPr>
            <w:tcW w:type="dxa" w:w="3280"/>
            <w:tcBorders>
              <w:top w:val="none" w:color="FFFFFF" w:sz="0"/>
              <w:left w:val="none" w:color="FFFFFF" w:sz="0"/>
              <w:bottom w:val="single" w:color="9CA3AF" w:sz="8"/>
              <w:right w:val="none" w:color="FFFFFF" w:sz="0"/>
            </w:tcBorders>
            <w:shd w:fill="F9FAFB" w:color="auto" w:val="clear"/>
            <w:tcMar>
              <w:top w:type="dxa" w:w="100"/>
              <w:left w:type="dxa" w:w="0"/>
              <w:bottom w:type="dxa" w:w="100"/>
              <w:right w:type="dxa" w:w="120"/>
            </w:tcMar>
          </w:tcPr>
          <w:p>
            <w:r>
              <w:rPr>
                <w:b/>
                <w:bCs/>
                <w:color w:val="374151"/>
                <w:spacing w:val="12"/>
                <w:sz w:val="18"/>
                <w:szCs w:val="18"/>
              </w:rPr>
              <w:t xml:space="preserve">File</w:t>
            </w:r>
          </w:p>
        </w:tc>
      </w:tr>
      <w:tr>
        <w:tc>
          <w:tcPr>
            <w:tcW w:type="dxa" w:w="48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111827"/>
                <w:sz w:val="21"/>
                <w:szCs w:val="21"/>
              </w:rPr>
              <w:t xml:space="preserve">Product Specification</w:t>
            </w:r>
          </w:p>
        </w:tc>
        <w:tc>
          <w:tcPr>
            <w:tcW w:type="dxa" w:w="20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F97316"/>
                <w:sz w:val="18"/>
                <w:szCs w:val="18"/>
              </w:rPr>
              <w:t xml:space="preserve">Specification</w:t>
            </w:r>
          </w:p>
        </w:tc>
        <w:tc>
          <w:tcPr>
            <w:tcW w:type="dxa" w:w="3280"/>
            <w:tcBorders>
              <w:top w:val="single" w:color="E5E7EB" w:sz="4"/>
              <w:left w:val="none" w:color="FFFFFF" w:sz="0"/>
              <w:bottom w:val="single" w:color="E5E7EB" w:sz="4"/>
              <w:right w:val="none" w:color="FFFFFF" w:sz="0"/>
            </w:tcBorders>
            <w:tcMar>
              <w:top w:type="dxa" w:w="100"/>
              <w:left w:type="dxa" w:w="0"/>
              <w:bottom w:type="dxa" w:w="100"/>
              <w:right w:type="dxa" w:w="0"/>
            </w:tcMar>
          </w:tcPr>
          <w:p>
            <w:r>
              <w:rPr>
                <w:i/>
                <w:iCs/>
                <w:color w:val="6B7280"/>
                <w:sz w:val="16"/>
                <w:szCs w:val="16"/>
              </w:rPr>
              <w:t xml:space="preserve">TrafficPatternsXD-Specification.pdf</w:t>
            </w:r>
          </w:p>
        </w:tc>
      </w:tr>
      <w:tr>
        <w:tc>
          <w:tcPr>
            <w:tcW w:type="dxa" w:w="48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111827"/>
                <w:sz w:val="21"/>
                <w:szCs w:val="21"/>
              </w:rPr>
              <w:t xml:space="preserve">Product Specification (branded HUBSS cover)</w:t>
            </w:r>
          </w:p>
        </w:tc>
        <w:tc>
          <w:tcPr>
            <w:tcW w:type="dxa" w:w="20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F97316"/>
                <w:sz w:val="18"/>
                <w:szCs w:val="18"/>
              </w:rPr>
              <w:t xml:space="preserve">Specification</w:t>
            </w:r>
          </w:p>
        </w:tc>
        <w:tc>
          <w:tcPr>
            <w:tcW w:type="dxa" w:w="3280"/>
            <w:tcBorders>
              <w:top w:val="single" w:color="E5E7EB" w:sz="4"/>
              <w:left w:val="none" w:color="FFFFFF" w:sz="0"/>
              <w:bottom w:val="single" w:color="E5E7EB" w:sz="4"/>
              <w:right w:val="none" w:color="FFFFFF" w:sz="0"/>
            </w:tcBorders>
            <w:tcMar>
              <w:top w:type="dxa" w:w="100"/>
              <w:left w:type="dxa" w:w="0"/>
              <w:bottom w:type="dxa" w:w="100"/>
              <w:right w:type="dxa" w:w="0"/>
            </w:tcMar>
          </w:tcPr>
          <w:p>
            <w:r>
              <w:rPr>
                <w:i/>
                <w:iCs/>
                <w:color w:val="6B7280"/>
                <w:sz w:val="16"/>
                <w:szCs w:val="16"/>
              </w:rPr>
              <w:t xml:space="preserve">TrafficPatternsXD-Specification-Branded.pdf</w:t>
            </w:r>
          </w:p>
        </w:tc>
      </w:tr>
      <w:tr>
        <w:tc>
          <w:tcPr>
            <w:tcW w:type="dxa" w:w="48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111827"/>
                <w:sz w:val="21"/>
                <w:szCs w:val="21"/>
              </w:rPr>
              <w:t xml:space="preserve">Product Specification (French)</w:t>
            </w:r>
          </w:p>
        </w:tc>
        <w:tc>
          <w:tcPr>
            <w:tcW w:type="dxa" w:w="20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F97316"/>
                <w:sz w:val="18"/>
                <w:szCs w:val="18"/>
              </w:rPr>
              <w:t xml:space="preserve">Specification (FR)</w:t>
            </w:r>
          </w:p>
        </w:tc>
        <w:tc>
          <w:tcPr>
            <w:tcW w:type="dxa" w:w="3280"/>
            <w:tcBorders>
              <w:top w:val="single" w:color="E5E7EB" w:sz="4"/>
              <w:left w:val="none" w:color="FFFFFF" w:sz="0"/>
              <w:bottom w:val="single" w:color="E5E7EB" w:sz="4"/>
              <w:right w:val="none" w:color="FFFFFF" w:sz="0"/>
            </w:tcBorders>
            <w:tcMar>
              <w:top w:type="dxa" w:w="100"/>
              <w:left w:type="dxa" w:w="0"/>
              <w:bottom w:type="dxa" w:w="100"/>
              <w:right w:type="dxa" w:w="0"/>
            </w:tcMar>
          </w:tcPr>
          <w:p>
            <w:r>
              <w:rPr>
                <w:i/>
                <w:iCs/>
                <w:color w:val="6B7280"/>
                <w:sz w:val="16"/>
                <w:szCs w:val="16"/>
              </w:rPr>
              <w:t xml:space="preserve">TrafficPatternsXD-Specification-FR.pdf</w:t>
            </w:r>
          </w:p>
        </w:tc>
      </w:tr>
      <w:tr>
        <w:tc>
          <w:tcPr>
            <w:tcW w:type="dxa" w:w="48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111827"/>
                <w:sz w:val="21"/>
                <w:szCs w:val="21"/>
              </w:rPr>
              <w:t xml:space="preserve">Two-Component Sealer Specification</w:t>
            </w:r>
          </w:p>
        </w:tc>
        <w:tc>
          <w:tcPr>
            <w:tcW w:type="dxa" w:w="20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F97316"/>
                <w:sz w:val="18"/>
                <w:szCs w:val="18"/>
              </w:rPr>
              <w:t xml:space="preserve">Specification</w:t>
            </w:r>
          </w:p>
        </w:tc>
        <w:tc>
          <w:tcPr>
            <w:tcW w:type="dxa" w:w="3280"/>
            <w:tcBorders>
              <w:top w:val="single" w:color="E5E7EB" w:sz="4"/>
              <w:left w:val="none" w:color="FFFFFF" w:sz="0"/>
              <w:bottom w:val="single" w:color="E5E7EB" w:sz="4"/>
              <w:right w:val="none" w:color="FFFFFF" w:sz="0"/>
            </w:tcBorders>
            <w:tcMar>
              <w:top w:type="dxa" w:w="100"/>
              <w:left w:type="dxa" w:w="0"/>
              <w:bottom w:type="dxa" w:w="100"/>
              <w:right w:type="dxa" w:w="0"/>
            </w:tcMar>
          </w:tcPr>
          <w:p>
            <w:r>
              <w:rPr>
                <w:i/>
                <w:iCs/>
                <w:color w:val="6B7280"/>
                <w:sz w:val="16"/>
                <w:szCs w:val="16"/>
              </w:rPr>
              <w:t xml:space="preserve">TrafficPatternsXD-Two-Component-Sealer.pdf</w:t>
            </w:r>
          </w:p>
        </w:tc>
      </w:tr>
      <w:tr>
        <w:tc>
          <w:tcPr>
            <w:tcW w:type="dxa" w:w="48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111827"/>
                <w:sz w:val="21"/>
                <w:szCs w:val="21"/>
              </w:rPr>
              <w:t xml:space="preserve">Cross-Section Detail</w:t>
            </w:r>
          </w:p>
        </w:tc>
        <w:tc>
          <w:tcPr>
            <w:tcW w:type="dxa" w:w="20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F97316"/>
                <w:sz w:val="18"/>
                <w:szCs w:val="18"/>
              </w:rPr>
              <w:t xml:space="preserve">Drawing</w:t>
            </w:r>
          </w:p>
        </w:tc>
        <w:tc>
          <w:tcPr>
            <w:tcW w:type="dxa" w:w="3280"/>
            <w:tcBorders>
              <w:top w:val="single" w:color="E5E7EB" w:sz="4"/>
              <w:left w:val="none" w:color="FFFFFF" w:sz="0"/>
              <w:bottom w:val="single" w:color="E5E7EB" w:sz="4"/>
              <w:right w:val="none" w:color="FFFFFF" w:sz="0"/>
            </w:tcBorders>
            <w:tcMar>
              <w:top w:type="dxa" w:w="100"/>
              <w:left w:type="dxa" w:w="0"/>
              <w:bottom w:type="dxa" w:w="100"/>
              <w:right w:type="dxa" w:w="0"/>
            </w:tcMar>
          </w:tcPr>
          <w:p>
            <w:r>
              <w:rPr>
                <w:i/>
                <w:iCs/>
                <w:color w:val="6B7280"/>
                <w:sz w:val="16"/>
                <w:szCs w:val="16"/>
              </w:rPr>
              <w:t xml:space="preserve">TrafficPatternsXD-CrossSection-Detail.pdf</w:t>
            </w:r>
          </w:p>
        </w:tc>
      </w:tr>
      <w:tr>
        <w:tc>
          <w:tcPr>
            <w:tcW w:type="dxa" w:w="48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111827"/>
                <w:sz w:val="21"/>
                <w:szCs w:val="21"/>
              </w:rPr>
              <w:t xml:space="preserve">Colour Guide</w:t>
            </w:r>
          </w:p>
        </w:tc>
        <w:tc>
          <w:tcPr>
            <w:tcW w:type="dxa" w:w="20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F97316"/>
                <w:sz w:val="18"/>
                <w:szCs w:val="18"/>
              </w:rPr>
              <w:t xml:space="preserve">Colour Guide</w:t>
            </w:r>
          </w:p>
        </w:tc>
        <w:tc>
          <w:tcPr>
            <w:tcW w:type="dxa" w:w="3280"/>
            <w:tcBorders>
              <w:top w:val="single" w:color="E5E7EB" w:sz="4"/>
              <w:left w:val="none" w:color="FFFFFF" w:sz="0"/>
              <w:bottom w:val="single" w:color="E5E7EB" w:sz="4"/>
              <w:right w:val="none" w:color="FFFFFF" w:sz="0"/>
            </w:tcBorders>
            <w:tcMar>
              <w:top w:type="dxa" w:w="100"/>
              <w:left w:type="dxa" w:w="0"/>
              <w:bottom w:type="dxa" w:w="100"/>
              <w:right w:type="dxa" w:w="0"/>
            </w:tcMar>
          </w:tcPr>
          <w:p>
            <w:r>
              <w:rPr>
                <w:i/>
                <w:iCs/>
                <w:color w:val="6B7280"/>
                <w:sz w:val="16"/>
                <w:szCs w:val="16"/>
              </w:rPr>
              <w:t xml:space="preserve">TrafficPatternsXD-Colour-Guide.pdf</w:t>
            </w:r>
          </w:p>
        </w:tc>
      </w:tr>
      <w:tr>
        <w:tc>
          <w:tcPr>
            <w:tcW w:type="dxa" w:w="48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111827"/>
                <w:sz w:val="21"/>
                <w:szCs w:val="21"/>
              </w:rPr>
              <w:t xml:space="preserve">Technical Data Sheet (TS002)</w:t>
            </w:r>
          </w:p>
        </w:tc>
        <w:tc>
          <w:tcPr>
            <w:tcW w:type="dxa" w:w="20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F97316"/>
                <w:sz w:val="18"/>
                <w:szCs w:val="18"/>
              </w:rPr>
              <w:t xml:space="preserve">TDS</w:t>
            </w:r>
          </w:p>
        </w:tc>
        <w:tc>
          <w:tcPr>
            <w:tcW w:type="dxa" w:w="3280"/>
            <w:tcBorders>
              <w:top w:val="single" w:color="E5E7EB" w:sz="4"/>
              <w:left w:val="none" w:color="FFFFFF" w:sz="0"/>
              <w:bottom w:val="single" w:color="E5E7EB" w:sz="4"/>
              <w:right w:val="none" w:color="FFFFFF" w:sz="0"/>
            </w:tcBorders>
            <w:tcMar>
              <w:top w:type="dxa" w:w="100"/>
              <w:left w:type="dxa" w:w="0"/>
              <w:bottom w:type="dxa" w:w="100"/>
              <w:right w:type="dxa" w:w="0"/>
            </w:tcMar>
          </w:tcPr>
          <w:p>
            <w:r>
              <w:rPr>
                <w:i/>
                <w:iCs/>
                <w:color w:val="6B7280"/>
                <w:sz w:val="16"/>
                <w:szCs w:val="16"/>
              </w:rPr>
              <w:t xml:space="preserve">TS002_TrafficPatternsXD_220204.pdf</w:t>
            </w:r>
          </w:p>
        </w:tc>
      </w:tr>
      <w:tr>
        <w:tc>
          <w:tcPr>
            <w:tcW w:type="dxa" w:w="4800"/>
            <w:tcBorders>
              <w:top w:val="none" w:color="FFFFFF" w:sz="0"/>
              <w:left w:val="none" w:color="FFFFFF" w:sz="0"/>
              <w:bottom w:val="none" w:color="FFFFFF" w:sz="0"/>
              <w:right w:val="none" w:color="FFFFFF" w:sz="0"/>
            </w:tcBorders>
            <w:tcMar>
              <w:top w:type="dxa" w:w="100"/>
              <w:left w:type="dxa" w:w="0"/>
              <w:bottom w:type="dxa" w:w="100"/>
              <w:right w:type="dxa" w:w="120"/>
            </w:tcMar>
          </w:tcPr>
          <w:p>
            <w:r>
              <w:rPr>
                <w:b/>
                <w:bCs/>
                <w:color w:val="111827"/>
                <w:sz w:val="21"/>
                <w:szCs w:val="21"/>
              </w:rPr>
              <w:t xml:space="preserve">Design Manual</w:t>
            </w:r>
          </w:p>
        </w:tc>
        <w:tc>
          <w:tcPr>
            <w:tcW w:type="dxa" w:w="2000"/>
            <w:tcBorders>
              <w:top w:val="none" w:color="FFFFFF" w:sz="0"/>
              <w:left w:val="none" w:color="FFFFFF" w:sz="0"/>
              <w:bottom w:val="none" w:color="FFFFFF" w:sz="0"/>
              <w:right w:val="none" w:color="FFFFFF" w:sz="0"/>
            </w:tcBorders>
            <w:tcMar>
              <w:top w:type="dxa" w:w="100"/>
              <w:left w:type="dxa" w:w="0"/>
              <w:bottom w:type="dxa" w:w="100"/>
              <w:right w:type="dxa" w:w="120"/>
            </w:tcMar>
          </w:tcPr>
          <w:p>
            <w:r>
              <w:rPr>
                <w:b/>
                <w:bCs/>
                <w:color w:val="F97316"/>
                <w:sz w:val="18"/>
                <w:szCs w:val="18"/>
              </w:rPr>
              <w:t xml:space="preserve">Design Manual</w:t>
            </w:r>
          </w:p>
        </w:tc>
        <w:tc>
          <w:tcPr>
            <w:tcW w:type="dxa" w:w="3280"/>
            <w:tcBorders>
              <w:top w:val="none" w:color="FFFFFF" w:sz="0"/>
              <w:left w:val="none" w:color="FFFFFF" w:sz="0"/>
              <w:bottom w:val="none" w:color="FFFFFF" w:sz="0"/>
              <w:right w:val="none" w:color="FFFFFF" w:sz="0"/>
            </w:tcBorders>
            <w:tcMar>
              <w:top w:type="dxa" w:w="100"/>
              <w:left w:type="dxa" w:w="0"/>
              <w:bottom w:type="dxa" w:w="100"/>
              <w:right w:type="dxa" w:w="0"/>
            </w:tcMar>
          </w:tcPr>
          <w:p>
            <w:r>
              <w:rPr>
                <w:i/>
                <w:iCs/>
                <w:color w:val="6B7280"/>
                <w:sz w:val="16"/>
                <w:szCs w:val="16"/>
              </w:rPr>
              <w:t xml:space="preserve">TrafficPatternsXD-Design-Manual.pdf</w:t>
            </w:r>
          </w:p>
        </w:tc>
      </w:tr>
    </w:tbl>
    <w:p>
      <w:pPr>
        <w:pStyle w:val="Heading2"/>
        <w:spacing w:after="120" w:before="320"/>
      </w:pPr>
      <w:r>
        <w:rPr>
          <w:b/>
          <w:bCs/>
          <w:color w:val="0A0A0A"/>
          <w:sz w:val="26"/>
          <w:szCs w:val="26"/>
        </w:rPr>
        <w:t xml:space="preserve">Source notes &amp; [VERIFY] flags</w:t>
      </w:r>
    </w:p>
    <w:p>
      <w:pPr>
        <w:spacing w:after="60" w:before="0"/>
      </w:pPr>
      <w:r>
        <w:rPr>
          <w:b/>
          <w:bCs/>
          <w:color w:val="F97316"/>
          <w:spacing w:val="24"/>
          <w:sz w:val="16"/>
          <w:szCs w:val="16"/>
        </w:rPr>
        <w:t xml:space="preserve">SOURCES USED</w:t>
      </w:r>
    </w:p>
    <w:p>
      <w:pPr>
        <w:pStyle w:val="ListParagraph"/>
        <w:numPr>
          <w:ilvl w:val="0"/>
          <w:numId w:val="2"/>
        </w:numPr>
        <w:spacing w:after="80" w:before="0" w:line="280"/>
      </w:pPr>
      <w:r>
        <w:rPr>
          <w:color w:val="111827"/>
          <w:sz w:val="22"/>
          <w:szCs w:val="22"/>
        </w:rPr>
        <w:t xml:space="preserve">TrafficPatternsXD Specification (.pdf)</w:t>
      </w:r>
    </w:p>
    <w:p>
      <w:pPr>
        <w:pStyle w:val="ListParagraph"/>
        <w:numPr>
          <w:ilvl w:val="0"/>
          <w:numId w:val="2"/>
        </w:numPr>
        <w:spacing w:after="80" w:before="0" w:line="280"/>
      </w:pPr>
      <w:r>
        <w:rPr>
          <w:color w:val="111827"/>
          <w:sz w:val="22"/>
          <w:szCs w:val="22"/>
        </w:rPr>
        <w:t xml:space="preserve">TrafficPatternsXD TS002 Technical Data Sheet (.pdf)</w:t>
      </w:r>
    </w:p>
    <w:p>
      <w:pPr>
        <w:pStyle w:val="ListParagraph"/>
        <w:numPr>
          <w:ilvl w:val="0"/>
          <w:numId w:val="2"/>
        </w:numPr>
        <w:spacing w:after="80" w:before="0" w:line="280"/>
      </w:pPr>
      <w:r>
        <w:rPr>
          <w:color w:val="111827"/>
          <w:sz w:val="22"/>
          <w:szCs w:val="22"/>
        </w:rPr>
        <w:t xml:space="preserve">TrafficPatternsXD Cross-Section Detail (.pdf)</w:t>
      </w:r>
    </w:p>
    <w:p>
      <w:pPr>
        <w:pStyle w:val="ListParagraph"/>
        <w:numPr>
          <w:ilvl w:val="0"/>
          <w:numId w:val="2"/>
        </w:numPr>
        <w:spacing w:after="80" w:before="0" w:line="280"/>
      </w:pPr>
      <w:r>
        <w:rPr>
          <w:color w:val="111827"/>
          <w:sz w:val="22"/>
          <w:szCs w:val="22"/>
        </w:rPr>
        <w:t xml:space="preserve">TrafficPatternsXD Colour Guide (.pdf)</w:t>
      </w:r>
    </w:p>
    <w:p>
      <w:pPr>
        <w:pStyle w:val="ListParagraph"/>
        <w:numPr>
          <w:ilvl w:val="0"/>
          <w:numId w:val="2"/>
        </w:numPr>
        <w:spacing w:after="80" w:before="0" w:line="280"/>
      </w:pPr>
      <w:r>
        <w:rPr>
          <w:color w:val="111827"/>
          <w:sz w:val="22"/>
          <w:szCs w:val="22"/>
        </w:rPr>
        <w:t xml:space="preserve">TrafficPatternsXD Two-Component Sealer Specification (.pdf)</w:t>
      </w:r>
    </w:p>
    <w:p>
      <w:pPr>
        <w:pStyle w:val="ListParagraph"/>
        <w:numPr>
          <w:ilvl w:val="0"/>
          <w:numId w:val="2"/>
        </w:numPr>
        <w:spacing w:after="80" w:before="0" w:line="280"/>
      </w:pPr>
      <w:r>
        <w:rPr>
          <w:color w:val="111827"/>
          <w:sz w:val="22"/>
          <w:szCs w:val="22"/>
        </w:rPr>
        <w:t xml:space="preserve">PPG Traffic Solutions launch announcement, January 2021 (PCI Magazine / PPG investor relations)</w:t>
      </w:r>
    </w:p>
    <w:p>
      <w:pPr>
        <w:spacing w:after="0" w:before="120"/>
      </w:pPr>
    </w:p>
    <w:p>
      <w:pPr>
        <w:spacing w:after="60" w:before="0"/>
      </w:pPr>
      <w:r>
        <w:rPr>
          <w:b/>
          <w:bCs/>
          <w:color w:val="F97316"/>
          <w:spacing w:val="24"/>
          <w:sz w:val="16"/>
          <w:szCs w:val="16"/>
        </w:rPr>
        <w:t xml:space="preserve">ITEMS REQUIRING DOUG'S CONFIRMATION</w:t>
      </w:r>
    </w:p>
    <w:tbl>
      <w:tblPr>
        <w:tblW w:type="dxa" w:w="10080"/>
        <w:tblBorders>
          <w:top w:val="single" w:color="F59E0B" w:sz="8"/>
          <w:left w:val="single" w:color="F59E0B" w:sz="8"/>
          <w:bottom w:val="single" w:color="F59E0B" w:sz="8"/>
          <w:right w:val="single" w:color="F59E0B" w:sz="8"/>
          <w:insideH w:val="none" w:color="FFFFFF" w:sz="0"/>
          <w:insideV w:val="none" w:color="FFFFFF" w:sz="0"/>
        </w:tblBorders>
      </w:tblPr>
      <w:tblGrid>
        <w:gridCol w:w="10080"/>
      </w:tblGrid>
      <w:tr>
        <w:tc>
          <w:tcPr>
            <w:tcW w:type="dxa" w:w="10080"/>
            <w:shd w:fill="FEF3C7" w:color="auto" w:val="clear"/>
            <w:tcMar>
              <w:top w:type="dxa" w:w="160"/>
              <w:left w:type="dxa" w:w="200"/>
              <w:bottom w:type="dxa" w:w="160"/>
              <w:right w:type="dxa" w:w="200"/>
            </w:tcMar>
          </w:tcPr>
          <w:p>
            <w:pPr>
              <w:spacing w:after="60" w:before="0"/>
            </w:pPr>
            <w:r>
              <w:rPr>
                <w:b/>
                <w:bCs/>
                <w:color w:val="92400E"/>
                <w:sz w:val="20"/>
                <w:szCs w:val="20"/>
              </w:rPr>
              <w:t xml:space="preserve">[VERIFY] </w:t>
            </w:r>
            <w:r>
              <w:rPr>
                <w:color w:val="78350F"/>
                <w:sz w:val="20"/>
                <w:szCs w:val="20"/>
              </w:rPr>
              <w:t xml:space="preserve">Open-to-traffic time after installation: the spec says "allowed to cool thoroughly" but does not state a specific number of minutes or hours. The current site claim of "open to traffic within hours" is plausible but unsourced — confirm the practical re-opening time for a typical installation.</w:t>
            </w:r>
          </w:p>
        </w:tc>
      </w:tr>
    </w:tbl>
    <w:p>
      <w:pPr>
        <w:spacing w:after="0" w:before="60"/>
      </w:pPr>
    </w:p>
    <w:tbl>
      <w:tblPr>
        <w:tblW w:type="dxa" w:w="10080"/>
        <w:tblBorders>
          <w:top w:val="single" w:color="F59E0B" w:sz="8"/>
          <w:left w:val="single" w:color="F59E0B" w:sz="8"/>
          <w:bottom w:val="single" w:color="F59E0B" w:sz="8"/>
          <w:right w:val="single" w:color="F59E0B" w:sz="8"/>
          <w:insideH w:val="none" w:color="FFFFFF" w:sz="0"/>
          <w:insideV w:val="none" w:color="FFFFFF" w:sz="0"/>
        </w:tblBorders>
      </w:tblPr>
      <w:tblGrid>
        <w:gridCol w:w="10080"/>
      </w:tblGrid>
      <w:tr>
        <w:tc>
          <w:tcPr>
            <w:tcW w:type="dxa" w:w="10080"/>
            <w:shd w:fill="FEF3C7" w:color="auto" w:val="clear"/>
            <w:tcMar>
              <w:top w:type="dxa" w:w="160"/>
              <w:left w:type="dxa" w:w="200"/>
              <w:bottom w:type="dxa" w:w="160"/>
              <w:right w:type="dxa" w:w="200"/>
            </w:tcMar>
          </w:tcPr>
          <w:p>
            <w:pPr>
              <w:spacing w:after="60" w:before="0"/>
            </w:pPr>
            <w:r>
              <w:rPr>
                <w:b/>
                <w:bCs/>
                <w:color w:val="92400E"/>
                <w:sz w:val="20"/>
                <w:szCs w:val="20"/>
              </w:rPr>
              <w:t xml:space="preserve">[VERIFY] </w:t>
            </w:r>
            <w:r>
              <w:rPr>
                <w:color w:val="78350F"/>
                <w:sz w:val="20"/>
                <w:szCs w:val="20"/>
              </w:rPr>
              <w:t xml:space="preserve">Coverage rate: TPXD is sold per panel/sheet rather than per area. Confirm what HUBSS quotes to municipalities — sq ft per panel? installed sq ft per crew-day?</w:t>
            </w:r>
          </w:p>
        </w:tc>
      </w:tr>
    </w:tbl>
    <w:p>
      <w:pPr>
        <w:spacing w:after="0" w:before="60"/>
      </w:pPr>
    </w:p>
    <w:tbl>
      <w:tblPr>
        <w:tblW w:type="dxa" w:w="10080"/>
        <w:tblBorders>
          <w:top w:val="single" w:color="F59E0B" w:sz="8"/>
          <w:left w:val="single" w:color="F59E0B" w:sz="8"/>
          <w:bottom w:val="single" w:color="F59E0B" w:sz="8"/>
          <w:right w:val="single" w:color="F59E0B" w:sz="8"/>
          <w:insideH w:val="none" w:color="FFFFFF" w:sz="0"/>
          <w:insideV w:val="none" w:color="FFFFFF" w:sz="0"/>
        </w:tblBorders>
      </w:tblPr>
      <w:tblGrid>
        <w:gridCol w:w="10080"/>
      </w:tblGrid>
      <w:tr>
        <w:tc>
          <w:tcPr>
            <w:tcW w:type="dxa" w:w="10080"/>
            <w:shd w:fill="FEF3C7" w:color="auto" w:val="clear"/>
            <w:tcMar>
              <w:top w:type="dxa" w:w="160"/>
              <w:left w:type="dxa" w:w="200"/>
              <w:bottom w:type="dxa" w:w="160"/>
              <w:right w:type="dxa" w:w="200"/>
            </w:tcMar>
          </w:tcPr>
          <w:p>
            <w:pPr>
              <w:spacing w:after="60" w:before="0"/>
            </w:pPr>
            <w:r>
              <w:rPr>
                <w:b/>
                <w:bCs/>
                <w:color w:val="92400E"/>
                <w:sz w:val="20"/>
                <w:szCs w:val="20"/>
              </w:rPr>
              <w:t xml:space="preserve">[VERIFY] </w:t>
            </w:r>
            <w:r>
              <w:rPr>
                <w:color w:val="78350F"/>
                <w:sz w:val="20"/>
                <w:szCs w:val="20"/>
              </w:rPr>
              <w:t xml:space="preserve">AODA compliance: the technical data sheet cites ADA compliance specifically (American). AODA is not referenced anywhere in the PPG / Ennis-Flint documentation. Confirm whether HUBSS has independent AODA test data or should reword as "designed to meet accessibility standards including ADA; suitable for AODA-compliant designs subject to site-specific review."</w:t>
            </w:r>
          </w:p>
        </w:tc>
      </w:tr>
    </w:tbl>
    <w:p>
      <w:pPr>
        <w:spacing w:after="0" w:before="60"/>
      </w:pPr>
    </w:p>
    <w:tbl>
      <w:tblPr>
        <w:tblW w:type="dxa" w:w="10080"/>
        <w:tblBorders>
          <w:top w:val="single" w:color="F59E0B" w:sz="8"/>
          <w:left w:val="single" w:color="F59E0B" w:sz="8"/>
          <w:bottom w:val="single" w:color="F59E0B" w:sz="8"/>
          <w:right w:val="single" w:color="F59E0B" w:sz="8"/>
          <w:insideH w:val="none" w:color="FFFFFF" w:sz="0"/>
          <w:insideV w:val="none" w:color="FFFFFF" w:sz="0"/>
        </w:tblBorders>
      </w:tblPr>
      <w:tblGrid>
        <w:gridCol w:w="10080"/>
      </w:tblGrid>
      <w:tr>
        <w:tc>
          <w:tcPr>
            <w:tcW w:type="dxa" w:w="10080"/>
            <w:shd w:fill="FEF3C7" w:color="auto" w:val="clear"/>
            <w:tcMar>
              <w:top w:type="dxa" w:w="160"/>
              <w:left w:type="dxa" w:w="200"/>
              <w:bottom w:type="dxa" w:w="160"/>
              <w:right w:type="dxa" w:w="200"/>
            </w:tcMar>
          </w:tcPr>
          <w:p>
            <w:pPr>
              <w:spacing w:after="60" w:before="0"/>
            </w:pPr>
            <w:r>
              <w:rPr>
                <w:b/>
                <w:bCs/>
                <w:color w:val="92400E"/>
                <w:sz w:val="20"/>
                <w:szCs w:val="20"/>
              </w:rPr>
              <w:t xml:space="preserve">[VERIFY] </w:t>
            </w:r>
            <w:r>
              <w:rPr>
                <w:color w:val="78350F"/>
                <w:sz w:val="20"/>
                <w:szCs w:val="20"/>
              </w:rPr>
              <w:t xml:space="preserve">Service life: PDFs do not state a specific year-figure for TPXD service life. Website language like "engineered for multi-year service" is defensible; specific claims like "20-year durability" or "7-year service life" are not in any source document — supply project-based evidence if those claims are to appear on the site.</w:t>
            </w:r>
          </w:p>
        </w:tc>
      </w:tr>
    </w:tbl>
    <w:p>
      <w:pPr>
        <w:spacing w:after="0" w:before="60"/>
      </w:pPr>
    </w:p>
    <w:p>
      <w:pPr>
        <w:spacing w:after="0" w:before="120"/>
      </w:pPr>
    </w:p>
    <w:p>
      <w:pPr>
        <w:spacing w:after="60" w:before="0"/>
      </w:pPr>
      <w:r>
        <w:rPr>
          <w:b/>
          <w:bCs/>
          <w:color w:val="F97316"/>
          <w:spacing w:val="24"/>
          <w:sz w:val="16"/>
          <w:szCs w:val="16"/>
        </w:rPr>
        <w:t xml:space="preserve">CURRENT SITE COPY FLAGGED AS INACCURATE / EMBELLISHED</w:t>
      </w:r>
    </w:p>
    <w:tbl>
      <w:tblPr>
        <w:tblW w:type="dxa" w:w="10080"/>
        <w:tblBorders>
          <w:top w:val="single" w:color="F59E0B" w:sz="8"/>
          <w:left w:val="single" w:color="F59E0B" w:sz="8"/>
          <w:bottom w:val="single" w:color="F59E0B" w:sz="8"/>
          <w:right w:val="single" w:color="F59E0B" w:sz="8"/>
          <w:insideH w:val="none" w:color="FFFFFF" w:sz="0"/>
          <w:insideV w:val="none" w:color="FFFFFF" w:sz="0"/>
        </w:tblBorders>
      </w:tblPr>
      <w:tblGrid>
        <w:gridCol w:w="10080"/>
      </w:tblGrid>
      <w:tr>
        <w:tc>
          <w:tcPr>
            <w:tcW w:type="dxa" w:w="10080"/>
            <w:shd w:fill="FEF3C7" w:color="auto" w:val="clear"/>
            <w:tcMar>
              <w:top w:type="dxa" w:w="160"/>
              <w:left w:type="dxa" w:w="200"/>
              <w:bottom w:type="dxa" w:w="160"/>
              <w:right w:type="dxa" w:w="200"/>
            </w:tcMar>
          </w:tcPr>
          <w:p>
            <w:pPr>
              <w:spacing w:after="60" w:before="0"/>
            </w:pPr>
            <w:r>
              <w:rPr>
                <w:b/>
                <w:bCs/>
                <w:color w:val="92400E"/>
                <w:sz w:val="20"/>
                <w:szCs w:val="20"/>
              </w:rPr>
              <w:t xml:space="preserve">[VERIFY] </w:t>
            </w:r>
            <w:r>
              <w:rPr>
                <w:color w:val="78350F"/>
                <w:sz w:val="20"/>
                <w:szCs w:val="20"/>
              </w:rPr>
              <w:t xml:space="preserve">Current website specs claim "Glass beads embedded through full cross-section" — this is INCORRECT for TPXD. The technical data sheet describes anti-skid/anti-slip elements (minimum 30% intermix, minimum 6 Mohs hardness), NOT glass beads. Glass beads only apply to the companion white transverse stripe and to PreMark's beaded variants. Recommended correction: "Anti-skid elements distributed through full cross-section — new elements exposed as the surface wears."</w:t>
            </w:r>
          </w:p>
        </w:tc>
      </w:tr>
    </w:tbl>
    <w:p>
      <w:pPr>
        <w:spacing w:after="0" w:before="60"/>
      </w:pPr>
    </w:p>
    <w:tbl>
      <w:tblPr>
        <w:tblW w:type="dxa" w:w="10080"/>
        <w:tblBorders>
          <w:top w:val="single" w:color="F59E0B" w:sz="8"/>
          <w:left w:val="single" w:color="F59E0B" w:sz="8"/>
          <w:bottom w:val="single" w:color="F59E0B" w:sz="8"/>
          <w:right w:val="single" w:color="F59E0B" w:sz="8"/>
          <w:insideH w:val="none" w:color="FFFFFF" w:sz="0"/>
          <w:insideV w:val="none" w:color="FFFFFF" w:sz="0"/>
        </w:tblBorders>
      </w:tblPr>
      <w:tblGrid>
        <w:gridCol w:w="10080"/>
      </w:tblGrid>
      <w:tr>
        <w:tc>
          <w:tcPr>
            <w:tcW w:type="dxa" w:w="10080"/>
            <w:shd w:fill="FEF3C7" w:color="auto" w:val="clear"/>
            <w:tcMar>
              <w:top w:type="dxa" w:w="160"/>
              <w:left w:type="dxa" w:w="200"/>
              <w:bottom w:type="dxa" w:w="160"/>
              <w:right w:type="dxa" w:w="200"/>
            </w:tcMar>
          </w:tcPr>
          <w:p>
            <w:pPr>
              <w:spacing w:after="60" w:before="0"/>
            </w:pPr>
            <w:r>
              <w:rPr>
                <w:b/>
                <w:bCs/>
                <w:color w:val="92400E"/>
                <w:sz w:val="20"/>
                <w:szCs w:val="20"/>
              </w:rPr>
              <w:t xml:space="preserve">[VERIFY] </w:t>
            </w:r>
            <w:r>
              <w:rPr>
                <w:color w:val="78350F"/>
                <w:sz w:val="20"/>
                <w:szCs w:val="20"/>
              </w:rPr>
              <w:t xml:space="preserve">Current website claims TPXD installs on "asphalt or concrete." PDF specification §5.4 is explicit: "The System shall not be applied to Portland Cement Concrete." Asphalt only.</w:t>
            </w:r>
          </w:p>
        </w:tc>
      </w:tr>
    </w:tbl>
    <w:p>
      <w:pPr>
        <w:spacing w:after="0" w:before="60"/>
      </w:pPr>
    </w:p>
    <w:tbl>
      <w:tblPr>
        <w:tblW w:type="dxa" w:w="10080"/>
        <w:tblBorders>
          <w:top w:val="single" w:color="F59E0B" w:sz="8"/>
          <w:left w:val="single" w:color="F59E0B" w:sz="8"/>
          <w:bottom w:val="single" w:color="F59E0B" w:sz="8"/>
          <w:right w:val="single" w:color="F59E0B" w:sz="8"/>
          <w:insideH w:val="none" w:color="FFFFFF" w:sz="0"/>
          <w:insideV w:val="none" w:color="FFFFFF" w:sz="0"/>
        </w:tblBorders>
      </w:tblPr>
      <w:tblGrid>
        <w:gridCol w:w="10080"/>
      </w:tblGrid>
      <w:tr>
        <w:tc>
          <w:tcPr>
            <w:tcW w:type="dxa" w:w="10080"/>
            <w:shd w:fill="FEF3C7" w:color="auto" w:val="clear"/>
            <w:tcMar>
              <w:top w:type="dxa" w:w="160"/>
              <w:left w:type="dxa" w:w="200"/>
              <w:bottom w:type="dxa" w:w="160"/>
              <w:right w:type="dxa" w:w="200"/>
            </w:tcMar>
          </w:tcPr>
          <w:p>
            <w:pPr>
              <w:spacing w:after="60" w:before="0"/>
            </w:pPr>
            <w:r>
              <w:rPr>
                <w:b/>
                <w:bCs/>
                <w:color w:val="92400E"/>
                <w:sz w:val="20"/>
                <w:szCs w:val="20"/>
              </w:rPr>
              <w:t xml:space="preserve">[VERIFY] </w:t>
            </w:r>
            <w:r>
              <w:rPr>
                <w:color w:val="78350F"/>
                <w:sz w:val="20"/>
                <w:szCs w:val="20"/>
              </w:rPr>
              <w:t xml:space="preserve">Current website document list shows THREE entries all labeled "Specification" (Branded, plain English, and French). Proposed clean titles: "Product Specification" / "Product Specification (branded HUBSS cover)" / "Product Specification (French)" — each visually distinct and meaningful to the reader.</w:t>
            </w:r>
          </w:p>
        </w:tc>
      </w:tr>
    </w:tbl>
    <w:p>
      <w:pPr>
        <w:spacing w:after="0" w:before="60"/>
      </w:pPr>
    </w:p>
    <w:p>
      <w:pPr>
        <w:spacing w:after="80" w:before="320"/>
      </w:pPr>
    </w:p>
    <w:p>
      <w:pPr>
        <w:pBdr>
          <w:bottom w:val="single" w:color="D1D5DB" w:sz="6" w:space="1"/>
        </w:pBdr>
      </w:pPr>
    </w:p>
    <w:p>
      <w:pPr>
        <w:spacing w:after="0" w:before="200"/>
      </w:pPr>
      <w:r>
        <w:rPr>
          <w:b/>
          <w:bCs/>
          <w:color w:val="374151"/>
          <w:sz w:val="20"/>
          <w:szCs w:val="20"/>
        </w:rPr>
        <w:t xml:space="preserve">Approved for website use by: </w:t>
      </w:r>
      <w:r>
        <w:rPr>
          <w:color w:val="374151"/>
          <w:sz w:val="20"/>
          <w:szCs w:val="20"/>
        </w:rPr>
        <w:t xml:space="preserve">______________________________   Date: ______________</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HUBSS — Product Source of Truth (DRAFT) · </w:t>
    </w: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80"/>
      <w:outlineLvl w:val="0"/>
    </w:pPr>
    <w:rPr>
      <w:rFonts w:ascii="Calibri" w:cs="Calibri" w:eastAsia="Calibri" w:hAnsi="Calibri"/>
      <w:b/>
      <w:bCs/>
      <w:color w:val="0A0A0A"/>
      <w:sz w:val="44"/>
      <w:szCs w:val="44"/>
    </w:rPr>
  </w:style>
  <w:style w:type="paragraph" w:styleId="Heading2">
    <w:name w:val="Heading 2"/>
    <w:basedOn w:val="Normal"/>
    <w:next w:val="Normal"/>
    <w:qFormat/>
    <w:pPr>
      <w:spacing w:after="120" w:before="320"/>
      <w:outlineLvl w:val="1"/>
    </w:pPr>
    <w:rPr>
      <w:rFonts w:ascii="Calibri" w:cs="Calibri" w:eastAsia="Calibri" w:hAnsi="Calibri"/>
      <w:b/>
      <w:bCs/>
      <w:color w:val="0A0A0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HUBSS Product Source of Truth</dc:title>
  <dc:creator>Based Agency for HUB Surface Systems</dc:creator>
  <dc:description>Draft source-of-truth product reference for client sign-off.</dc:description>
  <cp:lastModifiedBy>Un-named</cp:lastModifiedBy>
  <cp:revision>1</cp:revision>
  <dcterms:created xsi:type="dcterms:W3CDTF">2026-05-22T00:05:06.003Z</dcterms:created>
  <dcterms:modified xsi:type="dcterms:W3CDTF">2026-05-22T00:05:06.003Z</dcterms:modified>
</cp:coreProperties>
</file>

<file path=docProps/custom.xml><?xml version="1.0" encoding="utf-8"?>
<Properties xmlns="http://schemas.openxmlformats.org/officeDocument/2006/custom-properties" xmlns:vt="http://schemas.openxmlformats.org/officeDocument/2006/docPropsVTypes"/>
</file>