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FLAGSHIP — STAMPED ASPHALT SYSTEM</w:t>
      </w:r>
    </w:p>
    <w:p>
      <w:pPr>
        <w:pStyle w:val="Heading1"/>
        <w:spacing w:after="200" w:before="80"/>
      </w:pPr>
      <w:r>
        <w:rPr>
          <w:b/>
          <w:bCs/>
          <w:color w:val="0A0A0A"/>
          <w:sz w:val="44"/>
          <w:szCs w:val="44"/>
        </w:rPr>
        <w:t xml:space="preserve">StreetPrint</w:t>
      </w:r>
    </w:p>
    <w:p>
      <w:pPr>
        <w:spacing w:after="200" w:before="0"/>
      </w:pPr>
      <w:r>
        <w:rPr>
          <w:b/>
          <w:bCs/>
          <w:color w:val="374151"/>
          <w:sz w:val="22"/>
          <w:szCs w:val="22"/>
        </w:rPr>
        <w:t xml:space="preserve">Manufacturer: </w:t>
      </w:r>
      <w:r>
        <w:rPr>
          <w:color w:val="111827"/>
          <w:sz w:val="22"/>
          <w:szCs w:val="22"/>
        </w:rPr>
        <w:t xml:space="preserve">Integrated Paving Concepts (IPC) — originator of the StreetHeat® reciprocating asphalt re-heating technology. The colour coat is StreetBond150 (GAF). HUBSS is the Canadian certified-applicator network.</w:t>
      </w:r>
    </w:p>
    <w:p>
      <w:pPr>
        <w:pBdr>
          <w:bottom w:val="single" w:color="F97316" w:sz="12" w:space="1"/>
        </w:pBdr>
      </w:pP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PURPOSE OF THIS DOCUMENT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Source-of-truth reference for HUBSS website product copy. Replaces existing website descriptions that have been flagged as inaccurate or embellished. Doug Bain to review, correct, and sign off — every claim on the website must be supported by a fact listed in this document.</w:t>
      </w:r>
    </w:p>
    <w:p>
      <w:pPr>
        <w:spacing w:after="0" w:before="100"/>
      </w:pPr>
    </w:p>
    <w:p>
      <w:pPr>
        <w:pBdr>
          <w:bottom w:val="single" w:color="D1D5DB" w:sz="6" w:space="1"/>
        </w:pBdr>
      </w:pP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What it is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A genuine stamped-asphalt system. The asphalt itself is reheated in place with StreetHeat® infrared equipment, imprinted with a wire-rope template using a vibratory plate compactor, then coated with StreetBond150 for colour and protection.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The finished surface IS the asphalt — there is no separate paver, no thermoplastic inlay, no joints. This makes the surface flush with the surrounding road and structurally compatible with municipal winter maintenance.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Surface is the asphalt itself — imprinted, not a separate material laid on top.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Flush with surrounding pavement — no raised edges, no shear risk under snowplow blades.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More than 50 million square feet installed since 1992 (manufacturer claim).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100+ template SKUs across 15 pattern families: Offset Brick, Diagonal Herringbone, Standard Herringbone, Ashlar Slate, British Cobble, Stone, Eurofan, Scallop, Tile sets, Borders, Accents, Radial Extensions, Numbers/Letters, Signage/Playground, International.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Colour comes from StreetBond150 — full 73+ colour StreetBond palette available.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Left uncoated, the imprinted asphalt can be opened to traffic immediately.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Must be installed by a certified StreetPrint applicator. HUBSS maintains the Canadian applicator certification.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Technical specifications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System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Imprinted asphalt + StreetBond150 colour coat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Imprint depth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Minimum 3/8 inch — areas less than 3/8" must be reheated and re-stamped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Asphalt heating depth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Minimum 1/2 inch (12.5 mm) without burning the surface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Surface temperature limit during heating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Must not exceed 325°F (162°C) by infrared measurement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Recommended HMA thickness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1.5–2 inches compacted. 1" asphalt risky (grout-line cracking)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Open to traffic — uncoated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Immediately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Open to traffic — coated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Per StreetBond150 cure schedule: 6–24 hours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Pattern library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15 families, 100+ individual template SKUs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Template sizes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SR-120, SR-60, SR-20 (proprietary); paver-compatible options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Substrate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Asphalt only — not for patios, pool decks, or concrete surfaces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Warranty on imprint itself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None — variables outside manufacturer control (traffic, asphalt mix, install quality). Coating carries StreetBond warranty.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Colours / palette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Full StreetBond150 colour palette — 73+ standard colours plus custom. SR-qualifying tones available for LEED projects (use the StreetBondSR specification when SR is required).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Applications &amp; ideal use-cases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Decorative crosswalks on asphalt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Residential and commercial driveways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Parks, pathways, and trails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Plazas and pedestrian-priority streetscapes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Town home developments and community-branding installations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Heritage district streetscape recreations (brick, cobble, slate, fan patterns)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Traffic-calming installations and gateway treatments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Public art installations using custom templates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Document library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Current document set for this product. Proposed clean titles below — fixes duplicate / generic naming on the current site.</w:t>
      </w:r>
    </w:p>
    <w:p>
      <w:pPr>
        <w:spacing w:after="0"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000"/>
        <w:gridCol w:w="328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StreetPrint FAQ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FAQ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StreetPrint-FAQ.pdf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Asphalt Texturing Specification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StreetPrint-Asphalt-Texturing-Specification.pdf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Colour Guide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Colour Guide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StreetPrint-Colour-Guide.pdf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Template Catalog (100+ pattern SKUs)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Template Catalog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StreetPrint-Template-Catalog.pdf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Source notes &amp; [VERIFY] flags</w:t>
      </w: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SOURCES USED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StreetPrint Asphalt Texturing Specification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StreetPrint FAQ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StreetPrint Template Catalog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StreetPrint Colour Guide (.pdf)</w:t>
      </w: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ITEMS REQUIRING DOUG'S CONFIRMATION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claims "12+ standard patterns." The Template Catalog shows 100+ SKUs across 15 families. Recommend updating to "100+ patterns across 15 families."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"Snowplow-safe" — the flush-surface design absolutely is plow-tolerant in practice, but no PDF reviewed uses the exact phrase "snowplow-safe." Confirm with HUBSS that this is the right shorthand to use on the website.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"More than 50 million square feet installed since 1992" — manufacturer marketing claim. Confirm whether HUBSS wants to use this number or a Canada-specific figure.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The original product is sometimes referred to as just "StreetPrint" and sometimes as "StreetPrint Genuine Stamped Asphalt." Confirm preferred product name for site copy.</w:t>
            </w:r>
          </w:p>
        </w:tc>
      </w:tr>
    </w:tbl>
    <w:p>
      <w:pPr>
        <w:spacing w:after="0" w:before="60"/>
      </w:pP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CURRENT SITE COPY FLAGGED AS INACCURATE / EMBELLISHED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says "12+ standard patterns plus fully custom designs." Significantly understated — the Template Catalog includes 100+ SKUs in 15 pattern families. Easy fix and a stronger marketing claim.</w:t>
            </w:r>
          </w:p>
        </w:tc>
      </w:tr>
    </w:tbl>
    <w:p>
      <w:pPr>
        <w:spacing w:after="0" w:before="60"/>
      </w:pPr>
    </w:p>
    <w:p>
      <w:pPr>
        <w:spacing w:after="80" w:before="320"/>
      </w:pPr>
    </w:p>
    <w:p>
      <w:pPr>
        <w:pBdr>
          <w:bottom w:val="single" w:color="D1D5DB" w:sz="6" w:space="1"/>
        </w:pBdr>
      </w:pPr>
    </w:p>
    <w:p>
      <w:pPr>
        <w:spacing w:after="0" w:before="200"/>
      </w:pPr>
      <w:r>
        <w:rPr>
          <w:b/>
          <w:bCs/>
          <w:color w:val="374151"/>
          <w:sz w:val="20"/>
          <w:szCs w:val="20"/>
        </w:rPr>
        <w:t xml:space="preserve">Approved for website use by: </w:t>
      </w:r>
      <w:r>
        <w:rPr>
          <w:color w:val="374151"/>
          <w:sz w:val="20"/>
          <w:szCs w:val="20"/>
        </w:rPr>
        <w:t xml:space="preserve">______________________________   Date: 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HUBSS — Product Source of Truth (DRAFT) ·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Calibri" w:cs="Calibri" w:eastAsia="Calibri" w:hAnsi="Calibri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HUBSS Product Source of Truth</dc:title>
  <dc:creator>Based Agency for HUB Surface Systems</dc:creator>
  <dc:description>Draft source-of-truth product reference for client sign-off.</dc:description>
  <cp:lastModifiedBy>Un-named</cp:lastModifiedBy>
  <cp:revision>1</cp:revision>
  <dcterms:created xsi:type="dcterms:W3CDTF">2026-05-22T00:05:06.168Z</dcterms:created>
  <dcterms:modified xsi:type="dcterms:W3CDTF">2026-05-22T00:05:06.168Z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