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CONCRETE &amp; ASPHALT REPAIR</w:t>
      </w:r>
    </w:p>
    <w:p>
      <w:pPr>
        <w:pStyle w:val="Heading1"/>
        <w:spacing w:after="200" w:before="80"/>
      </w:pPr>
      <w:r>
        <w:rPr>
          <w:b/>
          <w:bCs/>
          <w:color w:val="0A0A0A"/>
          <w:sz w:val="44"/>
          <w:szCs w:val="44"/>
        </w:rPr>
        <w:t xml:space="preserve">ChipFill</w:t>
      </w:r>
    </w:p>
    <w:p>
      <w:pPr>
        <w:spacing w:after="200" w:before="0"/>
      </w:pPr>
      <w:r>
        <w:rPr>
          <w:b/>
          <w:bCs/>
          <w:color w:val="374151"/>
          <w:sz w:val="22"/>
          <w:szCs w:val="22"/>
        </w:rPr>
        <w:t xml:space="preserve">Manufacturer: </w:t>
      </w:r>
      <w:r>
        <w:rPr>
          <w:color w:val="111827"/>
          <w:sz w:val="22"/>
          <w:szCs w:val="22"/>
        </w:rPr>
        <w:t xml:space="preserve">Geveko Markings (Denmark / Sweden). Distributed in Canada by HUB Surface Systems. NOTE: ChipFill is a Geveko Markings product, NOT a HUB-manufactured product. Current website branding suggests it is HUB-owned — this should be reviewed.</w:t>
      </w:r>
    </w:p>
    <w:p>
      <w:pPr>
        <w:pBdr>
          <w:bottom w:val="single" w:color="F97316" w:sz="12" w:space="1"/>
        </w:pBdr>
      </w:pP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PURPOSE OF THIS DOCUMENT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Source-of-truth reference for HUBSS website product copy. Replaces existing website descriptions that have been flagged as inaccurate or embellished. Doug Bain to review, correct, and sign off — every claim on the website must be supported by a fact listed in this document.</w:t>
      </w:r>
    </w:p>
    <w:p>
      <w:pPr>
        <w:spacing w:after="0" w:before="100"/>
      </w:pPr>
    </w:p>
    <w:p>
      <w:pPr>
        <w:pBdr>
          <w:bottom w:val="single" w:color="D1D5DB" w:sz="6" w:space="1"/>
        </w:pBdr>
      </w:pP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What it is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A hot-applied surface defect repair material designed for permanent restoration of road damage — potholes, cracks, joints, surface defects, cobblestone joints. Pre-formed in chip form, laid into the prepared defect, and activated with a propane heat torch.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All-year-round application capability. Sets rapidly so traffic can re-open within minutes of installation. Used in combination with AggreFill for larger potholes (up to ~1 m²).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Hot-applied — propane heat torch activation, no specialized equipment or hot-mix plant required.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Year-round, all-conditions deployment — works through Canadian winters when hot-mix asphalt plants are closed.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Conforms to defect contour and bonds chemically to surrounding asphalt or concrete.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Seals the repaired area against water ingress — addresses the freeze-thaw mechanism that turns minor defects into structural failures.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Sets in minutes — lane can re-open to traffic same shift.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Pre-formed chip format makes it possible to repair small defects without aggregate batching or asphalt-plant logistics.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Technical specifications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Hot-applied preformed surface defect repair material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Application method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Lay into defect, activate with propane heat torch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Substrate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Asphalt and concrete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Weather window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All year, all conditions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Cure / re-open to traffic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Minutes after install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Defect size — standalone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Smaller defects: cracks, joints, surface defects, small potholes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Defect size — with AggreFill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Up to ~1 m² in diameter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Material composition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[Not stated in Geveko web summary — VERIFY]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Temperature range for install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[Not stated in Geveko web summary — VERIFY]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Packaging / bag size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[VERIFY — search results show 26 lb bag at ATS Traffic Canada]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Colours / palette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Standard: Black (asphalt match). Confirm with Geveko Markings whether other colours are available for cobblestone or decorative repair contexts.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Applications &amp; ideal use-cases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Routine patrol patching (smaller potholes, cracks)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Emergency response programs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Utility-cut restoration (small-scale)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Edge-joint repair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Cobblestone joint filling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Sidewalk, pathway, and pedestrian-infrastructure spot repair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Parking lots, residential driveways, and townhouse pavements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Source notes &amp; [VERIFY] flags</w:t>
      </w: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SOURCES USED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Geveko Markings ChipFill product page (https://www.geveko-markings.com/products/complementary-and-trading-goods/chipfill/)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Geveko Markings Road &amp; Surface Repair solution page (https://www.geveko-markings.com/solutions/road-surface-repair)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ATS Traffic Canada product listing — ChipFill 26 lb Black (https://store.atstraffic.ca/chipfill-26-lbs-black-81240012)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Global Highways: "Geveko's ChipFill makes its mark" (https://www.globalhighways.com/wh3/products/gevekos-chipfill-makes-its-mark)</w:t>
      </w: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ITEMS REQUIRING DOUG'S CONFIRMATION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CRITICAL: Manufacturer attribution. ChipFill is a Geveko Markings product, not a HUB-manufactured product. The product is also distributed by ATS Traffic in Canada. Current website implies HUB ownership. Confirm whether HUBSS holds an exclusive Canadian distribution arrangement, a regional one, or simply resells. Either way, manufacturer attribution should be visible on the page.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There are NO PDFs in /public/docs/chipfill/ — meaning the site currently has no document downloads for this product at all. Recommend sourcing a Geveko Markings TDS, application instructions, and (if available) a YouTube install video to complete the document library.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Material composition, temperature range, exact cure time in seconds, bag size, coverage rate, shelf life: none of these are stated on the Geveko product page summary. They will need to be sourced from a Geveko TDS or from HUBSS's direct supplier contact.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"Permanent" claim: Geveko marketing says "permanent restoration." Confirm with the manufacturer how this compares to municipal definitions of permanent (typically ≥ 2 years).</w:t>
            </w:r>
          </w:p>
        </w:tc>
      </w:tr>
    </w:tbl>
    <w:p>
      <w:pPr>
        <w:spacing w:after="0" w:before="60"/>
      </w:pP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CURRENT SITE COPY FLAGGED AS INACCURATE / EMBELLISHED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Current website implies ChipFill is a HUB-owned product. It is in fact manufactured by Geveko Markings (Denmark/Sweden) and is also sold in Canada through other distributors (e.g., ATS Traffic). This is a meaningful attribution issue and should be reviewed before publishing.</w:t>
            </w:r>
          </w:p>
        </w:tc>
      </w:tr>
    </w:tbl>
    <w:p>
      <w:pPr>
        <w:spacing w:after="0" w:before="60"/>
      </w:pPr>
    </w:p>
    <w:p>
      <w:pPr>
        <w:spacing w:after="80" w:before="320"/>
      </w:pPr>
    </w:p>
    <w:p>
      <w:pPr>
        <w:pBdr>
          <w:bottom w:val="single" w:color="D1D5DB" w:sz="6" w:space="1"/>
        </w:pBdr>
      </w:pPr>
    </w:p>
    <w:p>
      <w:pPr>
        <w:spacing w:after="0" w:before="200"/>
      </w:pPr>
      <w:r>
        <w:rPr>
          <w:b/>
          <w:bCs/>
          <w:color w:val="374151"/>
          <w:sz w:val="20"/>
          <w:szCs w:val="20"/>
        </w:rPr>
        <w:t xml:space="preserve">Approved for website use by: </w:t>
      </w:r>
      <w:r>
        <w:rPr>
          <w:color w:val="374151"/>
          <w:sz w:val="20"/>
          <w:szCs w:val="20"/>
        </w:rPr>
        <w:t xml:space="preserve">______________________________   Date: 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HUBSS — Product Source of Truth (DRAFT) · </w:t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80"/>
      <w:outlineLvl w:val="0"/>
    </w:pPr>
    <w:rPr>
      <w:rFonts w:ascii="Calibri" w:cs="Calibri" w:eastAsia="Calibri" w:hAnsi="Calibri"/>
      <w:b/>
      <w:bCs/>
      <w:color w:val="0A0A0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0A0A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HUBSS Product Source of Truth</dc:title>
  <dc:creator>Based Agency for HUB Surface Systems</dc:creator>
  <dc:description>Draft source-of-truth product reference for client sign-off.</dc:description>
  <cp:lastModifiedBy>Un-named</cp:lastModifiedBy>
  <cp:revision>1</cp:revision>
  <dcterms:created xsi:type="dcterms:W3CDTF">2026-05-22T00:05:06.335Z</dcterms:created>
  <dcterms:modified xsi:type="dcterms:W3CDTF">2026-05-22T00:05:06.335Z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