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34E6" w:rsidRPr="00331B69" w:rsidRDefault="00331B69">
      <w:pPr>
        <w:spacing w:after="40"/>
        <w:jc w:val="center"/>
        <w:rPr>
          <w:rFonts w:ascii="Times New Roman" w:hAnsi="Times New Roman" w:cs="Times New Roman"/>
        </w:rPr>
      </w:pPr>
      <w:r>
        <w:rPr>
          <w:rFonts w:ascii="Times New Roman" w:eastAsia="Cambria" w:hAnsi="Times New Roman" w:cs="Times New Roman"/>
          <w:b/>
          <w:bCs/>
          <w:color w:val="1B3A5C"/>
          <w:spacing w:val="12"/>
          <w:sz w:val="44"/>
          <w:szCs w:val="44"/>
        </w:rPr>
        <w:t>APU BHUSHAN DAS</w:t>
      </w:r>
    </w:p>
    <w:p w:rsidR="006034E6" w:rsidRPr="00331B69" w:rsidRDefault="00331B69">
      <w:pPr>
        <w:spacing w:after="160"/>
        <w:jc w:val="center"/>
        <w:rPr>
          <w:rFonts w:ascii="Times New Roman" w:hAnsi="Times New Roman" w:cs="Times New Roman"/>
        </w:rPr>
      </w:pPr>
      <w:r>
        <w:rPr>
          <w:rFonts w:ascii="Times New Roman" w:hAnsi="Times New Roman" w:cs="Times New Roman"/>
          <w:b/>
          <w:bCs/>
          <w:color w:val="8C6D2F"/>
        </w:rPr>
        <w:t xml:space="preserve">Master of Engineering (Mechanical)  </w:t>
      </w:r>
    </w:p>
    <w:p w:rsidR="008F0168" w:rsidRDefault="00331B69">
      <w:pPr>
        <w:pBdr>
          <w:bottom w:val="single" w:sz="8" w:space="8" w:color="1B3A5C"/>
        </w:pBdr>
        <w:spacing w:after="200"/>
        <w:jc w:val="center"/>
        <w:rPr>
          <w:rFonts w:ascii="Times New Roman" w:hAnsi="Times New Roman" w:cs="Times New Roman"/>
          <w:color w:val="C9C9C9"/>
          <w:sz w:val="20"/>
          <w:szCs w:val="20"/>
        </w:rPr>
      </w:pPr>
      <w:r>
        <w:rPr>
          <w:rFonts w:ascii="Times New Roman" w:hAnsi="Times New Roman" w:cs="Times New Roman"/>
          <w:i/>
          <w:iCs/>
          <w:color w:val="C0392B"/>
        </w:rPr>
        <w:t>[apudas729@gmail.com]</w:t>
      </w:r>
      <w:r>
        <w:rPr>
          <w:rFonts w:ascii="Times New Roman" w:hAnsi="Times New Roman" w:cs="Times New Roman"/>
          <w:color w:val="C9C9C9"/>
          <w:sz w:val="20"/>
          <w:szCs w:val="20"/>
        </w:rPr>
        <w:t xml:space="preserve"> </w:t>
      </w:r>
      <w:r>
        <w:rPr>
          <w:rFonts w:ascii="Times New Roman" w:hAnsi="Times New Roman" w:cs="Times New Roman"/>
          <w:color w:val="C0504D" w:themeColor="accent2"/>
          <w:sz w:val="20"/>
          <w:szCs w:val="20"/>
        </w:rPr>
        <w:t>[apubhushan.das@cqumail.com]</w:t>
      </w:r>
    </w:p>
    <w:p w:rsidR="006034E6" w:rsidRPr="00331B69" w:rsidRDefault="00331B69">
      <w:pPr>
        <w:pBdr>
          <w:bottom w:val="single" w:sz="8" w:space="8" w:color="1B3A5C"/>
        </w:pBdr>
        <w:spacing w:after="200"/>
        <w:jc w:val="center"/>
        <w:rPr>
          <w:rFonts w:ascii="Times New Roman" w:hAnsi="Times New Roman" w:cs="Times New Roman"/>
        </w:rPr>
      </w:pPr>
      <w:r>
        <w:rPr>
          <w:rFonts w:ascii="Times New Roman" w:hAnsi="Times New Roman" w:cs="Times New Roman"/>
          <w:color w:val="C9C9C9"/>
          <w:sz w:val="20"/>
          <w:szCs w:val="20"/>
        </w:rPr>
        <w:t xml:space="preserve">  |   </w:t>
      </w:r>
      <w:r>
        <w:rPr>
          <w:rFonts w:ascii="Times New Roman" w:hAnsi="Times New Roman" w:cs="Times New Roman"/>
          <w:i/>
          <w:iCs/>
          <w:color w:val="C0392B"/>
        </w:rPr>
        <w:t>[+61 403307029]</w:t>
      </w:r>
      <w:r>
        <w:rPr>
          <w:rFonts w:ascii="Times New Roman" w:hAnsi="Times New Roman" w:cs="Times New Roman"/>
          <w:color w:val="C9C9C9"/>
          <w:sz w:val="20"/>
          <w:szCs w:val="20"/>
        </w:rPr>
        <w:t xml:space="preserve">   |   </w:t>
      </w:r>
      <w:r>
        <w:rPr>
          <w:rFonts w:ascii="Times New Roman" w:hAnsi="Times New Roman" w:cs="Times New Roman"/>
          <w:sz w:val="20"/>
          <w:szCs w:val="20"/>
        </w:rPr>
        <w:t>Melbourne, Australia</w:t>
      </w:r>
      <w:r>
        <w:rPr>
          <w:rFonts w:ascii="Times New Roman" w:hAnsi="Times New Roman" w:cs="Times New Roman"/>
          <w:color w:val="C9C9C9"/>
          <w:sz w:val="20"/>
          <w:szCs w:val="20"/>
        </w:rPr>
        <w:t xml:space="preserve">   |   </w:t>
      </w:r>
      <w:hyperlink r:id="rId5" w:history="1">
        <w:r>
          <w:rPr>
            <w:rFonts w:ascii="Times New Roman" w:hAnsi="Times New Roman" w:cs="Times New Roman"/>
            <w:color w:val="1155CC"/>
            <w:sz w:val="20"/>
            <w:szCs w:val="20"/>
            <w:u w:val="single"/>
          </w:rPr>
          <w:t xml:space="preserve">ResearchGate: Apu Bhushan Das</w:t>
        </w:r>
      </w:hyperlink>
      <w:r>
        <w:rPr>
          <w:rFonts w:ascii="Times New Roman" w:hAnsi="Times New Roman" w:cs="Times New Roman"/>
          <w:color w:val="C9C9C9"/>
          <w:sz w:val="20"/>
          <w:szCs w:val="20"/>
        </w:rPr>
        <w:t xml:space="preserve">   |   </w:t>
      </w:r>
      <w:r>
        <w:rPr>
          <w:rFonts w:ascii="Times New Roman" w:hAnsi="Times New Roman" w:cs="Times New Roman"/>
          <w:i/>
          <w:iCs/>
          <w:color w:val="C0392B"/>
        </w:rPr>
        <w:t xml:space="preserve"> </w:t>
      </w:r>
    </w:p>
    <w:p w:rsidR="006034E6" w:rsidRPr="00331B69" w:rsidRDefault="008C1FB7">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Aim or Goal</w:t>
      </w:r>
    </w:p>
    <w:p w:rsidR="006034E6" w:rsidRPr="008C1FB7" w:rsidRDefault="00331B69">
      <w:pPr>
        <w:spacing w:after="120" w:line="276" w:lineRule="auto"/>
        <w:rPr>
          <w:rFonts w:ascii="Times New Roman" w:hAnsi="Times New Roman" w:cs="Times New Roman"/>
          <w:color w:val="FF0000"/>
        </w:rPr>
      </w:pPr>
      <w:r>
        <w:rPr>
          <w:rFonts w:ascii="Times New Roman" w:hAnsi="Times New Roman" w:cs="Times New Roman"/>
          <w:color w:val="FF0000"/>
        </w:rPr>
        <w:t xml:space="preserve">Graduate mechanical engineer with six years of government-sector engineering experience delivering 100+ irrigation and infrastructure projects (combined value exceeding BDT 50 crore) across HVAC systems, hydraulics, irrigation/pump engineering, cost estimation (Bills of Quantities) and site management, now pursuing advanced postgraduate research in thermofluids and fluid machinery at Central Queensland University. Demonstrated ability to combine hands-on engineering practice with rigorous analytical modelling, computational simulation (CFD/FEA) and engineering design. Seeking to undertake doctoral research in fluid machinery, turbomachinery, heat transfer or HVAC thermal systems, with particular interest in analytical and numerical modelling of thermofluid systems and their practical, industry-relevant application.</w:t>
      </w:r>
    </w:p>
    <w:p w:rsidR="006034E6" w:rsidRPr="00331B69" w:rsidRDefault="00331B69">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EDUCATION</w:t>
      </w:r>
    </w:p>
    <w:p w:rsidR="006034E6" w:rsidRPr="00331B69" w:rsidRDefault="00331B69">
      <w:pPr>
        <w:tabs>
          <w:tab w:val="right" w:pos="9026"/>
        </w:tabs>
        <w:spacing w:after="20"/>
        <w:rPr>
          <w:rFonts w:ascii="Times New Roman" w:hAnsi="Times New Roman" w:cs="Times New Roman"/>
        </w:rPr>
      </w:pPr>
      <w:r>
        <w:rPr>
          <w:rFonts w:ascii="Times New Roman" w:hAnsi="Times New Roman" w:cs="Times New Roman"/>
          <w:b/>
          <w:bCs/>
          <w:color w:val="1B3A5C"/>
          <w:sz w:val="22"/>
          <w:szCs w:val="22"/>
        </w:rPr>
        <w:t>Master of Engineering (Mechanical Engineering)</w:t>
      </w:r>
      <w:r>
        <w:rPr>
          <w:rFonts w:ascii="Times New Roman" w:hAnsi="Times New Roman" w:cs="Times New Roman"/>
          <w:i/>
          <w:iCs/>
          <w:sz w:val="20"/>
          <w:szCs w:val="20"/>
        </w:rPr>
        <w:tab/>
        <w:t xml:space="preserve">Expected  June 2027</w:t>
      </w:r>
    </w:p>
    <w:p w:rsidR="006034E6" w:rsidRPr="00331B69" w:rsidRDefault="00331B69">
      <w:pPr>
        <w:spacing w:after="100"/>
        <w:rPr>
          <w:rFonts w:ascii="Times New Roman" w:hAnsi="Times New Roman" w:cs="Times New Roman"/>
        </w:rPr>
      </w:pPr>
      <w:r>
        <w:rPr>
          <w:rFonts w:ascii="Times New Roman" w:hAnsi="Times New Roman" w:cs="Times New Roman"/>
          <w:i/>
          <w:iCs/>
        </w:rPr>
        <w:t>Central Queensland University (CQU), Australia</w:t>
      </w:r>
    </w:p>
    <w:p w:rsidR="006034E6" w:rsidRPr="00331B69" w:rsidRDefault="00331B69">
      <w:pPr>
        <w:spacing w:after="160" w:line="276" w:lineRule="auto"/>
        <w:rPr>
          <w:rFonts w:ascii="Times New Roman" w:hAnsi="Times New Roman" w:cs="Times New Roman"/>
        </w:rPr>
      </w:pPr>
      <w:r>
        <w:rPr>
          <w:rFonts w:ascii="Times New Roman" w:hAnsi="Times New Roman" w:cs="Times New Roman"/>
        </w:rPr>
        <w:t xml:space="preserve">Current GPA: 6.5 / 7.0 (upto 3</w:t>
      </w:r>
      <w:r>
        <w:rPr>
          <w:rFonts w:ascii="Times New Roman" w:hAnsi="Times New Roman" w:cs="Times New Roman"/>
          <w:vertAlign w:val="superscript"/>
        </w:rPr>
        <w:t>rd</w:t>
      </w:r>
      <w:r>
        <w:rPr>
          <w:rFonts w:ascii="Times New Roman" w:hAnsi="Times New Roman" w:cs="Times New Roman"/>
        </w:rPr>
        <w:t xml:space="preserve"> Semester)</w:t>
      </w:r>
    </w:p>
    <w:p w:rsidR="006034E6" w:rsidRPr="00331B69" w:rsidRDefault="00331B69">
      <w:pPr>
        <w:tabs>
          <w:tab w:val="right" w:pos="9026"/>
        </w:tabs>
        <w:spacing w:after="20"/>
        <w:rPr>
          <w:rFonts w:ascii="Times New Roman" w:hAnsi="Times New Roman" w:cs="Times New Roman"/>
        </w:rPr>
      </w:pPr>
      <w:r>
        <w:rPr>
          <w:rFonts w:ascii="Times New Roman" w:hAnsi="Times New Roman" w:cs="Times New Roman"/>
          <w:b/>
          <w:bCs/>
          <w:color w:val="1B3A5C"/>
          <w:sz w:val="22"/>
          <w:szCs w:val="22"/>
        </w:rPr>
        <w:t>Bachelor of Science in Mechanical Engineering</w:t>
      </w:r>
      <w:r>
        <w:rPr>
          <w:rFonts w:ascii="Times New Roman" w:hAnsi="Times New Roman" w:cs="Times New Roman"/>
          <w:i/>
          <w:iCs/>
          <w:sz w:val="20"/>
          <w:szCs w:val="20"/>
        </w:rPr>
        <w:tab/>
        <w:t>Graduated 2023</w:t>
      </w:r>
    </w:p>
    <w:p w:rsidR="006034E6" w:rsidRPr="00331B69" w:rsidRDefault="00331B69">
      <w:pPr>
        <w:spacing w:after="100"/>
        <w:rPr>
          <w:rFonts w:ascii="Times New Roman" w:hAnsi="Times New Roman" w:cs="Times New Roman"/>
        </w:rPr>
      </w:pPr>
      <w:r>
        <w:rPr>
          <w:rFonts w:ascii="Times New Roman" w:hAnsi="Times New Roman" w:cs="Times New Roman"/>
          <w:i/>
          <w:iCs/>
          <w:color w:val="C0392B"/>
        </w:rPr>
        <w:t>[Dhaka University of Engineering and Technology, Bangladesh]</w:t>
      </w:r>
    </w:p>
    <w:p w:rsidR="006034E6" w:rsidRPr="00331B69" w:rsidRDefault="00331B69">
      <w:pPr>
        <w:spacing w:after="160" w:line="276" w:lineRule="auto"/>
        <w:rPr>
          <w:rFonts w:ascii="Times New Roman" w:hAnsi="Times New Roman" w:cs="Times New Roman"/>
        </w:rPr>
      </w:pPr>
      <w:r>
        <w:rPr>
          <w:rFonts w:ascii="Times New Roman" w:hAnsi="Times New Roman" w:cs="Times New Roman"/>
        </w:rPr>
        <w:t>CGPA: 3.17 / 4.00</w:t>
      </w:r>
    </w:p>
    <w:p w:rsidR="006034E6" w:rsidRPr="00331B69" w:rsidRDefault="00331B69">
      <w:pPr>
        <w:tabs>
          <w:tab w:val="right" w:pos="9026"/>
        </w:tabs>
        <w:spacing w:after="20"/>
        <w:rPr>
          <w:rFonts w:ascii="Times New Roman" w:hAnsi="Times New Roman" w:cs="Times New Roman"/>
        </w:rPr>
      </w:pPr>
      <w:r>
        <w:rPr>
          <w:rFonts w:ascii="Times New Roman" w:hAnsi="Times New Roman" w:cs="Times New Roman"/>
          <w:b/>
          <w:bCs/>
          <w:color w:val="1B3A5C"/>
          <w:sz w:val="22"/>
          <w:szCs w:val="22"/>
        </w:rPr>
        <w:t>Diploma in Engineering (Power Technology)</w:t>
      </w:r>
      <w:r>
        <w:rPr>
          <w:rFonts w:ascii="Times New Roman" w:hAnsi="Times New Roman" w:cs="Times New Roman"/>
          <w:i/>
          <w:iCs/>
          <w:sz w:val="20"/>
          <w:szCs w:val="20"/>
        </w:rPr>
        <w:tab/>
        <w:t>[2017]</w:t>
      </w:r>
    </w:p>
    <w:p w:rsidR="006034E6" w:rsidRPr="00331B69" w:rsidRDefault="00331B69">
      <w:pPr>
        <w:spacing w:after="100"/>
        <w:rPr>
          <w:rFonts w:ascii="Times New Roman" w:hAnsi="Times New Roman" w:cs="Times New Roman"/>
        </w:rPr>
      </w:pPr>
      <w:r>
        <w:rPr>
          <w:rFonts w:ascii="Times New Roman" w:hAnsi="Times New Roman" w:cs="Times New Roman"/>
          <w:i/>
          <w:iCs/>
          <w:color w:val="C0392B"/>
        </w:rPr>
        <w:t xml:space="preserve">[Sylhet Polytechnic Institute,Bangladesh Technical Education Board,]</w:t>
      </w:r>
    </w:p>
    <w:p w:rsidR="006034E6" w:rsidRPr="00331B69" w:rsidRDefault="00331B69">
      <w:pPr>
        <w:spacing w:after="60" w:line="276" w:lineRule="auto"/>
        <w:rPr>
          <w:rFonts w:ascii="Times New Roman" w:hAnsi="Times New Roman" w:cs="Times New Roman"/>
        </w:rPr>
      </w:pPr>
      <w:r>
        <w:rPr>
          <w:rFonts w:ascii="Times New Roman" w:hAnsi="Times New Roman" w:cs="Times New Roman"/>
        </w:rPr>
        <w:t>CGPA: 3.66 / 4.00</w:t>
      </w:r>
    </w:p>
    <w:p w:rsidR="006034E6" w:rsidRPr="00331B69" w:rsidRDefault="00331B69">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RESEARCH INTERESTS</w:t>
      </w:r>
    </w:p>
    <w:p w:rsidR="006034E6" w:rsidRPr="00331B69" w:rsidRDefault="00331B69">
      <w:pPr>
        <w:spacing w:after="60" w:line="276" w:lineRule="auto"/>
        <w:rPr>
          <w:rFonts w:ascii="Times New Roman" w:hAnsi="Times New Roman" w:cs="Times New Roman"/>
        </w:rPr>
      </w:pPr>
      <w:r>
        <w:rPr>
          <w:rFonts w:ascii="Times New Roman" w:hAnsi="Times New Roman" w:cs="Times New Roman"/>
        </w:rPr>
        <w:t xml:space="preserve">Fluid Machinery &amp; Turbomachinery  •  Centrifugal Pumps  •  Computational Fluid Dynamics (CFD)  •  Finite Element Analysis (FEA)  •  Heat Transfer &amp; Thermofluids  •  HVAC Systems &amp; Cooling Tower Design  •  Nonlinear &amp; Transient Structural Simulation  •  Hydraulic Machinery  •  Renewable &amp; Sustainable Energy Systems</w:t>
      </w:r>
    </w:p>
    <w:p w:rsidR="006034E6" w:rsidRPr="00331B69" w:rsidRDefault="00331B69">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 xml:space="preserve">MAJOR ENGINEERING DESIGN PROJECTS (MEng COURSEWORK)</w:t>
      </w:r>
    </w:p>
    <w:p w:rsidR="006034E6" w:rsidRPr="00331B69" w:rsidRDefault="00331B69">
      <w:pPr>
        <w:spacing w:after="160" w:line="276" w:lineRule="auto"/>
        <w:rPr>
          <w:rFonts w:ascii="Times New Roman" w:hAnsi="Times New Roman" w:cs="Times New Roman"/>
        </w:rPr>
      </w:pPr>
      <w:r>
        <w:rPr>
          <w:rFonts w:ascii="Times New Roman" w:hAnsi="Times New Roman" w:cs="Times New Roman"/>
          <w:i/>
          <w:iCs/>
        </w:rPr>
        <w:t xml:space="preserve">Completed  for ENEM29003 course: Thermofluids Engineering Applications, Central Queensland University.</w:t>
      </w:r>
    </w:p>
    <w:p w:rsidR="006034E6" w:rsidRPr="00331B69" w:rsidRDefault="00331B69">
      <w:pPr>
        <w:spacing w:after="20"/>
        <w:rPr>
          <w:rFonts w:ascii="Times New Roman" w:hAnsi="Times New Roman" w:cs="Times New Roman"/>
        </w:rPr>
      </w:pPr>
      <w:r>
        <w:rPr>
          <w:rFonts w:ascii="Times New Roman" w:hAnsi="Times New Roman" w:cs="Times New Roman"/>
          <w:b/>
          <w:bCs/>
          <w:color w:val="1B3A5C"/>
          <w:sz w:val="22"/>
          <w:szCs w:val="22"/>
        </w:rPr>
        <w:t xml:space="preserve">Design of a Thermofluid Flow System for a Refinery Process Plant</w:t>
      </w:r>
    </w:p>
    <w:p w:rsidR="006034E6" w:rsidRPr="00331B69" w:rsidRDefault="00B274A8">
      <w:pPr>
        <w:spacing w:after="100"/>
        <w:rPr>
          <w:rFonts w:ascii="Times New Roman" w:hAnsi="Times New Roman" w:cs="Times New Roman"/>
        </w:rPr>
      </w:pPr>
      <w:r>
        <w:rPr>
          <w:rFonts w:ascii="Times New Roman" w:hAnsi="Times New Roman" w:cs="Times New Roman"/>
          <w:i/>
          <w:iCs/>
        </w:rPr>
        <w:t xml:space="preserve">ENEM29003 Project 1|  Apr 2026</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Designed the crude-oil pipeline network, sizing suction (DN200) and delivery (DN150) pipework; performed pipe-material selection (carbon steel vs cast iron) via burst-pressure and factor-of-safety analysis (F.S. = 12.18), and specified all fittings.</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Calculated pressure losses through the heat-exchanger network (HEN) using the steady-flow energy equation, quantifying an equivalent head loss of 10.2 m and incorporating this into the plant's system-head equation.</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Performed the cavitation safety check (NPSHA) for the main feed pump P-101, confirming an available NPSH of 18.3 m, well above the typical required range, so cavitation is unlikely.</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lastRenderedPageBreak/>
        <w:t xml:space="preserve">Designed the nozzle and bucket geometry of a Pelton turbine for an integrated hydroelectric power-supply concept, sizing jet velocity, runner and jet diameters and bucket count (18) to deliver a 1.27 MW design output.</w:t>
      </w:r>
    </w:p>
    <w:p w:rsidR="006034E6" w:rsidRPr="00331B69" w:rsidRDefault="00331B69">
      <w:pPr>
        <w:pStyle w:val="ListParagraph"/>
        <w:numPr>
          <w:ilvl w:val="0"/>
          <w:numId w:val="2"/>
        </w:numPr>
        <w:spacing w:after="160" w:line="270" w:lineRule="auto"/>
        <w:rPr>
          <w:rFonts w:ascii="Times New Roman" w:hAnsi="Times New Roman" w:cs="Times New Roman"/>
        </w:rPr>
      </w:pPr>
      <w:r>
        <w:rPr>
          <w:rFonts w:ascii="Times New Roman" w:hAnsi="Times New Roman" w:cs="Times New Roman"/>
        </w:rPr>
        <w:t>Contributed to the daily pump-operating-cost estimate and the safe/sustainable-operation justification for the overall plant design.</w:t>
      </w:r>
    </w:p>
    <w:p w:rsidR="006034E6" w:rsidRPr="00331B69" w:rsidRDefault="00331B69">
      <w:pPr>
        <w:spacing w:after="20"/>
        <w:rPr>
          <w:rFonts w:ascii="Times New Roman" w:hAnsi="Times New Roman" w:cs="Times New Roman"/>
        </w:rPr>
      </w:pPr>
      <w:r>
        <w:rPr>
          <w:rFonts w:ascii="Times New Roman" w:hAnsi="Times New Roman" w:cs="Times New Roman"/>
          <w:b/>
          <w:bCs/>
          <w:color w:val="1B3A5C"/>
          <w:sz w:val="22"/>
          <w:szCs w:val="22"/>
        </w:rPr>
        <w:t>Design of a Cooling Tower and HVAC System for a Process Plant &amp; Melbourne Office Building</w:t>
      </w:r>
    </w:p>
    <w:p w:rsidR="006034E6" w:rsidRPr="00331B69" w:rsidRDefault="00B274A8">
      <w:pPr>
        <w:spacing w:after="100"/>
        <w:rPr>
          <w:rFonts w:ascii="Times New Roman" w:hAnsi="Times New Roman" w:cs="Times New Roman"/>
        </w:rPr>
      </w:pPr>
      <w:r>
        <w:rPr>
          <w:rFonts w:ascii="Times New Roman" w:hAnsi="Times New Roman" w:cs="Times New Roman"/>
          <w:i/>
          <w:iCs/>
        </w:rPr>
        <w:t xml:space="preserve">ENEM29003 Project 2  |  Jun 2026</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Designed the induced-draft cooling-tower fan system using simultaneous psychrometric mass- and energy-balance analysis under Melbourne summer design conditions, determining a required airflow of 15.85 m³/s and specifying a 2.0 m diameter axial fan with a 5.5 kW motor.</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Sized the make-up water system, calculating evaporation losses (0.65 kg/s ≈ 2,340 L/h) and specifying storage capacity, pipework and automatic float-valve level control to maintain safe circulating-water levels.</w:t>
      </w:r>
    </w:p>
    <w:p w:rsidR="006034E6" w:rsidRPr="00331B69" w:rsidRDefault="00331B69">
      <w:pPr>
        <w:pStyle w:val="ListParagraph"/>
        <w:numPr>
          <w:ilvl w:val="0"/>
          <w:numId w:val="2"/>
        </w:numPr>
        <w:spacing w:after="160" w:line="270" w:lineRule="auto"/>
        <w:rPr>
          <w:rFonts w:ascii="Times New Roman" w:hAnsi="Times New Roman" w:cs="Times New Roman"/>
        </w:rPr>
      </w:pPr>
      <w:r>
        <w:rPr>
          <w:rFonts w:ascii="Times New Roman" w:hAnsi="Times New Roman" w:cs="Times New Roman"/>
        </w:rPr>
        <w:t>Determined the overall cooling-tower thermal capacity (ΔH) via enthalpy balance across the air and water streams, confirming a cooling load of 1,865.81 kW (≈1.87 MW) consistent with the design hot/cold water temperatures (40°C → 23.3°C).</w:t>
      </w:r>
    </w:p>
    <w:p>
      <w:pPr>
        <w:keepNext/>
        <w:spacing w:after="20"/>
        <w:rPr>
          <w:rFonts w:ascii="Times New Roman" w:hAnsi="Times New Roman" w:cs="Times New Roman"/>
        </w:rPr>
      </w:pPr>
      <w:r>
        <w:rPr>
          <w:rFonts w:ascii="Times New Roman" w:hAnsi="Times New Roman" w:cs="Times New Roman"/>
          <w:b/>
          <w:bCs/>
          <w:color w:val="1B3A5C"/>
          <w:sz w:val="22"/>
          <w:szCs w:val="22"/>
        </w:rPr>
        <w:t xml:space="preserve">Finite Element Analysis Portfolio: Nonlinear Contact, Plasticity, Transient Structural and Thermal Simulation (ANSYS Workbench)</w:t>
      </w:r>
    </w:p>
    <w:p>
      <w:pPr>
        <w:keepNext/>
        <w:spacing w:after="100"/>
        <w:rPr>
          <w:rFonts w:ascii="Times New Roman" w:hAnsi="Times New Roman" w:cs="Times New Roman"/>
        </w:rPr>
      </w:pPr>
      <w:r>
        <w:rPr>
          <w:rFonts w:ascii="Times New Roman" w:hAnsi="Times New Roman" w:cs="Times New Roman"/>
          <w:i/>
          <w:iCs/>
        </w:rPr>
        <w:t xml:space="preserve">ENEM28001 Finite Element Methods for Engineering Design  |  Assignment 2, Term 2, 2025</w:t>
      </w:r>
    </w:p>
    <w:p>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Bolted joint (nonlinear contact): modelled a bolt–nut–two-plate assembly with frictional and bonded contacts, bolt pretension and external tensile load (100 N each) over a two-step load sequence, with local mesh refinement (0.4 mm) at the contact regions. Predicted a peak von Mises stress of 173.5 MPa (below the 250 MPa yield), maximum principal stress of 164.3 MPa and maximum deformation of ≈0.014 mm.</w:t>
      </w:r>
    </w:p>
    <w:p>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Ran a parametric friction study (μ = 0.05–0.3) using the Contact Tool, showing sliding at low friction and sticking from μ ≥ 0.2, and a near-linear increase of frictional stress with μ, with direct implications for surface finish and lubrication in joint design.</w:t>
      </w:r>
    </w:p>
    <w:p>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Pipe clamp (multi-step nonlinear analysis): built a four-step static model combining bolt pretension, service load and internal pressure, with multilinear isotropic hardening for the pipe (yield 250 MPa hardening to 400 MPa), large deflection and a mesh of at least three elements through the pipe wall. Located plastic strain at the pipe–clamp interface edges and showed that residual strain remains after unloading, so excessive pretension or friction risks permanent deformation and fatigue.</w:t>
      </w:r>
    </w:p>
    <w:p>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Connecting rod (transient dynamics): set up a multi-joint engine-slider model (fixed, cylindrical, universal and revolute joints) driven by a time-varying rotational velocity, using rigid-dynamics and transient structural analyses to evaluate time-dependent displacement (peak ≈29 mm and ≈43 mm respectively at the small end) and to identify the need for nonlinear material modelling and fatigue assessment.</w:t>
      </w:r>
    </w:p>
    <w:p>
      <w:pPr>
        <w:pStyle w:val="ListParagraph"/>
        <w:numPr>
          <w:ilvl w:val="0"/>
          <w:numId w:val="2"/>
        </w:numPr>
        <w:spacing w:after="160" w:line="270" w:lineRule="auto"/>
        <w:rPr>
          <w:rFonts w:ascii="Times New Roman" w:hAnsi="Times New Roman" w:cs="Times New Roman"/>
        </w:rPr>
      </w:pPr>
      <w:r>
        <w:rPr>
          <w:rFonts w:ascii="Times New Roman" w:hAnsi="Times New Roman" w:cs="Times New Roman"/>
        </w:rPr>
        <w:t xml:space="preserve">Phase-change thermal analysis: simulated transient cooling (1,500 s) of a cast aluminium wheel from 800 °C with temperature-dependent conductivity, enthalpy/latent-heat data and convective boundaries. Reproduced the latent-heat plateau in the cooling curve and the steep rim-to-core temperature gradient (surface ≈35 °C, core ≈200 °C), highlighting thermal-stress and cracking risk in castings.</w:t>
      </w:r>
    </w:p>
    <w:p>
      <w:pPr>
        <w:keepNext/>
        <w:spacing w:after="20"/>
        <w:rPr>
          <w:rFonts w:ascii="Times New Roman" w:hAnsi="Times New Roman" w:cs="Times New Roman"/>
        </w:rPr>
      </w:pPr>
      <w:r>
        <w:rPr>
          <w:rFonts w:ascii="Times New Roman" w:hAnsi="Times New Roman" w:cs="Times New Roman"/>
          <w:b/>
          <w:bCs/>
          <w:color w:val="1B3A5C"/>
          <w:sz w:val="22"/>
          <w:szCs w:val="22"/>
        </w:rPr>
        <w:t xml:space="preserve">Lean Transformation Project Proposal: Ballet-Slipper Manufacturing Process</w:t>
      </w:r>
    </w:p>
    <w:p>
      <w:pPr>
        <w:keepNext/>
        <w:spacing w:after="100"/>
        <w:rPr>
          <w:rFonts w:ascii="Times New Roman" w:hAnsi="Times New Roman" w:cs="Times New Roman"/>
        </w:rPr>
      </w:pPr>
      <w:r>
        <w:rPr>
          <w:rFonts w:ascii="Times New Roman" w:hAnsi="Times New Roman" w:cs="Times New Roman"/>
          <w:i/>
          <w:iCs/>
        </w:rPr>
        <w:t xml:space="preserve">PPMP20009 Leading Lean Projects  |  Assessment 1, Term 2, 2026</w:t>
      </w:r>
    </w:p>
    <w:p>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Mapped the end-to-end manufacturing process across four swim-lanes (cutting, panel assembly, lasting and toe-box construction, finishing) and classified each step as value-added, necessary non-value-added or non-value-added against Voice-of-the-Customer requirements (fit, comfort, support, safety, finish).</w:t>
      </w:r>
    </w:p>
    <w:p>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Identified and evidence-checked five of the seven Lean wastes (waiting, transport, motion, over-processing, defects), distinguishing technically necessary waits such as 24-hour toe-box curing from true waste, and proposed countermeasures including point-of-use storage, shadow boards, ergonomic fixtures and go/no-go gauges.</w:t>
      </w:r>
    </w:p>
    <w:p>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Designed the Cure-Flow Improvement Project: a controlled FIFO drying system with WIP limits, visual status boards, standard work and quality-at-source release checks, with a six-step implementation plan (cross-functional team, baseline data, pilot, PDCA review, sustain) and balanced measures (lead time, queue time, WIP, first-pass yield, defects, safety).</w:t>
      </w:r>
    </w:p>
    <w:p>
      <w:pPr>
        <w:pStyle w:val="ListParagraph"/>
        <w:numPr>
          <w:ilvl w:val="0"/>
          <w:numId w:val="2"/>
        </w:numPr>
        <w:spacing w:after="160" w:line="270" w:lineRule="auto"/>
        <w:rPr>
          <w:rFonts w:ascii="Times New Roman" w:hAnsi="Times New Roman" w:cs="Times New Roman"/>
        </w:rPr>
      </w:pPr>
      <w:r>
        <w:rPr>
          <w:rFonts w:ascii="Times New Roman" w:hAnsi="Times New Roman" w:cs="Times New Roman"/>
        </w:rPr>
        <w:t xml:space="preserve">Justified a Waterfall project-management approach with a controlled pilot over Agile for a safety- and quality-constrained physical process, and applied the Prosci ADKAR model to named stakeholders (production managers, shoe makers, seamstresses, quality and maintenance staff) with measurable evidence for each stage.</w:t>
      </w:r>
    </w:p>
    <w:p w:rsidR="006034E6" w:rsidRPr="00331B69" w:rsidRDefault="006034E6" w:rsidP="00B274A8">
      <w:pPr>
        <w:spacing w:after="60" w:line="270" w:lineRule="auto"/>
        <w:rPr>
          <w:rFonts w:ascii="Times New Roman" w:hAnsi="Times New Roman" w:cs="Times New Roman"/>
        </w:rPr>
      </w:pPr>
    </w:p>
    <w:p w:rsidR="006034E6" w:rsidRPr="00331B69" w:rsidRDefault="00331B69">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PROFESSIONAL EXPERIENCE</w:t>
      </w:r>
    </w:p>
    <w:p w:rsidR="006034E6" w:rsidRPr="00331B69" w:rsidRDefault="00331B69">
      <w:pPr>
        <w:tabs>
          <w:tab w:val="right" w:pos="9026"/>
        </w:tabs>
        <w:spacing w:after="20"/>
        <w:rPr>
          <w:rFonts w:ascii="Times New Roman" w:hAnsi="Times New Roman" w:cs="Times New Roman"/>
        </w:rPr>
      </w:pPr>
      <w:r>
        <w:rPr>
          <w:rFonts w:ascii="Times New Roman" w:hAnsi="Times New Roman" w:cs="Times New Roman"/>
          <w:b/>
          <w:bCs/>
          <w:color w:val="1B3A5C"/>
          <w:sz w:val="22"/>
          <w:szCs w:val="22"/>
        </w:rPr>
        <w:t>Sub-Assistant Engineer</w:t>
      </w:r>
      <w:r>
        <w:rPr>
          <w:rFonts w:ascii="Times New Roman" w:hAnsi="Times New Roman" w:cs="Times New Roman"/>
          <w:i/>
          <w:iCs/>
          <w:sz w:val="20"/>
          <w:szCs w:val="20"/>
        </w:rPr>
        <w:tab/>
        <w:t>[DEC 2018] – [JUNE2025]</w:t>
      </w:r>
    </w:p>
    <w:p w:rsidR="006034E6" w:rsidRPr="00331B69" w:rsidRDefault="00331B69">
      <w:pPr>
        <w:spacing w:after="100"/>
        <w:rPr>
          <w:rFonts w:ascii="Times New Roman" w:hAnsi="Times New Roman" w:cs="Times New Roman"/>
        </w:rPr>
      </w:pPr>
      <w:r>
        <w:rPr>
          <w:rFonts w:ascii="Times New Roman" w:hAnsi="Times New Roman" w:cs="Times New Roman"/>
          <w:i/>
          <w:iCs/>
        </w:rPr>
        <w:t>Bangladesh Agricultural Development Corporation (BADC), Ministry of Agriculture</w:t>
      </w:r>
    </w:p>
    <w:p w:rsidR="006034E6" w:rsidRPr="00331B69" w:rsidRDefault="00B274A8">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 xml:space="preserve">Delivered mechanical &amp; hydraulic  engineering support across government irrigation and infrastructure projects, implementing 100+ irrigation projects with a combined project value exceeding BDT 50 crore (≈ AUD 6 million).</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Prepared Bills of Quantities (BoQ) and cost estimations for mechanical and hydraulic works across this project portfolio, ensuring budgetary accuracy and compliance with government procurement standards.</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Supervised on-site construction and installation works across multiple simultaneous project sites, coordinating with contractors and technical teams to ensure compliance with engineering specifications, safety standards and project timelines.</w:t>
      </w:r>
    </w:p>
    <w:p w:rsidR="006034E6" w:rsidRPr="00331B69" w:rsidRDefault="00331B69">
      <w:pPr>
        <w:pStyle w:val="ListParagraph"/>
        <w:numPr>
          <w:ilvl w:val="0"/>
          <w:numId w:val="2"/>
        </w:numPr>
        <w:spacing w:after="60" w:line="270" w:lineRule="auto"/>
        <w:rPr>
          <w:rFonts w:ascii="Times New Roman" w:hAnsi="Times New Roman" w:cs="Times New Roman"/>
        </w:rPr>
      </w:pPr>
      <w:r>
        <w:rPr>
          <w:rFonts w:ascii="Times New Roman" w:hAnsi="Times New Roman" w:cs="Times New Roman"/>
        </w:rPr>
        <w:t>Conducted technical analysis and reporting to support project planning and engineering decision-making within a government infrastructure framework, contributing to the reliable delivery of irrigation and pump-system assets serving agricultural communities.</w:t>
      </w:r>
    </w:p>
    <w:p w:rsidR="006034E6" w:rsidRPr="00331B69" w:rsidRDefault="00331B69" w:rsidP="00B274A8">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AWARDS &amp; RECOGNITION</w:t>
      </w:r>
    </w:p>
    <w:p w:rsidR="006034E6" w:rsidRPr="00331B69" w:rsidRDefault="00331B69">
      <w:pPr>
        <w:pStyle w:val="ListParagraph"/>
        <w:numPr>
          <w:ilvl w:val="0"/>
          <w:numId w:val="2"/>
        </w:numPr>
        <w:spacing w:after="80" w:line="270" w:lineRule="auto"/>
        <w:rPr>
          <w:rFonts w:ascii="Times New Roman" w:hAnsi="Times New Roman" w:cs="Times New Roman"/>
        </w:rPr>
      </w:pPr>
      <w:r>
        <w:rPr>
          <w:rFonts w:ascii="Times New Roman" w:hAnsi="Times New Roman" w:cs="Times New Roman"/>
        </w:rPr>
        <w:t>Government-funded merit scholarship throughout primary and secondary education.</w:t>
      </w:r>
    </w:p>
    <w:p w:rsidR="006034E6" w:rsidRPr="00331B69" w:rsidRDefault="00331B69">
      <w:pPr>
        <w:pStyle w:val="ListParagraph"/>
        <w:numPr>
          <w:ilvl w:val="0"/>
          <w:numId w:val="2"/>
        </w:numPr>
        <w:spacing w:after="60" w:line="270" w:lineRule="auto"/>
        <w:rPr>
          <w:rFonts w:ascii="Times New Roman" w:hAnsi="Times New Roman" w:cs="Times New Roman"/>
        </w:rPr>
      </w:pPr>
      <w:r>
        <w:rPr>
          <w:rFonts w:ascii="Times New Roman" w:hAnsi="Times New Roman" w:cs="Times New Roman"/>
        </w:rPr>
        <w:t xml:space="preserve">Ranked 8th nationwide in the BADC Foundation Training Programme.</w:t>
      </w:r>
    </w:p>
    <w:p w:rsidR="006034E6" w:rsidRPr="00331B69" w:rsidRDefault="00331B69">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TECHNICAL &amp; COMPUTATIONAL SKILLS</w:t>
      </w:r>
    </w:p>
    <w:p w:rsidR="006034E6" w:rsidRPr="00331B69" w:rsidRDefault="00331B69">
      <w:pPr>
        <w:spacing w:after="80"/>
        <w:rPr>
          <w:rFonts w:ascii="Times New Roman" w:hAnsi="Times New Roman" w:cs="Times New Roman"/>
        </w:rPr>
      </w:pPr>
      <w:r>
        <w:rPr>
          <w:rFonts w:ascii="Times New Roman" w:hAnsi="Times New Roman" w:cs="Times New Roman"/>
          <w:b/>
          <w:bCs/>
          <w:color w:val="1B3A5C"/>
        </w:rPr>
        <w:t>Simulation &amp; Analysis:</w:t>
      </w:r>
      <w:r>
        <w:rPr>
          <w:rFonts w:ascii="Times New Roman" w:hAnsi="Times New Roman" w:cs="Times New Roman"/>
        </w:rPr>
        <w:t xml:space="preserve"> ANSYS Mechanical / Workbench (static, multi-step nonlinear, transient structural, rigid dynamics, transient thermal), nonlinear contact and bolt-pretension modelling, multilinear plasticity, phase-change heat transfer, Computational Fluid Dynamics (CFD), Finite Element Analysis (FEA)</w:t>
      </w:r>
    </w:p>
    <w:p w:rsidR="006034E6" w:rsidRPr="00331B69" w:rsidRDefault="00331B69">
      <w:pPr>
        <w:spacing w:after="80"/>
        <w:rPr>
          <w:rFonts w:ascii="Times New Roman" w:hAnsi="Times New Roman" w:cs="Times New Roman"/>
        </w:rPr>
      </w:pPr>
      <w:r>
        <w:rPr>
          <w:rFonts w:ascii="Times New Roman" w:hAnsi="Times New Roman" w:cs="Times New Roman"/>
          <w:b/>
          <w:bCs/>
          <w:color w:val="1B3A5C"/>
        </w:rPr>
        <w:t xml:space="preserve">Design &amp; Modelling:  </w:t>
      </w:r>
      <w:r>
        <w:rPr>
          <w:rFonts w:ascii="Times New Roman" w:hAnsi="Times New Roman" w:cs="Times New Roman"/>
        </w:rPr>
        <w:t xml:space="preserve">SolidWorks, AutoCAD, DesignBuilder</w:t>
      </w:r>
    </w:p>
    <w:p w:rsidR="006034E6" w:rsidRPr="00331B69" w:rsidRDefault="00331B69">
      <w:pPr>
        <w:spacing w:after="80"/>
        <w:rPr>
          <w:rFonts w:ascii="Times New Roman" w:hAnsi="Times New Roman" w:cs="Times New Roman"/>
        </w:rPr>
      </w:pPr>
      <w:r>
        <w:rPr>
          <w:rFonts w:ascii="Times New Roman" w:hAnsi="Times New Roman" w:cs="Times New Roman"/>
          <w:b/>
          <w:bCs/>
          <w:color w:val="1B3A5C"/>
        </w:rPr>
        <w:t xml:space="preserve">Computational Tools:  </w:t>
      </w:r>
      <w:r>
        <w:rPr>
          <w:rFonts w:ascii="Times New Roman" w:hAnsi="Times New Roman" w:cs="Times New Roman"/>
        </w:rPr>
        <w:t>MATLAB, Microsoft Office</w:t>
      </w:r>
    </w:p>
    <w:p w:rsidR="006034E6" w:rsidRPr="00331B69" w:rsidRDefault="00331B69">
      <w:pPr>
        <w:spacing w:after="80"/>
        <w:rPr>
          <w:rFonts w:ascii="Times New Roman" w:hAnsi="Times New Roman" w:cs="Times New Roman"/>
        </w:rPr>
      </w:pPr>
      <w:r>
        <w:rPr>
          <w:rFonts w:ascii="Times New Roman" w:hAnsi="Times New Roman" w:cs="Times New Roman"/>
          <w:b/>
          <w:bCs/>
          <w:color w:val="1B3A5C"/>
        </w:rPr>
        <w:t xml:space="preserve">Engineering Methods:  </w:t>
      </w:r>
      <w:r>
        <w:rPr>
          <w:rFonts w:ascii="Times New Roman" w:hAnsi="Times New Roman" w:cs="Times New Roman"/>
        </w:rPr>
        <w:t xml:space="preserve">Merkel / NTU Method, Psychrometric Analysis, Pump &amp; Turbomachinery Design, Cavitation/NPSH Analysis, Bill of Quantities (BoQ) Estimation, Hydraulics</w:t>
      </w:r>
    </w:p>
    <w:p>
      <w:pPr>
        <w:spacing w:after="60"/>
        <w:rPr>
          <w:rFonts w:ascii="Times New Roman" w:hAnsi="Times New Roman" w:cs="Times New Roman"/>
        </w:rPr>
      </w:pPr>
      <w:r>
        <w:rPr>
          <w:rFonts w:ascii="Times New Roman" w:hAnsi="Times New Roman" w:cs="Times New Roman"/>
          <w:b/>
          <w:bCs/>
          <w:color w:val="1B3A5C"/>
        </w:rPr>
        <w:t xml:space="preserve">Lean &amp; Project Management:  </w:t>
      </w:r>
      <w:r>
        <w:rPr>
          <w:rFonts w:ascii="Times New Roman" w:hAnsi="Times New Roman" w:cs="Times New Roman"/>
        </w:rPr>
        <w:t xml:space="preserve">Lean process mapping, Value-Added / Non-Value-Added analysis, Seven Wastes, FIFO / WIP control, Standard Work, PDCA, Waterfall vs Agile selection, Prosci ADKAR change management</w:t>
      </w:r>
    </w:p>
    <w:p w:rsidR="006034E6" w:rsidRPr="00331B69" w:rsidRDefault="00331B69">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RESEARCH STRENGTHS</w:t>
      </w:r>
    </w:p>
    <w:p w:rsidR="006034E6" w:rsidRPr="00331B69" w:rsidRDefault="00331B69">
      <w:pPr>
        <w:spacing w:after="60" w:line="276" w:lineRule="auto"/>
        <w:rPr>
          <w:rFonts w:ascii="Times New Roman" w:hAnsi="Times New Roman" w:cs="Times New Roman"/>
        </w:rPr>
      </w:pPr>
      <w:r>
        <w:rPr>
          <w:rFonts w:ascii="Times New Roman" w:hAnsi="Times New Roman" w:cs="Times New Roman"/>
        </w:rPr>
        <w:lastRenderedPageBreak/>
        <w:t xml:space="preserve">Analytical and numerical modelling, Data Calculations, computational simulation, engineering design optimisation, technical writing and reporting, project supervision, Lean process improvement, nonlinear and transient FEA, independent and collaborative research, data analysis.</w:t>
      </w:r>
    </w:p>
    <w:p w:rsidR="006034E6" w:rsidRPr="00331B69" w:rsidRDefault="00331B69">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LANGUAGES</w:t>
      </w:r>
    </w:p>
    <w:p w:rsidR="006034E6" w:rsidRPr="00331B69" w:rsidRDefault="00331B69">
      <w:pPr>
        <w:spacing w:after="60" w:line="276" w:lineRule="auto"/>
        <w:rPr>
          <w:rFonts w:ascii="Times New Roman" w:hAnsi="Times New Roman" w:cs="Times New Roman"/>
        </w:rPr>
      </w:pPr>
      <w:r>
        <w:rPr>
          <w:rFonts w:ascii="Times New Roman" w:hAnsi="Times New Roman" w:cs="Times New Roman"/>
        </w:rPr>
        <w:t xml:space="preserve">Bangla (Native)  •  English (Fluent — academic and professional)</w:t>
      </w:r>
    </w:p>
    <w:p w:rsidR="006034E6" w:rsidRPr="00331B69" w:rsidRDefault="001E3467">
      <w:pPr>
        <w:pBdr>
          <w:bottom w:val="single" w:sz="6" w:space="4" w:color="1B3A5C"/>
        </w:pBdr>
        <w:spacing w:before="320" w:after="120"/>
        <w:rPr>
          <w:rFonts w:ascii="Times New Roman" w:hAnsi="Times New Roman" w:cs="Times New Roman"/>
        </w:rPr>
      </w:pPr>
      <w:r>
        <w:rPr>
          <w:rFonts w:ascii="Times New Roman" w:eastAsia="Cambria" w:hAnsi="Times New Roman" w:cs="Times New Roman"/>
          <w:b/>
          <w:bCs/>
          <w:color w:val="1B3A5C"/>
          <w:spacing w:val="10"/>
          <w:sz w:val="23"/>
          <w:szCs w:val="23"/>
        </w:rPr>
        <w:t xml:space="preserve"> </w:t>
      </w:r>
    </w:p>
    <w:sectPr w:rsidR="006034E6" w:rsidRPr="00331B69" w:rsidSect="006034E6">
      <w:pgSz w:w="11906" w:h="16838"/>
      <w:pgMar w:top="900" w:right="1100" w:bottom="900" w:left="110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DB31454"/>
    <w:multiLevelType w:val="hybridMultilevel"/>
    <w:tmpl w:val="437A1DFA"/>
    <w:lvl w:ilvl="0" w:tplc="4CFCD122">
      <w:start w:val="1"/>
      <w:numFmt w:val="bullet"/>
      <w:lvlText w:val="●"/>
      <w:lvlJc w:val="left"/>
      <w:pPr>
        <w:ind w:left="720" w:hanging="360"/>
      </w:pPr>
    </w:lvl>
    <w:lvl w:ilvl="1" w:tplc="C2945836">
      <w:start w:val="1"/>
      <w:numFmt w:val="bullet"/>
      <w:lvlText w:val="○"/>
      <w:lvlJc w:val="left"/>
      <w:pPr>
        <w:ind w:left="1440" w:hanging="360"/>
      </w:pPr>
    </w:lvl>
    <w:lvl w:ilvl="2" w:tplc="65FC0E68">
      <w:start w:val="1"/>
      <w:numFmt w:val="bullet"/>
      <w:lvlText w:val="■"/>
      <w:lvlJc w:val="left"/>
      <w:pPr>
        <w:ind w:left="2160" w:hanging="360"/>
      </w:pPr>
    </w:lvl>
    <w:lvl w:ilvl="3" w:tplc="EC16A96C">
      <w:start w:val="1"/>
      <w:numFmt w:val="bullet"/>
      <w:lvlText w:val="●"/>
      <w:lvlJc w:val="left"/>
      <w:pPr>
        <w:ind w:left="2880" w:hanging="360"/>
      </w:pPr>
    </w:lvl>
    <w:lvl w:ilvl="4" w:tplc="1130AB36">
      <w:start w:val="1"/>
      <w:numFmt w:val="bullet"/>
      <w:lvlText w:val="○"/>
      <w:lvlJc w:val="left"/>
      <w:pPr>
        <w:ind w:left="3600" w:hanging="360"/>
      </w:pPr>
    </w:lvl>
    <w:lvl w:ilvl="5" w:tplc="E3B89DB8">
      <w:start w:val="1"/>
      <w:numFmt w:val="bullet"/>
      <w:lvlText w:val="■"/>
      <w:lvlJc w:val="left"/>
      <w:pPr>
        <w:ind w:left="4320" w:hanging="360"/>
      </w:pPr>
    </w:lvl>
    <w:lvl w:ilvl="6" w:tplc="3CC8449C">
      <w:start w:val="1"/>
      <w:numFmt w:val="bullet"/>
      <w:lvlText w:val="●"/>
      <w:lvlJc w:val="left"/>
      <w:pPr>
        <w:ind w:left="5040" w:hanging="360"/>
      </w:pPr>
    </w:lvl>
    <w:lvl w:ilvl="7" w:tplc="94D8912C">
      <w:start w:val="1"/>
      <w:numFmt w:val="bullet"/>
      <w:lvlText w:val="●"/>
      <w:lvlJc w:val="left"/>
      <w:pPr>
        <w:ind w:left="5760" w:hanging="360"/>
      </w:pPr>
    </w:lvl>
    <w:lvl w:ilvl="8" w:tplc="C24457C0">
      <w:start w:val="1"/>
      <w:numFmt w:val="bullet"/>
      <w:lvlText w:val="●"/>
      <w:lvlJc w:val="left"/>
      <w:pPr>
        <w:ind w:left="6480" w:hanging="360"/>
      </w:pPr>
    </w:lvl>
  </w:abstractNum>
  <w:abstractNum w:abstractNumId="1">
    <w:nsid w:val="6DB576F8"/>
    <w:multiLevelType w:val="hybridMultilevel"/>
    <w:tmpl w:val="8ED8997C"/>
    <w:lvl w:ilvl="0" w:tplc="9D7C0FCC">
      <w:start w:val="1"/>
      <w:numFmt w:val="bullet"/>
      <w:lvlText w:val="•"/>
      <w:lvlJc w:val="left"/>
      <w:pPr>
        <w:ind w:left="360" w:hanging="260"/>
      </w:pPr>
      <w:rPr>
        <w:rFonts w:ascii="Calibri" w:eastAsia="Calibri" w:hAnsi="Calibri" w:cs="Calibri"/>
        <w:color w:val="1B3A5C"/>
      </w:rPr>
    </w:lvl>
    <w:lvl w:ilvl="1" w:tplc="69C2AE20">
      <w:numFmt w:val="decimal"/>
      <w:lvlText w:val=""/>
      <w:lvlJc w:val="left"/>
    </w:lvl>
    <w:lvl w:ilvl="2" w:tplc="AF12B58A">
      <w:numFmt w:val="decimal"/>
      <w:lvlText w:val=""/>
      <w:lvlJc w:val="left"/>
    </w:lvl>
    <w:lvl w:ilvl="3" w:tplc="225A1BE8">
      <w:numFmt w:val="decimal"/>
      <w:lvlText w:val=""/>
      <w:lvlJc w:val="left"/>
    </w:lvl>
    <w:lvl w:ilvl="4" w:tplc="09487352">
      <w:numFmt w:val="decimal"/>
      <w:lvlText w:val=""/>
      <w:lvlJc w:val="left"/>
    </w:lvl>
    <w:lvl w:ilvl="5" w:tplc="832E0176">
      <w:numFmt w:val="decimal"/>
      <w:lvlText w:val=""/>
      <w:lvlJc w:val="left"/>
    </w:lvl>
    <w:lvl w:ilvl="6" w:tplc="509014E4">
      <w:numFmt w:val="decimal"/>
      <w:lvlText w:val=""/>
      <w:lvlJc w:val="left"/>
    </w:lvl>
    <w:lvl w:ilvl="7" w:tplc="DF7882A2">
      <w:numFmt w:val="decimal"/>
      <w:lvlText w:val=""/>
      <w:lvlJc w:val="left"/>
    </w:lvl>
    <w:lvl w:ilvl="8" w:tplc="E9E6C5C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proofState w:spelling="clean" w:grammar="clean"/>
  <w:defaultTabStop w:val="720"/>
  <w:characterSpacingControl w:val="doNotCompress"/>
  <w:compat/>
  <w:rsids>
    <w:rsidRoot w:val="006034E6"/>
    <w:rsid w:val="000C7D36"/>
    <w:rsid w:val="001E3467"/>
    <w:rsid w:val="00331B69"/>
    <w:rsid w:val="006034E6"/>
    <w:rsid w:val="006441F1"/>
    <w:rsid w:val="008026A6"/>
    <w:rsid w:val="008C1FB7"/>
    <w:rsid w:val="008F0168"/>
    <w:rsid w:val="009F5E48"/>
    <w:rsid w:val="00B274A8"/>
    <w:rsid w:val="00BB6A36"/>
    <w:rsid w:val="00C46AA6"/>
    <w:rsid w:val="00D5779E"/>
    <w:rsid w:val="00E37A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color w:val="3D3D3D"/>
        <w:sz w:val="21"/>
        <w:szCs w:val="21"/>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B6A36"/>
  </w:style>
  <w:style w:type="paragraph" w:styleId="Heading1">
    <w:name w:val="heading 1"/>
    <w:qFormat/>
    <w:rsid w:val="006034E6"/>
    <w:pPr>
      <w:outlineLvl w:val="0"/>
    </w:pPr>
    <w:rPr>
      <w:color w:val="2E74B5"/>
      <w:sz w:val="32"/>
      <w:szCs w:val="32"/>
    </w:rPr>
  </w:style>
  <w:style w:type="paragraph" w:styleId="Heading2">
    <w:name w:val="heading 2"/>
    <w:qFormat/>
    <w:rsid w:val="006034E6"/>
    <w:pPr>
      <w:outlineLvl w:val="1"/>
    </w:pPr>
    <w:rPr>
      <w:color w:val="2E74B5"/>
      <w:sz w:val="26"/>
      <w:szCs w:val="26"/>
    </w:rPr>
  </w:style>
  <w:style w:type="paragraph" w:styleId="Heading3">
    <w:name w:val="heading 3"/>
    <w:qFormat/>
    <w:rsid w:val="006034E6"/>
    <w:pPr>
      <w:outlineLvl w:val="2"/>
    </w:pPr>
    <w:rPr>
      <w:color w:val="1F4D78"/>
      <w:sz w:val="24"/>
      <w:szCs w:val="24"/>
    </w:rPr>
  </w:style>
  <w:style w:type="paragraph" w:styleId="Heading4">
    <w:name w:val="heading 4"/>
    <w:qFormat/>
    <w:rsid w:val="006034E6"/>
    <w:pPr>
      <w:outlineLvl w:val="3"/>
    </w:pPr>
    <w:rPr>
      <w:i/>
      <w:iCs/>
      <w:color w:val="2E74B5"/>
    </w:rPr>
  </w:style>
  <w:style w:type="paragraph" w:styleId="Heading5">
    <w:name w:val="heading 5"/>
    <w:qFormat/>
    <w:rsid w:val="006034E6"/>
    <w:pPr>
      <w:outlineLvl w:val="4"/>
    </w:pPr>
    <w:rPr>
      <w:color w:val="2E74B5"/>
    </w:rPr>
  </w:style>
  <w:style w:type="paragraph" w:styleId="Heading6">
    <w:name w:val="heading 6"/>
    <w:qFormat/>
    <w:rsid w:val="006034E6"/>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034E6"/>
    <w:rPr>
      <w:sz w:val="56"/>
      <w:szCs w:val="56"/>
    </w:rPr>
  </w:style>
  <w:style w:type="paragraph" w:customStyle="1" w:styleId="Strong1">
    <w:name w:val="Strong1"/>
    <w:qFormat/>
    <w:rsid w:val="006034E6"/>
    <w:rPr>
      <w:b/>
      <w:bCs/>
    </w:rPr>
  </w:style>
  <w:style w:type="paragraph" w:styleId="ListParagraph">
    <w:name w:val="List Paragraph"/>
    <w:qFormat/>
    <w:rsid w:val="006034E6"/>
  </w:style>
  <w:style w:type="character" w:styleId="Hyperlink">
    <w:name w:val="Hyperlink"/>
    <w:uiPriority w:val="99"/>
    <w:unhideWhenUsed/>
    <w:rsid w:val="006034E6"/>
    <w:rPr>
      <w:color w:val="0563C1"/>
      <w:u w:val="single"/>
    </w:rPr>
  </w:style>
  <w:style w:type="character" w:styleId="FootnoteReference">
    <w:name w:val="footnote reference"/>
    <w:uiPriority w:val="99"/>
    <w:semiHidden/>
    <w:unhideWhenUsed/>
    <w:rsid w:val="006034E6"/>
    <w:rPr>
      <w:vertAlign w:val="superscript"/>
    </w:rPr>
  </w:style>
  <w:style w:type="paragraph" w:styleId="FootnoteText">
    <w:name w:val="footnote text"/>
    <w:link w:val="FootnoteTextChar"/>
    <w:uiPriority w:val="99"/>
    <w:semiHidden/>
    <w:unhideWhenUsed/>
    <w:rsid w:val="006034E6"/>
    <w:rPr>
      <w:sz w:val="20"/>
      <w:szCs w:val="20"/>
    </w:rPr>
  </w:style>
  <w:style w:type="character" w:customStyle="1" w:styleId="FootnoteTextChar">
    <w:name w:val="Footnote Text Char"/>
    <w:link w:val="FootnoteText"/>
    <w:uiPriority w:val="99"/>
    <w:semiHidden/>
    <w:unhideWhenUsed/>
    <w:rsid w:val="006034E6"/>
    <w:rPr>
      <w:sz w:val="20"/>
      <w:szCs w:val="20"/>
    </w:rPr>
  </w:style>
  <w:style w:type="character" w:styleId="EndnoteReference">
    <w:name w:val="endnote reference"/>
    <w:uiPriority w:val="99"/>
    <w:semiHidden/>
    <w:unhideWhenUsed/>
    <w:rsid w:val="006034E6"/>
    <w:rPr>
      <w:vertAlign w:val="superscript"/>
    </w:rPr>
  </w:style>
  <w:style w:type="paragraph" w:styleId="EndnoteText">
    <w:name w:val="endnote text"/>
    <w:link w:val="EndnoteTextChar"/>
    <w:uiPriority w:val="99"/>
    <w:semiHidden/>
    <w:unhideWhenUsed/>
    <w:rsid w:val="006034E6"/>
    <w:rPr>
      <w:sz w:val="20"/>
      <w:szCs w:val="20"/>
    </w:rPr>
  </w:style>
  <w:style w:type="character" w:customStyle="1" w:styleId="EndnoteTextChar">
    <w:name w:val="Endnote Text Char"/>
    <w:link w:val="EndnoteText"/>
    <w:uiPriority w:val="99"/>
    <w:semiHidden/>
    <w:unhideWhenUsed/>
    <w:rsid w:val="006034E6"/>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searchgate.n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877</Words>
  <Characters>5005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Asus</cp:lastModifiedBy>
  <cp:revision>67</cp:revision>
  <dcterms:created xsi:type="dcterms:W3CDTF">2026-06-30T16:17:00Z</dcterms:created>
  <dcterms:modified xsi:type="dcterms:W3CDTF">2026-09-28T10:53:00Z</dcterms:modified>
</cp:coreProperties>
</file>