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E3CBBB">
      <w:pPr>
        <w:spacing w:before="720" w:after="0"/>
      </w:pPr>
    </w:p>
    <w:p w14:paraId="0202CA94">
      <w:pPr>
        <w:spacing w:before="0" w:after="40"/>
        <w:jc w:val="left"/>
      </w:pPr>
      <w:r>
        <w:rPr>
          <w:rFonts w:ascii="Arial" w:hAnsi="Arial" w:eastAsia="Arial" w:cs="Arial"/>
          <w:b/>
          <w:bCs/>
          <w:color w:val="1C2B3A"/>
          <w:sz w:val="52"/>
          <w:szCs w:val="52"/>
        </w:rPr>
        <w:t>GVC TRANSFORMATION STAGE</w:t>
      </w:r>
    </w:p>
    <w:p w14:paraId="6878016A">
      <w:pPr>
        <w:spacing w:before="0" w:after="80"/>
        <w:jc w:val="left"/>
      </w:pPr>
      <w:r>
        <w:rPr>
          <w:rFonts w:ascii="Arial" w:hAnsi="Arial" w:eastAsia="Arial" w:cs="Arial"/>
          <w:b/>
          <w:bCs/>
          <w:color w:val="1F618D"/>
          <w:sz w:val="52"/>
          <w:szCs w:val="52"/>
        </w:rPr>
        <w:t>ANNOTATION GUIDELINES</w:t>
      </w:r>
    </w:p>
    <w:p w14:paraId="06CFE33C">
      <w:pPr>
        <w:pBdr>
          <w:bottom w:val="single" w:color="1C2B3A" w:sz="12" w:space="1"/>
        </w:pBdr>
        <w:spacing w:before="0" w:after="120"/>
      </w:pPr>
    </w:p>
    <w:p w14:paraId="368E647B">
      <w:pPr>
        <w:spacing w:before="120" w:after="40"/>
      </w:pPr>
      <w:r>
        <w:rPr>
          <w:rFonts w:ascii="Arial" w:hAnsi="Arial" w:eastAsia="Arial" w:cs="Arial"/>
          <w:color w:val="666666"/>
          <w:sz w:val="22"/>
          <w:szCs w:val="22"/>
        </w:rPr>
        <w:t>BSE Master Thesis — NLP Classification Pipeline</w:t>
      </w:r>
    </w:p>
    <w:p w14:paraId="4153A043">
      <w:pPr>
        <w:spacing w:before="0" w:after="40"/>
      </w:pPr>
      <w:r>
        <w:rPr>
          <w:rFonts w:ascii="Arial" w:hAnsi="Arial" w:eastAsia="Arial" w:cs="Arial"/>
          <w:color w:val="666666"/>
          <w:sz w:val="22"/>
          <w:szCs w:val="22"/>
        </w:rPr>
        <w:t>Domains: D4 Metals &amp; Advanced Fabrication (HS 72–83)  ·  D5 Mechanical &amp; Electronic (HS 84–92)</w:t>
      </w:r>
    </w:p>
    <w:p w14:paraId="1EF9C37D">
      <w:pPr>
        <w:spacing w:before="0" w:after="200"/>
      </w:pPr>
      <w:r>
        <w:rPr>
          <w:rFonts w:ascii="Arial" w:hAnsi="Arial" w:eastAsia="Arial" w:cs="Arial"/>
          <w:color w:val="666666"/>
          <w:sz w:val="22"/>
          <w:szCs w:val="22"/>
        </w:rPr>
        <w:t>Annotators: Apu</w:t>
      </w:r>
      <w:r>
        <w:rPr>
          <w:rFonts w:hint="default" w:cs="Arial"/>
          <w:color w:val="666666"/>
          <w:sz w:val="22"/>
          <w:szCs w:val="22"/>
          <w:lang w:val="en-US"/>
        </w:rPr>
        <w:t>e</w:t>
      </w:r>
      <w:r>
        <w:rPr>
          <w:rFonts w:ascii="Arial" w:hAnsi="Arial" w:eastAsia="Arial" w:cs="Arial"/>
          <w:color w:val="666666"/>
          <w:sz w:val="22"/>
          <w:szCs w:val="22"/>
        </w:rPr>
        <w:t>ela Wekulom · Rhea D'Costa · Michelle (Manwen) Shi · Olivia Peter</w:t>
      </w:r>
    </w:p>
    <w:p w14:paraId="6A4EC99E">
      <w:pPr>
        <w:spacing w:before="0" w:after="80"/>
      </w:pPr>
      <w:r>
        <w:rPr>
          <w:rFonts w:ascii="Arial" w:hAnsi="Arial" w:eastAsia="Arial" w:cs="Arial"/>
          <w:b/>
          <w:bCs/>
          <w:color w:val="666666"/>
          <w:sz w:val="20"/>
          <w:szCs w:val="20"/>
        </w:rPr>
        <w:t>QUICK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800"/>
        <w:gridCol w:w="3380"/>
        <w:gridCol w:w="3380"/>
      </w:tblGrid>
      <w:tr w14:paraId="0C7F4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CCCCC" w:sz="2" w:space="0"/>
              <w:left w:val="single" w:color="CCCCCC" w:sz="2" w:space="0"/>
              <w:bottom w:val="single" w:color="CCCCCC" w:sz="2" w:space="0"/>
              <w:right w:val="single" w:color="CCCCCC" w:sz="2" w:space="0"/>
            </w:tcBorders>
            <w:shd w:val="clear" w:color="auto" w:fill="1C2B3A"/>
            <w:tcMar>
              <w:top w:w="80" w:type="dxa"/>
              <w:left w:w="120" w:type="dxa"/>
              <w:bottom w:w="80" w:type="dxa"/>
              <w:right w:w="100" w:type="dxa"/>
            </w:tcMar>
          </w:tcPr>
          <w:p w14:paraId="6C91A8EB">
            <w:r>
              <w:rPr>
                <w:rFonts w:ascii="Arial" w:hAnsi="Arial" w:eastAsia="Arial" w:cs="Arial"/>
                <w:b/>
                <w:bCs/>
                <w:color w:val="FFFFFF"/>
                <w:sz w:val="19"/>
                <w:szCs w:val="19"/>
              </w:rPr>
              <w:t>Stage</w:t>
            </w:r>
          </w:p>
        </w:tc>
        <w:tc>
          <w:tcPr>
            <w:tcW w:w="1800" w:type="dxa"/>
            <w:tcBorders>
              <w:top w:val="single" w:color="CCCCCC" w:sz="2" w:space="0"/>
              <w:left w:val="single" w:color="CCCCCC" w:sz="2" w:space="0"/>
              <w:bottom w:val="single" w:color="CCCCCC" w:sz="2" w:space="0"/>
              <w:right w:val="single" w:color="CCCCCC" w:sz="2" w:space="0"/>
            </w:tcBorders>
            <w:shd w:val="clear" w:color="auto" w:fill="1C2B3A"/>
            <w:tcMar>
              <w:top w:w="80" w:type="dxa"/>
              <w:left w:w="120" w:type="dxa"/>
              <w:bottom w:w="80" w:type="dxa"/>
              <w:right w:w="100" w:type="dxa"/>
            </w:tcMar>
          </w:tcPr>
          <w:p w14:paraId="09F82DA0">
            <w:r>
              <w:rPr>
                <w:rFonts w:ascii="Arial" w:hAnsi="Arial" w:eastAsia="Arial" w:cs="Arial"/>
                <w:b/>
                <w:bCs/>
                <w:color w:val="FFFFFF"/>
                <w:sz w:val="19"/>
                <w:szCs w:val="19"/>
              </w:rPr>
              <w:t>Name</w:t>
            </w:r>
          </w:p>
        </w:tc>
        <w:tc>
          <w:tcPr>
            <w:tcW w:w="3380" w:type="dxa"/>
            <w:tcBorders>
              <w:top w:val="single" w:color="CCCCCC" w:sz="2" w:space="0"/>
              <w:left w:val="single" w:color="CCCCCC" w:sz="2" w:space="0"/>
              <w:bottom w:val="single" w:color="CCCCCC" w:sz="2" w:space="0"/>
              <w:right w:val="single" w:color="CCCCCC" w:sz="2" w:space="0"/>
            </w:tcBorders>
            <w:shd w:val="clear" w:color="auto" w:fill="1C2B3A"/>
            <w:tcMar>
              <w:top w:w="80" w:type="dxa"/>
              <w:left w:w="120" w:type="dxa"/>
              <w:bottom w:w="80" w:type="dxa"/>
              <w:right w:w="100" w:type="dxa"/>
            </w:tcMar>
          </w:tcPr>
          <w:p w14:paraId="102444B1">
            <w:r>
              <w:rPr>
                <w:rFonts w:ascii="Arial" w:hAnsi="Arial" w:eastAsia="Arial" w:cs="Arial"/>
                <w:b/>
                <w:bCs/>
                <w:color w:val="FFFFFF"/>
                <w:sz w:val="19"/>
                <w:szCs w:val="19"/>
              </w:rPr>
              <w:t>One-line definition</w:t>
            </w:r>
          </w:p>
        </w:tc>
        <w:tc>
          <w:tcPr>
            <w:tcW w:w="3380" w:type="dxa"/>
            <w:tcBorders>
              <w:top w:val="single" w:color="CCCCCC" w:sz="2" w:space="0"/>
              <w:left w:val="single" w:color="CCCCCC" w:sz="2" w:space="0"/>
              <w:bottom w:val="single" w:color="CCCCCC" w:sz="2" w:space="0"/>
              <w:right w:val="single" w:color="CCCCCC" w:sz="2" w:space="0"/>
            </w:tcBorders>
            <w:shd w:val="clear" w:color="auto" w:fill="1C2B3A"/>
            <w:tcMar>
              <w:top w:w="80" w:type="dxa"/>
              <w:left w:w="120" w:type="dxa"/>
              <w:bottom w:w="80" w:type="dxa"/>
              <w:right w:w="100" w:type="dxa"/>
            </w:tcMar>
          </w:tcPr>
          <w:p w14:paraId="6D1D8E9D">
            <w:r>
              <w:rPr>
                <w:rFonts w:ascii="Arial" w:hAnsi="Arial" w:eastAsia="Arial" w:cs="Arial"/>
                <w:b/>
                <w:bCs/>
                <w:color w:val="FFFFFF"/>
                <w:sz w:val="19"/>
                <w:szCs w:val="19"/>
              </w:rPr>
              <w:t>Key signals in HS description</w:t>
            </w:r>
          </w:p>
        </w:tc>
      </w:tr>
      <w:tr w14:paraId="5EAD3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2" w:space="0"/>
              <w:left w:val="single" w:color="CCCCCC" w:sz="2" w:space="0"/>
              <w:bottom w:val="single" w:color="CCCCCC" w:sz="2" w:space="0"/>
              <w:right w:val="single" w:color="CCCCCC" w:sz="2" w:space="0"/>
            </w:tcBorders>
            <w:shd w:val="clear" w:color="auto" w:fill="FADBD8"/>
            <w:tcMar>
              <w:top w:w="80" w:type="dxa"/>
              <w:left w:w="120" w:type="dxa"/>
              <w:bottom w:w="80" w:type="dxa"/>
              <w:right w:w="100" w:type="dxa"/>
            </w:tcMar>
            <w:vAlign w:val="center"/>
          </w:tcPr>
          <w:p w14:paraId="59875447">
            <w:pPr>
              <w:jc w:val="center"/>
            </w:pPr>
            <w:r>
              <w:rPr>
                <w:rFonts w:ascii="Arial" w:hAnsi="Arial" w:eastAsia="Arial" w:cs="Arial"/>
                <w:b/>
                <w:bCs/>
                <w:color w:val="C0392B"/>
                <w:sz w:val="26"/>
                <w:szCs w:val="26"/>
              </w:rPr>
              <w:t>S1</w:t>
            </w:r>
          </w:p>
        </w:tc>
        <w:tc>
          <w:tcPr>
            <w:tcW w:w="1800" w:type="dxa"/>
            <w:tcBorders>
              <w:top w:val="single" w:color="CCCCCC" w:sz="2" w:space="0"/>
              <w:left w:val="single" w:color="CCCCCC" w:sz="2" w:space="0"/>
              <w:bottom w:val="single" w:color="CCCCCC" w:sz="2" w:space="0"/>
              <w:right w:val="single" w:color="CCCCCC" w:sz="2" w:space="0"/>
            </w:tcBorders>
            <w:shd w:val="clear" w:color="auto" w:fill="FADBD8"/>
            <w:tcMar>
              <w:top w:w="80" w:type="dxa"/>
              <w:left w:w="120" w:type="dxa"/>
              <w:bottom w:w="80" w:type="dxa"/>
              <w:right w:w="100" w:type="dxa"/>
            </w:tcMar>
          </w:tcPr>
          <w:p w14:paraId="7B440797">
            <w:r>
              <w:rPr>
                <w:rFonts w:ascii="Arial" w:hAnsi="Arial" w:eastAsia="Arial" w:cs="Arial"/>
                <w:b/>
                <w:bCs/>
                <w:color w:val="1A1A1A"/>
                <w:sz w:val="20"/>
                <w:szCs w:val="20"/>
              </w:rPr>
              <w:t>Raw / Unprocessed</w:t>
            </w:r>
          </w:p>
        </w:tc>
        <w:tc>
          <w:tcPr>
            <w:tcW w:w="33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00" w:type="dxa"/>
            </w:tcMar>
          </w:tcPr>
          <w:p w14:paraId="1C8A8937">
            <w:r>
              <w:rPr>
                <w:rFonts w:ascii="Arial" w:hAnsi="Arial" w:eastAsia="Arial" w:cs="Arial"/>
                <w:color w:val="1A1A1A"/>
                <w:sz w:val="20"/>
                <w:szCs w:val="20"/>
              </w:rPr>
              <w:t>No industrial transformation — extracted or collected from nature</w:t>
            </w:r>
          </w:p>
        </w:tc>
        <w:tc>
          <w:tcPr>
            <w:tcW w:w="33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00" w:type="dxa"/>
            </w:tcMar>
          </w:tcPr>
          <w:p w14:paraId="5141AC61">
            <w:r>
              <w:rPr>
                <w:rFonts w:ascii="Arial" w:hAnsi="Arial" w:eastAsia="Arial" w:cs="Arial"/>
                <w:i/>
                <w:iCs/>
                <w:color w:val="666666"/>
                <w:sz w:val="19"/>
                <w:szCs w:val="19"/>
              </w:rPr>
              <w:t>"ore", "crude", "raw", "unworked", "concentrate", "scrap", "waste"</w:t>
            </w:r>
          </w:p>
        </w:tc>
      </w:tr>
      <w:tr w14:paraId="7DB6A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2" w:space="0"/>
              <w:left w:val="single" w:color="CCCCCC" w:sz="2" w:space="0"/>
              <w:bottom w:val="single" w:color="CCCCCC" w:sz="2" w:space="0"/>
              <w:right w:val="single" w:color="CCCCCC" w:sz="2" w:space="0"/>
            </w:tcBorders>
            <w:shd w:val="clear" w:color="auto" w:fill="FDEBD0"/>
            <w:tcMar>
              <w:top w:w="80" w:type="dxa"/>
              <w:left w:w="120" w:type="dxa"/>
              <w:bottom w:w="80" w:type="dxa"/>
              <w:right w:w="100" w:type="dxa"/>
            </w:tcMar>
            <w:vAlign w:val="center"/>
          </w:tcPr>
          <w:p w14:paraId="04B8F2C2">
            <w:pPr>
              <w:jc w:val="center"/>
            </w:pPr>
            <w:r>
              <w:rPr>
                <w:rFonts w:ascii="Arial" w:hAnsi="Arial" w:eastAsia="Arial" w:cs="Arial"/>
                <w:b/>
                <w:bCs/>
                <w:color w:val="E67E22"/>
                <w:sz w:val="26"/>
                <w:szCs w:val="26"/>
              </w:rPr>
              <w:t>S2</w:t>
            </w:r>
          </w:p>
        </w:tc>
        <w:tc>
          <w:tcPr>
            <w:tcW w:w="1800" w:type="dxa"/>
            <w:tcBorders>
              <w:top w:val="single" w:color="CCCCCC" w:sz="2" w:space="0"/>
              <w:left w:val="single" w:color="CCCCCC" w:sz="2" w:space="0"/>
              <w:bottom w:val="single" w:color="CCCCCC" w:sz="2" w:space="0"/>
              <w:right w:val="single" w:color="CCCCCC" w:sz="2" w:space="0"/>
            </w:tcBorders>
            <w:shd w:val="clear" w:color="auto" w:fill="FDEBD0"/>
            <w:tcMar>
              <w:top w:w="80" w:type="dxa"/>
              <w:left w:w="120" w:type="dxa"/>
              <w:bottom w:w="80" w:type="dxa"/>
              <w:right w:w="100" w:type="dxa"/>
            </w:tcMar>
          </w:tcPr>
          <w:p w14:paraId="61EA90CE">
            <w:r>
              <w:rPr>
                <w:rFonts w:ascii="Arial" w:hAnsi="Arial" w:eastAsia="Arial" w:cs="Arial"/>
                <w:b/>
                <w:bCs/>
                <w:color w:val="1A1A1A"/>
                <w:sz w:val="20"/>
                <w:szCs w:val="20"/>
              </w:rPr>
              <w:t>Primary Processed</w:t>
            </w:r>
          </w:p>
        </w:tc>
        <w:tc>
          <w:tcPr>
            <w:tcW w:w="33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00" w:type="dxa"/>
            </w:tcMar>
          </w:tcPr>
          <w:p w14:paraId="5AC9432A">
            <w:r>
              <w:rPr>
                <w:rFonts w:ascii="Arial" w:hAnsi="Arial" w:eastAsia="Arial" w:cs="Arial"/>
                <w:color w:val="1A1A1A"/>
                <w:sz w:val="20"/>
                <w:szCs w:val="20"/>
              </w:rPr>
              <w:t>Single metallurgical step — bulk metal, no geometry</w:t>
            </w:r>
          </w:p>
        </w:tc>
        <w:tc>
          <w:tcPr>
            <w:tcW w:w="33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00" w:type="dxa"/>
            </w:tcMar>
          </w:tcPr>
          <w:p w14:paraId="68CC2145">
            <w:r>
              <w:rPr>
                <w:rFonts w:ascii="Arial" w:hAnsi="Arial" w:eastAsia="Arial" w:cs="Arial"/>
                <w:i/>
                <w:iCs/>
                <w:color w:val="666666"/>
                <w:sz w:val="19"/>
                <w:szCs w:val="19"/>
              </w:rPr>
              <w:t>"unwrought", "ingot", "billet", "cathode", "slab", "granule", "pig"</w:t>
            </w:r>
          </w:p>
        </w:tc>
      </w:tr>
      <w:tr w14:paraId="732F8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2" w:space="0"/>
              <w:left w:val="single" w:color="CCCCCC" w:sz="2" w:space="0"/>
              <w:bottom w:val="single" w:color="CCCCCC" w:sz="2" w:space="0"/>
              <w:right w:val="single" w:color="CCCCCC" w:sz="2" w:space="0"/>
            </w:tcBorders>
            <w:shd w:val="clear" w:color="auto" w:fill="FCF3CF"/>
            <w:tcMar>
              <w:top w:w="80" w:type="dxa"/>
              <w:left w:w="120" w:type="dxa"/>
              <w:bottom w:w="80" w:type="dxa"/>
              <w:right w:w="100" w:type="dxa"/>
            </w:tcMar>
            <w:vAlign w:val="center"/>
          </w:tcPr>
          <w:p w14:paraId="3EE93FEC">
            <w:pPr>
              <w:jc w:val="center"/>
            </w:pPr>
            <w:r>
              <w:rPr>
                <w:rFonts w:ascii="Arial" w:hAnsi="Arial" w:eastAsia="Arial" w:cs="Arial"/>
                <w:b/>
                <w:bCs/>
                <w:color w:val="D4AC0D"/>
                <w:sz w:val="26"/>
                <w:szCs w:val="26"/>
              </w:rPr>
              <w:t>S3</w:t>
            </w:r>
          </w:p>
        </w:tc>
        <w:tc>
          <w:tcPr>
            <w:tcW w:w="1800" w:type="dxa"/>
            <w:tcBorders>
              <w:top w:val="single" w:color="CCCCCC" w:sz="2" w:space="0"/>
              <w:left w:val="single" w:color="CCCCCC" w:sz="2" w:space="0"/>
              <w:bottom w:val="single" w:color="CCCCCC" w:sz="2" w:space="0"/>
              <w:right w:val="single" w:color="CCCCCC" w:sz="2" w:space="0"/>
            </w:tcBorders>
            <w:shd w:val="clear" w:color="auto" w:fill="FCF3CF"/>
            <w:tcMar>
              <w:top w:w="80" w:type="dxa"/>
              <w:left w:w="120" w:type="dxa"/>
              <w:bottom w:w="80" w:type="dxa"/>
              <w:right w:w="100" w:type="dxa"/>
            </w:tcMar>
          </w:tcPr>
          <w:p w14:paraId="2A992CDA">
            <w:r>
              <w:rPr>
                <w:rFonts w:ascii="Arial" w:hAnsi="Arial" w:eastAsia="Arial" w:cs="Arial"/>
                <w:b/>
                <w:bCs/>
                <w:color w:val="1A1A1A"/>
                <w:sz w:val="20"/>
                <w:szCs w:val="20"/>
              </w:rPr>
              <w:t>Fabricated Material</w:t>
            </w:r>
          </w:p>
        </w:tc>
        <w:tc>
          <w:tcPr>
            <w:tcW w:w="33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00" w:type="dxa"/>
            </w:tcMar>
          </w:tcPr>
          <w:p w14:paraId="364C1575">
            <w:r>
              <w:rPr>
                <w:rFonts w:ascii="Arial" w:hAnsi="Arial" w:eastAsia="Arial" w:cs="Arial"/>
                <w:color w:val="1A1A1A"/>
                <w:sz w:val="20"/>
                <w:szCs w:val="20"/>
              </w:rPr>
              <w:t>Standardised geometric form — generic industrial input</w:t>
            </w:r>
          </w:p>
        </w:tc>
        <w:tc>
          <w:tcPr>
            <w:tcW w:w="33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00" w:type="dxa"/>
            </w:tcMar>
          </w:tcPr>
          <w:p w14:paraId="21A746BA">
            <w:r>
              <w:rPr>
                <w:rFonts w:ascii="Arial" w:hAnsi="Arial" w:eastAsia="Arial" w:cs="Arial"/>
                <w:i/>
                <w:iCs/>
                <w:color w:val="666666"/>
                <w:sz w:val="19"/>
                <w:szCs w:val="19"/>
              </w:rPr>
              <w:t>"sheet", "plate", "bar", "tube", "wire", "profile", "foil", "strip"</w:t>
            </w:r>
          </w:p>
        </w:tc>
      </w:tr>
      <w:tr w14:paraId="3502A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2" w:space="0"/>
              <w:left w:val="single" w:color="CCCCCC" w:sz="2" w:space="0"/>
              <w:bottom w:val="single" w:color="CCCCCC" w:sz="2" w:space="0"/>
              <w:right w:val="single" w:color="CCCCCC" w:sz="2" w:space="0"/>
            </w:tcBorders>
            <w:shd w:val="clear" w:color="auto" w:fill="D6EAF8"/>
            <w:tcMar>
              <w:top w:w="80" w:type="dxa"/>
              <w:left w:w="120" w:type="dxa"/>
              <w:bottom w:w="80" w:type="dxa"/>
              <w:right w:w="100" w:type="dxa"/>
            </w:tcMar>
            <w:vAlign w:val="center"/>
          </w:tcPr>
          <w:p w14:paraId="7086CF68">
            <w:pPr>
              <w:jc w:val="center"/>
            </w:pPr>
            <w:r>
              <w:rPr>
                <w:rFonts w:ascii="Arial" w:hAnsi="Arial" w:eastAsia="Arial" w:cs="Arial"/>
                <w:b/>
                <w:bCs/>
                <w:color w:val="1F618D"/>
                <w:sz w:val="26"/>
                <w:szCs w:val="26"/>
              </w:rPr>
              <w:t>S4</w:t>
            </w:r>
          </w:p>
        </w:tc>
        <w:tc>
          <w:tcPr>
            <w:tcW w:w="1800" w:type="dxa"/>
            <w:tcBorders>
              <w:top w:val="single" w:color="CCCCCC" w:sz="2" w:space="0"/>
              <w:left w:val="single" w:color="CCCCCC" w:sz="2" w:space="0"/>
              <w:bottom w:val="single" w:color="CCCCCC" w:sz="2" w:space="0"/>
              <w:right w:val="single" w:color="CCCCCC" w:sz="2" w:space="0"/>
            </w:tcBorders>
            <w:shd w:val="clear" w:color="auto" w:fill="D6EAF8"/>
            <w:tcMar>
              <w:top w:w="80" w:type="dxa"/>
              <w:left w:w="120" w:type="dxa"/>
              <w:bottom w:w="80" w:type="dxa"/>
              <w:right w:w="100" w:type="dxa"/>
            </w:tcMar>
          </w:tcPr>
          <w:p w14:paraId="42A3843B">
            <w:r>
              <w:rPr>
                <w:rFonts w:ascii="Arial" w:hAnsi="Arial" w:eastAsia="Arial" w:cs="Arial"/>
                <w:b/>
                <w:bCs/>
                <w:color w:val="1A1A1A"/>
                <w:sz w:val="20"/>
                <w:szCs w:val="20"/>
              </w:rPr>
              <w:t>Manufactured Component</w:t>
            </w:r>
          </w:p>
        </w:tc>
        <w:tc>
          <w:tcPr>
            <w:tcW w:w="33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00" w:type="dxa"/>
            </w:tcMar>
          </w:tcPr>
          <w:p w14:paraId="3C2EDA45">
            <w:r>
              <w:rPr>
                <w:rFonts w:ascii="Arial" w:hAnsi="Arial" w:eastAsia="Arial" w:cs="Arial"/>
                <w:color w:val="1A1A1A"/>
                <w:sz w:val="20"/>
                <w:szCs w:val="20"/>
              </w:rPr>
              <w:t>Discrete precision part for a specific mechanical function</w:t>
            </w:r>
          </w:p>
        </w:tc>
        <w:tc>
          <w:tcPr>
            <w:tcW w:w="33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00" w:type="dxa"/>
            </w:tcMar>
          </w:tcPr>
          <w:p w14:paraId="32E1B01F">
            <w:r>
              <w:rPr>
                <w:rFonts w:ascii="Arial" w:hAnsi="Arial" w:eastAsia="Arial" w:cs="Arial"/>
                <w:i/>
                <w:iCs/>
                <w:color w:val="666666"/>
                <w:sz w:val="19"/>
                <w:szCs w:val="19"/>
              </w:rPr>
              <w:t>"bearing", "valve", "screw", "motor", "sensor", "processor", "parts of"</w:t>
            </w:r>
          </w:p>
        </w:tc>
      </w:tr>
      <w:tr w14:paraId="60167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2" w:space="0"/>
              <w:left w:val="single" w:color="CCCCCC" w:sz="2" w:space="0"/>
              <w:bottom w:val="single" w:color="CCCCCC" w:sz="2" w:space="0"/>
              <w:right w:val="single" w:color="CCCCCC" w:sz="2" w:space="0"/>
            </w:tcBorders>
            <w:shd w:val="clear" w:color="auto" w:fill="E8DAEF"/>
            <w:tcMar>
              <w:top w:w="80" w:type="dxa"/>
              <w:left w:w="120" w:type="dxa"/>
              <w:bottom w:w="80" w:type="dxa"/>
              <w:right w:w="100" w:type="dxa"/>
            </w:tcMar>
            <w:vAlign w:val="center"/>
          </w:tcPr>
          <w:p w14:paraId="421BAD72">
            <w:pPr>
              <w:jc w:val="center"/>
            </w:pPr>
            <w:r>
              <w:rPr>
                <w:rFonts w:ascii="Arial" w:hAnsi="Arial" w:eastAsia="Arial" w:cs="Arial"/>
                <w:b/>
                <w:bCs/>
                <w:color w:val="6C3483"/>
                <w:sz w:val="26"/>
                <w:szCs w:val="26"/>
              </w:rPr>
              <w:t>S5</w:t>
            </w:r>
          </w:p>
        </w:tc>
        <w:tc>
          <w:tcPr>
            <w:tcW w:w="1800" w:type="dxa"/>
            <w:tcBorders>
              <w:top w:val="single" w:color="CCCCCC" w:sz="2" w:space="0"/>
              <w:left w:val="single" w:color="CCCCCC" w:sz="2" w:space="0"/>
              <w:bottom w:val="single" w:color="CCCCCC" w:sz="2" w:space="0"/>
              <w:right w:val="single" w:color="CCCCCC" w:sz="2" w:space="0"/>
            </w:tcBorders>
            <w:shd w:val="clear" w:color="auto" w:fill="E8DAEF"/>
            <w:tcMar>
              <w:top w:w="80" w:type="dxa"/>
              <w:left w:w="120" w:type="dxa"/>
              <w:bottom w:w="80" w:type="dxa"/>
              <w:right w:w="100" w:type="dxa"/>
            </w:tcMar>
          </w:tcPr>
          <w:p w14:paraId="0225E67F">
            <w:r>
              <w:rPr>
                <w:rFonts w:ascii="Arial" w:hAnsi="Arial" w:eastAsia="Arial" w:cs="Arial"/>
                <w:b/>
                <w:bCs/>
                <w:color w:val="1A1A1A"/>
                <w:sz w:val="20"/>
                <w:szCs w:val="20"/>
              </w:rPr>
              <w:t>Assembled / Finished</w:t>
            </w:r>
          </w:p>
        </w:tc>
        <w:tc>
          <w:tcPr>
            <w:tcW w:w="33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00" w:type="dxa"/>
            </w:tcMar>
          </w:tcPr>
          <w:p w14:paraId="739591D8">
            <w:r>
              <w:rPr>
                <w:rFonts w:ascii="Arial" w:hAnsi="Arial" w:eastAsia="Arial" w:cs="Arial"/>
                <w:color w:val="1A1A1A"/>
                <w:sz w:val="20"/>
                <w:szCs w:val="20"/>
              </w:rPr>
              <w:t>Complete, operational product — works as traded</w:t>
            </w:r>
          </w:p>
        </w:tc>
        <w:tc>
          <w:tcPr>
            <w:tcW w:w="33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00" w:type="dxa"/>
            </w:tcMar>
          </w:tcPr>
          <w:p w14:paraId="4D17BEAE">
            <w:r>
              <w:rPr>
                <w:rFonts w:ascii="Arial" w:hAnsi="Arial" w:eastAsia="Arial" w:cs="Arial"/>
                <w:i/>
                <w:iCs/>
                <w:color w:val="666666"/>
                <w:sz w:val="19"/>
                <w:szCs w:val="19"/>
              </w:rPr>
              <w:t>"machine", "vehicle", "apparatus", "device", "household", "complete"</w:t>
            </w:r>
          </w:p>
        </w:tc>
      </w:tr>
    </w:tbl>
    <w:p w14:paraId="1EBF3949">
      <w:pPr>
        <w:spacing w:before="200" w:after="0"/>
      </w:pPr>
    </w:p>
    <w:p w14:paraId="24ADABBD">
      <w:pPr>
        <w:spacing w:before="0" w:after="0"/>
      </w:pPr>
      <w:r>
        <w:br w:type="page"/>
      </w:r>
    </w:p>
    <w:p w14:paraId="52756294">
      <w:pPr>
        <w:pStyle w:val="2"/>
        <w:pBdr>
          <w:bottom w:val="single" w:color="1C2B3A" w:sz="6" w:space="1"/>
        </w:pBdr>
        <w:spacing w:before="360" w:after="180"/>
      </w:pPr>
      <w:r>
        <w:rPr>
          <w:rFonts w:ascii="Arial" w:hAnsi="Arial" w:eastAsia="Arial" w:cs="Arial"/>
          <w:b/>
          <w:bCs/>
          <w:color w:val="1A1A1A"/>
          <w:sz w:val="32"/>
          <w:szCs w:val="32"/>
        </w:rPr>
        <w:t>1. The Annotation Task</w:t>
      </w:r>
    </w:p>
    <w:p w14:paraId="17A27409">
      <w:pPr>
        <w:spacing w:before="60" w:after="60"/>
      </w:pPr>
      <w:r>
        <w:rPr>
          <w:rFonts w:ascii="Arial" w:hAnsi="Arial" w:eastAsia="Arial" w:cs="Arial"/>
          <w:color w:val="1A1A1A"/>
          <w:sz w:val="22"/>
          <w:szCs w:val="22"/>
        </w:rPr>
        <w:t>You are classifying HS6 product descriptions into one of five transformation stages. The stage measures how much physical or chemical transformation a product has undergone — from raw extracted material (Stage 1) through to a complete assembled product (Stage 5).</w:t>
      </w:r>
    </w:p>
    <w:p w14:paraId="26305CD8">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47D5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F618D" w:sz="4" w:space="0"/>
              <w:left w:val="single" w:color="1F618D" w:sz="4" w:space="0"/>
              <w:bottom w:val="single" w:color="1F618D" w:sz="4" w:space="0"/>
              <w:right w:val="single" w:color="1F618D" w:sz="4" w:space="0"/>
            </w:tcBorders>
            <w:shd w:val="clear" w:color="auto" w:fill="E8F4FD"/>
            <w:tcMar>
              <w:top w:w="120" w:type="dxa"/>
              <w:left w:w="200" w:type="dxa"/>
              <w:bottom w:w="120" w:type="dxa"/>
              <w:right w:w="200" w:type="dxa"/>
            </w:tcMar>
          </w:tcPr>
          <w:p w14:paraId="7FF22D2D">
            <w:pPr>
              <w:spacing w:before="40" w:after="60"/>
            </w:pPr>
            <w:r>
              <w:rPr>
                <w:rFonts w:ascii="Arial" w:hAnsi="Arial" w:eastAsia="Arial" w:cs="Arial"/>
                <w:b/>
                <w:bCs/>
                <w:color w:val="1F618D"/>
                <w:sz w:val="20"/>
                <w:szCs w:val="20"/>
              </w:rPr>
              <w:t>CRITICAL: Read this before annotating anything</w:t>
            </w:r>
          </w:p>
          <w:p w14:paraId="75C01A84">
            <w:pPr>
              <w:spacing w:before="0" w:after="60"/>
            </w:pPr>
            <w:r>
              <w:rPr>
                <w:rFonts w:ascii="Arial" w:hAnsi="Arial" w:eastAsia="Arial" w:cs="Arial"/>
                <w:b w:val="0"/>
                <w:bCs w:val="0"/>
                <w:color w:val="1A1A1A"/>
                <w:sz w:val="22"/>
                <w:szCs w:val="22"/>
              </w:rPr>
              <w:t xml:space="preserve">You are classifying </w:t>
            </w:r>
            <w:r>
              <w:rPr>
                <w:rFonts w:ascii="Arial" w:hAnsi="Arial" w:eastAsia="Arial" w:cs="Arial"/>
                <w:b/>
                <w:bCs/>
                <w:color w:val="1A1A1A"/>
                <w:sz w:val="22"/>
                <w:szCs w:val="22"/>
              </w:rPr>
              <w:t>what has been done to the product</w:t>
            </w:r>
            <w:r>
              <w:rPr>
                <w:rFonts w:ascii="Arial" w:hAnsi="Arial" w:eastAsia="Arial" w:cs="Arial"/>
                <w:b w:val="0"/>
                <w:bCs w:val="0"/>
                <w:color w:val="1A1A1A"/>
                <w:sz w:val="22"/>
                <w:szCs w:val="22"/>
              </w:rPr>
              <w:t xml:space="preserve"> — not what it is used for, not who buys it, and not which industry it belongs to.</w:t>
            </w:r>
          </w:p>
          <w:p w14:paraId="5C4D9AE0">
            <w:pPr>
              <w:spacing w:before="60" w:after="60"/>
            </w:pPr>
            <w:r>
              <w:rPr>
                <w:rFonts w:ascii="Arial" w:hAnsi="Arial" w:eastAsia="Arial" w:cs="Arial"/>
                <w:color w:val="1A1A1A"/>
                <w:sz w:val="22"/>
                <w:szCs w:val="22"/>
              </w:rPr>
              <w:t>The transformation stage is an intrinsic property of the product itself. A steel sheet used in construction and a steel sheet used in automotive are both Stage 3. A ball bearing used in a washing machine and a ball bearing used in a turbine are both Stage 4. The end-use does not determine the stage.</w:t>
            </w:r>
          </w:p>
        </w:tc>
      </w:tr>
    </w:tbl>
    <w:p w14:paraId="180548E3">
      <w:pPr>
        <w:spacing w:before="120" w:after="0"/>
      </w:pPr>
    </w:p>
    <w:p w14:paraId="56E4C1E9">
      <w:pPr>
        <w:pStyle w:val="3"/>
        <w:spacing w:before="280" w:after="120"/>
      </w:pPr>
      <w:r>
        <w:rPr>
          <w:rFonts w:ascii="Arial" w:hAnsi="Arial" w:eastAsia="Arial" w:cs="Arial"/>
          <w:b/>
          <w:bCs/>
          <w:color w:val="1C2B3A"/>
          <w:sz w:val="26"/>
          <w:szCs w:val="26"/>
        </w:rPr>
        <w:t>What you will see</w:t>
      </w:r>
    </w:p>
    <w:p w14:paraId="7B6DE5A6">
      <w:pPr>
        <w:spacing w:before="60" w:after="60"/>
      </w:pPr>
      <w:r>
        <w:rPr>
          <w:rFonts w:ascii="Arial" w:hAnsi="Arial" w:eastAsia="Arial" w:cs="Arial"/>
          <w:color w:val="1A1A1A"/>
          <w:sz w:val="22"/>
          <w:szCs w:val="22"/>
        </w:rPr>
        <w:t>For each product you will see:</w:t>
      </w:r>
    </w:p>
    <w:p w14:paraId="2E30B640">
      <w:pPr>
        <w:pStyle w:val="16"/>
        <w:numPr>
          <w:ilvl w:val="0"/>
          <w:numId w:val="1"/>
        </w:numPr>
        <w:spacing w:before="40" w:after="40"/>
      </w:pPr>
      <w:r>
        <w:rPr>
          <w:rFonts w:ascii="Arial" w:hAnsi="Arial" w:eastAsia="Arial" w:cs="Arial"/>
          <w:b w:val="0"/>
          <w:bCs w:val="0"/>
          <w:color w:val="1A1A1A"/>
          <w:sz w:val="22"/>
          <w:szCs w:val="22"/>
        </w:rPr>
        <w:t>The 6-digit HS code (e.g. 720915)</w:t>
      </w:r>
    </w:p>
    <w:p w14:paraId="2479656C">
      <w:pPr>
        <w:pStyle w:val="16"/>
        <w:numPr>
          <w:ilvl w:val="0"/>
          <w:numId w:val="1"/>
        </w:numPr>
        <w:spacing w:before="40" w:after="40"/>
      </w:pPr>
      <w:r>
        <w:rPr>
          <w:rFonts w:ascii="Arial" w:hAnsi="Arial" w:eastAsia="Arial" w:cs="Arial"/>
          <w:b w:val="0"/>
          <w:bCs w:val="0"/>
          <w:color w:val="1A1A1A"/>
          <w:sz w:val="22"/>
          <w:szCs w:val="22"/>
        </w:rPr>
        <w:t>The official HS description (e.g. "Iron or non-alloy steel: flat-rolled, cold-rolled, width 600mm or more")</w:t>
      </w:r>
    </w:p>
    <w:p w14:paraId="6C42B424">
      <w:pPr>
        <w:pStyle w:val="16"/>
        <w:numPr>
          <w:ilvl w:val="0"/>
          <w:numId w:val="1"/>
        </w:numPr>
        <w:spacing w:before="40" w:after="40"/>
      </w:pPr>
      <w:r>
        <w:rPr>
          <w:rFonts w:ascii="Arial" w:hAnsi="Arial" w:eastAsia="Arial" w:cs="Arial"/>
          <w:b w:val="0"/>
          <w:bCs w:val="0"/>
          <w:color w:val="1A1A1A"/>
          <w:sz w:val="22"/>
          <w:szCs w:val="22"/>
        </w:rPr>
        <w:t>The domain: D4 (Metals, chapters 72–83) or D5 (Mechanical &amp; Electronic, chapters 84–92)</w:t>
      </w:r>
    </w:p>
    <w:p w14:paraId="754F167C">
      <w:pPr>
        <w:pStyle w:val="16"/>
        <w:numPr>
          <w:ilvl w:val="0"/>
          <w:numId w:val="1"/>
        </w:numPr>
        <w:spacing w:before="40" w:after="40"/>
      </w:pPr>
      <w:r>
        <w:rPr>
          <w:rFonts w:ascii="Arial" w:hAnsi="Arial" w:eastAsia="Arial" w:cs="Arial"/>
          <w:b w:val="0"/>
          <w:bCs w:val="0"/>
          <w:color w:val="1A1A1A"/>
          <w:sz w:val="22"/>
          <w:szCs w:val="22"/>
        </w:rPr>
        <w:t>An uncertainty score from the zero-shot model — high uncertainty means the model was confused, making it a high-priority annotation</w:t>
      </w:r>
    </w:p>
    <w:p w14:paraId="37FC8456">
      <w:pPr>
        <w:spacing w:before="120" w:after="0"/>
      </w:pPr>
    </w:p>
    <w:p w14:paraId="6A191829">
      <w:pPr>
        <w:pStyle w:val="3"/>
        <w:spacing w:before="280" w:after="120"/>
      </w:pPr>
      <w:r>
        <w:rPr>
          <w:rFonts w:ascii="Arial" w:hAnsi="Arial" w:eastAsia="Arial" w:cs="Arial"/>
          <w:b/>
          <w:bCs/>
          <w:color w:val="1C2B3A"/>
          <w:sz w:val="26"/>
          <w:szCs w:val="26"/>
        </w:rPr>
        <w:t>What you will do</w:t>
      </w:r>
    </w:p>
    <w:p w14:paraId="775DB32F">
      <w:pPr>
        <w:pStyle w:val="16"/>
        <w:numPr>
          <w:ilvl w:val="0"/>
          <w:numId w:val="2"/>
        </w:numPr>
        <w:spacing w:before="60" w:after="60"/>
      </w:pPr>
      <w:r>
        <w:rPr>
          <w:rFonts w:ascii="Arial" w:hAnsi="Arial" w:eastAsia="Arial" w:cs="Arial"/>
          <w:color w:val="1A1A1A"/>
          <w:sz w:val="22"/>
          <w:szCs w:val="22"/>
        </w:rPr>
        <w:t>Read the HS description carefully</w:t>
      </w:r>
    </w:p>
    <w:p w14:paraId="0216B2D9">
      <w:pPr>
        <w:pStyle w:val="16"/>
        <w:numPr>
          <w:ilvl w:val="0"/>
          <w:numId w:val="2"/>
        </w:numPr>
        <w:spacing w:before="60" w:after="60"/>
      </w:pPr>
      <w:r>
        <w:rPr>
          <w:rFonts w:ascii="Arial" w:hAnsi="Arial" w:eastAsia="Arial" w:cs="Arial"/>
          <w:color w:val="1A1A1A"/>
          <w:sz w:val="22"/>
          <w:szCs w:val="22"/>
        </w:rPr>
        <w:t>Apply the stage definitions and boundary decision rules in Section 3</w:t>
      </w:r>
    </w:p>
    <w:p w14:paraId="2CF1F76C">
      <w:pPr>
        <w:pStyle w:val="16"/>
        <w:numPr>
          <w:ilvl w:val="0"/>
          <w:numId w:val="2"/>
        </w:numPr>
        <w:spacing w:before="60" w:after="60"/>
      </w:pPr>
      <w:r>
        <w:rPr>
          <w:rFonts w:ascii="Arial" w:hAnsi="Arial" w:eastAsia="Arial" w:cs="Arial"/>
          <w:color w:val="1A1A1A"/>
          <w:sz w:val="22"/>
          <w:szCs w:val="22"/>
        </w:rPr>
        <w:t>Select the stage that best describes the product's transformation state</w:t>
      </w:r>
    </w:p>
    <w:p w14:paraId="72310C96">
      <w:pPr>
        <w:pStyle w:val="16"/>
        <w:numPr>
          <w:ilvl w:val="0"/>
          <w:numId w:val="2"/>
        </w:numPr>
        <w:spacing w:before="60" w:after="60"/>
      </w:pPr>
      <w:r>
        <w:rPr>
          <w:rFonts w:ascii="Arial" w:hAnsi="Arial" w:eastAsia="Arial" w:cs="Arial"/>
          <w:color w:val="1A1A1A"/>
          <w:sz w:val="22"/>
          <w:szCs w:val="22"/>
        </w:rPr>
        <w:t>Flag the product if you are genuinely uncertain between two adjacent stages</w:t>
      </w:r>
    </w:p>
    <w:p w14:paraId="20FCE738">
      <w:pPr>
        <w:pStyle w:val="16"/>
        <w:numPr>
          <w:ilvl w:val="0"/>
          <w:numId w:val="2"/>
        </w:numPr>
        <w:spacing w:before="60" w:after="60"/>
      </w:pPr>
      <w:r>
        <w:rPr>
          <w:rFonts w:ascii="Arial" w:hAnsi="Arial" w:eastAsia="Arial" w:cs="Arial"/>
          <w:color w:val="1A1A1A"/>
          <w:sz w:val="22"/>
          <w:szCs w:val="22"/>
        </w:rPr>
        <w:t>Add a note if your reasoning might not be obvious — especially for boundary cases</w:t>
      </w:r>
    </w:p>
    <w:p w14:paraId="4698168E">
      <w:pPr>
        <w:pStyle w:val="16"/>
        <w:numPr>
          <w:ilvl w:val="0"/>
          <w:numId w:val="2"/>
        </w:numPr>
        <w:spacing w:before="60" w:after="60"/>
      </w:pPr>
      <w:r>
        <w:rPr>
          <w:rFonts w:ascii="Arial" w:hAnsi="Arial" w:eastAsia="Arial" w:cs="Arial"/>
          <w:color w:val="1A1A1A"/>
          <w:sz w:val="22"/>
          <w:szCs w:val="22"/>
        </w:rPr>
        <w:t>Record your confidence: H (certain), M (reasonably sure), L (guessing)</w:t>
      </w:r>
    </w:p>
    <w:p w14:paraId="2760E691">
      <w:pPr>
        <w:spacing w:before="120" w:after="0"/>
      </w:pPr>
    </w:p>
    <w:p w14:paraId="017F8E90">
      <w:pPr>
        <w:pStyle w:val="3"/>
        <w:spacing w:before="280" w:after="120"/>
      </w:pPr>
      <w:r>
        <w:rPr>
          <w:rFonts w:ascii="Arial" w:hAnsi="Arial" w:eastAsia="Arial" w:cs="Arial"/>
          <w:b/>
          <w:bCs/>
          <w:color w:val="1C2B3A"/>
          <w:sz w:val="26"/>
          <w:szCs w:val="26"/>
        </w:rPr>
        <w:t>Overlap products</w:t>
      </w:r>
    </w:p>
    <w:p w14:paraId="7373F9AE">
      <w:pPr>
        <w:spacing w:before="60" w:after="60"/>
      </w:pPr>
      <w:r>
        <w:rPr>
          <w:rFonts w:ascii="Arial" w:hAnsi="Arial" w:eastAsia="Arial" w:cs="Arial"/>
          <w:color w:val="1A1A1A"/>
          <w:sz w:val="22"/>
          <w:szCs w:val="22"/>
        </w:rPr>
        <w:t>Thirty products are shared across all four annotators. You should annotate these without looking at anyone else's labels first. These will be used to compute inter-annotator agreement (Cohen's kappa). Disagreements on these products will be discussed as a team before proceeding to SetFit training.</w:t>
      </w:r>
    </w:p>
    <w:p w14:paraId="4C50F51E">
      <w:pPr>
        <w:spacing w:before="0" w:after="0"/>
      </w:pPr>
      <w:r>
        <w:br w:type="page"/>
      </w:r>
    </w:p>
    <w:p w14:paraId="0585368E">
      <w:pPr>
        <w:pStyle w:val="2"/>
        <w:pBdr>
          <w:bottom w:val="single" w:color="1C2B3A" w:sz="6" w:space="1"/>
        </w:pBdr>
        <w:spacing w:before="360" w:after="180"/>
      </w:pPr>
      <w:r>
        <w:rPr>
          <w:rFonts w:ascii="Arial" w:hAnsi="Arial" w:eastAsia="Arial" w:cs="Arial"/>
          <w:b/>
          <w:bCs/>
          <w:color w:val="1A1A1A"/>
          <w:sz w:val="32"/>
          <w:szCs w:val="32"/>
        </w:rPr>
        <w:t>2. Stage Definitions and Decision Rules</w:t>
      </w:r>
    </w:p>
    <w:p w14:paraId="35639F82">
      <w:pPr>
        <w:spacing w:before="60" w:after="60"/>
      </w:pPr>
      <w:r>
        <w:rPr>
          <w:rFonts w:ascii="Arial" w:hAnsi="Arial" w:eastAsia="Arial" w:cs="Arial"/>
          <w:color w:val="1A1A1A"/>
          <w:sz w:val="22"/>
          <w:szCs w:val="22"/>
        </w:rPr>
        <w:t>Each stage definition below includes the conceptual description, the key signals to look for in HS descriptions, and explicit exclusion rules that separate it from adjacent stages.</w:t>
      </w:r>
    </w:p>
    <w:p w14:paraId="70BC6AF8">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88BD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0392B" w:sz="6" w:space="0"/>
              <w:left w:val="single" w:color="C0392B" w:sz="20" w:space="0"/>
              <w:bottom w:val="single" w:color="C0392B" w:sz="6" w:space="0"/>
              <w:right w:val="single" w:color="C0392B" w:sz="6" w:space="0"/>
            </w:tcBorders>
            <w:shd w:val="clear" w:color="auto" w:fill="FADBD8"/>
            <w:tcMar>
              <w:top w:w="120" w:type="dxa"/>
              <w:left w:w="240" w:type="dxa"/>
              <w:bottom w:w="120" w:type="dxa"/>
              <w:right w:w="200" w:type="dxa"/>
            </w:tcMar>
          </w:tcPr>
          <w:p w14:paraId="291F162F">
            <w:pPr>
              <w:spacing w:before="60" w:after="100"/>
            </w:pPr>
            <w:r>
              <w:rPr>
                <w:rFonts w:ascii="Arial" w:hAnsi="Arial" w:eastAsia="Arial" w:cs="Arial"/>
                <w:b/>
                <w:bCs/>
                <w:color w:val="C0392B"/>
                <w:sz w:val="28"/>
                <w:szCs w:val="28"/>
              </w:rPr>
              <w:t xml:space="preserve">S1  </w:t>
            </w:r>
            <w:r>
              <w:rPr>
                <w:rFonts w:ascii="Arial" w:hAnsi="Arial" w:eastAsia="Arial" w:cs="Arial"/>
                <w:b/>
                <w:bCs/>
                <w:color w:val="1A1A1A"/>
                <w:sz w:val="24"/>
                <w:szCs w:val="24"/>
              </w:rPr>
              <w:t>Raw / Unprocessed</w:t>
            </w:r>
          </w:p>
          <w:p w14:paraId="6FCE8BA3">
            <w:pPr>
              <w:spacing w:before="40" w:after="40"/>
            </w:pPr>
            <w:r>
              <w:rPr>
                <w:rFonts w:ascii="Arial" w:hAnsi="Arial" w:eastAsia="Arial" w:cs="Arial"/>
                <w:color w:val="1A1A1A"/>
                <w:sz w:val="21"/>
                <w:szCs w:val="21"/>
              </w:rPr>
              <w:t>The product is in the state in which it was extracted, harvested, or recovered from its natural environment. No industrial process beyond physical separation, collection, or basic crushing has been applied.</w:t>
            </w:r>
          </w:p>
          <w:p w14:paraId="7381C009">
            <w:pPr>
              <w:spacing w:before="40" w:after="40"/>
            </w:pPr>
            <w:r>
              <w:rPr>
                <w:rFonts w:ascii="Arial" w:hAnsi="Arial" w:eastAsia="Arial" w:cs="Arial"/>
                <w:color w:val="1A1A1A"/>
                <w:sz w:val="21"/>
                <w:szCs w:val="21"/>
              </w:rPr>
              <w:t>The product's value comes entirely from its geological, mineral, or biological origin. The natural composition is unchanged.</w:t>
            </w:r>
          </w:p>
          <w:p w14:paraId="7B69EA38">
            <w:pPr>
              <w:spacing w:before="40" w:after="40"/>
            </w:pPr>
            <w:r>
              <w:rPr>
                <w:rFonts w:ascii="Arial" w:hAnsi="Arial" w:eastAsia="Arial" w:cs="Arial"/>
                <w:color w:val="1A1A1A"/>
                <w:sz w:val="21"/>
                <w:szCs w:val="21"/>
              </w:rPr>
              <w:t>Scrap and waste metals are classified as Stage 1 regardless of what they were made from — they have re-entered the raw material pool.</w:t>
            </w:r>
          </w:p>
          <w:p w14:paraId="6E7888C5">
            <w:pPr>
              <w:spacing w:before="80" w:after="20"/>
            </w:pPr>
            <w:r>
              <w:rPr>
                <w:rFonts w:ascii="Arial" w:hAnsi="Arial" w:eastAsia="Arial" w:cs="Arial"/>
                <w:b/>
                <w:bCs/>
                <w:color w:val="666666"/>
                <w:sz w:val="20"/>
                <w:szCs w:val="20"/>
              </w:rPr>
              <w:t xml:space="preserve">D4 signal: </w:t>
            </w:r>
            <w:r>
              <w:rPr>
                <w:rFonts w:ascii="Arial" w:hAnsi="Arial" w:eastAsia="Arial" w:cs="Arial"/>
                <w:i/>
                <w:iCs/>
                <w:color w:val="666666"/>
                <w:sz w:val="20"/>
                <w:szCs w:val="20"/>
              </w:rPr>
              <w:t>"ore", "concentrate", "crude", "unworked", "raw", "in the rough", "scrap", "waste", "slag", "ash". Also: live animals, unprocessed agricultural commodities.</w:t>
            </w:r>
          </w:p>
          <w:p w14:paraId="26981B77">
            <w:pPr>
              <w:spacing w:before="20" w:after="60"/>
            </w:pPr>
            <w:r>
              <w:rPr>
                <w:rFonts w:ascii="Arial" w:hAnsi="Arial" w:eastAsia="Arial" w:cs="Arial"/>
                <w:b/>
                <w:bCs/>
                <w:color w:val="666666"/>
                <w:sz w:val="20"/>
                <w:szCs w:val="20"/>
              </w:rPr>
              <w:t xml:space="preserve">D5 signal: </w:t>
            </w:r>
            <w:r>
              <w:rPr>
                <w:rFonts w:ascii="Arial" w:hAnsi="Arial" w:eastAsia="Arial" w:cs="Arial"/>
                <w:i/>
                <w:iCs/>
                <w:color w:val="666666"/>
                <w:sz w:val="20"/>
                <w:szCs w:val="20"/>
              </w:rPr>
              <w:t>Rare in D5 — almost no products enter this domain at Stage 1. If you encounter an apparently raw material in chapters 84–92, it is likely misclassified in the dataset.</w:t>
            </w:r>
          </w:p>
        </w:tc>
      </w:tr>
    </w:tbl>
    <w:p w14:paraId="38F89BD1">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41A2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E67E22" w:sz="6" w:space="0"/>
              <w:left w:val="single" w:color="E67E22" w:sz="20" w:space="0"/>
              <w:bottom w:val="single" w:color="E67E22" w:sz="6" w:space="0"/>
              <w:right w:val="single" w:color="E67E22" w:sz="6" w:space="0"/>
            </w:tcBorders>
            <w:shd w:val="clear" w:color="auto" w:fill="FDEBD0"/>
            <w:tcMar>
              <w:top w:w="120" w:type="dxa"/>
              <w:left w:w="240" w:type="dxa"/>
              <w:bottom w:w="120" w:type="dxa"/>
              <w:right w:w="200" w:type="dxa"/>
            </w:tcMar>
          </w:tcPr>
          <w:p w14:paraId="3C147A63">
            <w:pPr>
              <w:spacing w:before="60" w:after="100"/>
            </w:pPr>
            <w:r>
              <w:rPr>
                <w:rFonts w:ascii="Arial" w:hAnsi="Arial" w:eastAsia="Arial" w:cs="Arial"/>
                <w:b/>
                <w:bCs/>
                <w:color w:val="E67E22"/>
                <w:sz w:val="28"/>
                <w:szCs w:val="28"/>
              </w:rPr>
              <w:t xml:space="preserve">S2  </w:t>
            </w:r>
            <w:r>
              <w:rPr>
                <w:rFonts w:ascii="Arial" w:hAnsi="Arial" w:eastAsia="Arial" w:cs="Arial"/>
                <w:b/>
                <w:bCs/>
                <w:color w:val="1A1A1A"/>
                <w:sz w:val="24"/>
                <w:szCs w:val="24"/>
              </w:rPr>
              <w:t>Primary Processed</w:t>
            </w:r>
          </w:p>
          <w:p w14:paraId="4805FB40">
            <w:pPr>
              <w:spacing w:before="40" w:after="40"/>
            </w:pPr>
            <w:r>
              <w:rPr>
                <w:rFonts w:ascii="Arial" w:hAnsi="Arial" w:eastAsia="Arial" w:cs="Arial"/>
                <w:color w:val="1A1A1A"/>
                <w:sz w:val="21"/>
                <w:szCs w:val="21"/>
              </w:rPr>
              <w:t>The product has undergone a single, standardised primary transformation — most commonly smelting, refining, reduction, or alloying — that converts it from its natural state into a defined industrial material.</w:t>
            </w:r>
          </w:p>
          <w:p w14:paraId="7D1FE95F">
            <w:pPr>
              <w:spacing w:before="40" w:after="40"/>
            </w:pPr>
            <w:r>
              <w:rPr>
                <w:rFonts w:ascii="Arial" w:hAnsi="Arial" w:eastAsia="Arial" w:cs="Arial"/>
                <w:color w:val="1A1A1A"/>
                <w:sz w:val="21"/>
                <w:szCs w:val="21"/>
              </w:rPr>
              <w:t>The product exists in a bulk, undifferentiated form with no specific geometry. It could be melted, alloyed, or further processed in many different ways.</w:t>
            </w:r>
          </w:p>
          <w:p w14:paraId="574436AA">
            <w:pPr>
              <w:spacing w:before="40" w:after="40"/>
            </w:pPr>
            <w:r>
              <w:rPr>
                <w:rFonts w:ascii="Arial" w:hAnsi="Arial" w:eastAsia="Arial" w:cs="Arial"/>
                <w:color w:val="1A1A1A"/>
                <w:sz w:val="21"/>
                <w:szCs w:val="21"/>
              </w:rPr>
              <w:t>The natural origin is still the primary determinant of value — the transformation has standardised it, not differentiated it.</w:t>
            </w:r>
          </w:p>
          <w:p w14:paraId="5D78CA12">
            <w:pPr>
              <w:spacing w:before="80" w:after="20"/>
            </w:pPr>
            <w:r>
              <w:rPr>
                <w:rFonts w:ascii="Arial" w:hAnsi="Arial" w:eastAsia="Arial" w:cs="Arial"/>
                <w:b/>
                <w:bCs/>
                <w:color w:val="666666"/>
                <w:sz w:val="20"/>
                <w:szCs w:val="20"/>
              </w:rPr>
              <w:t xml:space="preserve">D4 signal: </w:t>
            </w:r>
            <w:r>
              <w:rPr>
                <w:rFonts w:ascii="Arial" w:hAnsi="Arial" w:eastAsia="Arial" w:cs="Arial"/>
                <w:i/>
                <w:iCs/>
                <w:color w:val="666666"/>
                <w:sz w:val="20"/>
                <w:szCs w:val="20"/>
              </w:rPr>
              <w:t>"unwrought", "unalloyed", "ingot", "billet", "slab", "bloom", "cathode", "granule", "powder", "pig iron", "hot metal". Products traded on commodity exchanges (LME) are almost always Stage 2.</w:t>
            </w:r>
          </w:p>
          <w:p w14:paraId="69BFABB5">
            <w:pPr>
              <w:spacing w:before="20" w:after="60"/>
            </w:pPr>
            <w:r>
              <w:rPr>
                <w:rFonts w:ascii="Arial" w:hAnsi="Arial" w:eastAsia="Arial" w:cs="Arial"/>
                <w:b/>
                <w:bCs/>
                <w:color w:val="666666"/>
                <w:sz w:val="20"/>
                <w:szCs w:val="20"/>
              </w:rPr>
              <w:t xml:space="preserve">D5 signal: </w:t>
            </w:r>
            <w:r>
              <w:rPr>
                <w:rFonts w:ascii="Arial" w:hAnsi="Arial" w:eastAsia="Arial" w:cs="Arial"/>
                <w:i/>
                <w:iCs/>
                <w:color w:val="666666"/>
                <w:sz w:val="20"/>
                <w:szCs w:val="20"/>
              </w:rPr>
              <w:t>Rare in D5 — products in chapters 84–92 almost never appear at Stage 2. If you see a Stage 2 candidate in D5, it is likely a substrate or raw material that belongs in D4.</w:t>
            </w:r>
          </w:p>
        </w:tc>
      </w:tr>
    </w:tbl>
    <w:p w14:paraId="03EEDFCB">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10ED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4AC0D" w:sz="6" w:space="0"/>
              <w:left w:val="single" w:color="D4AC0D" w:sz="20" w:space="0"/>
              <w:bottom w:val="single" w:color="D4AC0D" w:sz="6" w:space="0"/>
              <w:right w:val="single" w:color="D4AC0D" w:sz="6" w:space="0"/>
            </w:tcBorders>
            <w:shd w:val="clear" w:color="auto" w:fill="FCF3CF"/>
            <w:tcMar>
              <w:top w:w="120" w:type="dxa"/>
              <w:left w:w="240" w:type="dxa"/>
              <w:bottom w:w="120" w:type="dxa"/>
              <w:right w:w="200" w:type="dxa"/>
            </w:tcMar>
          </w:tcPr>
          <w:p w14:paraId="6585DC22">
            <w:pPr>
              <w:spacing w:before="60" w:after="100"/>
            </w:pPr>
            <w:r>
              <w:rPr>
                <w:rFonts w:ascii="Arial" w:hAnsi="Arial" w:eastAsia="Arial" w:cs="Arial"/>
                <w:b/>
                <w:bCs/>
                <w:color w:val="D4AC0D"/>
                <w:sz w:val="28"/>
                <w:szCs w:val="28"/>
              </w:rPr>
              <w:t xml:space="preserve">S3  </w:t>
            </w:r>
            <w:r>
              <w:rPr>
                <w:rFonts w:ascii="Arial" w:hAnsi="Arial" w:eastAsia="Arial" w:cs="Arial"/>
                <w:b/>
                <w:bCs/>
                <w:color w:val="1A1A1A"/>
                <w:sz w:val="24"/>
                <w:szCs w:val="24"/>
              </w:rPr>
              <w:t>Fabricated Material</w:t>
            </w:r>
          </w:p>
          <w:p w14:paraId="3C168FB1">
            <w:pPr>
              <w:spacing w:before="40" w:after="40"/>
            </w:pPr>
            <w:r>
              <w:rPr>
                <w:rFonts w:ascii="Arial" w:hAnsi="Arial" w:eastAsia="Arial" w:cs="Arial"/>
                <w:color w:val="1A1A1A"/>
                <w:sz w:val="21"/>
                <w:szCs w:val="21"/>
              </w:rPr>
              <w:t>The product has been given a standardised geometric form through industrial shaping processes. Examples include rolling, extruding, drawing, casting, weaving, or cutting.</w:t>
            </w:r>
          </w:p>
          <w:p w14:paraId="1E9F3F2F">
            <w:pPr>
              <w:spacing w:before="40" w:after="40"/>
            </w:pPr>
            <w:r>
              <w:rPr>
                <w:rFonts w:ascii="Arial" w:hAnsi="Arial" w:eastAsia="Arial" w:cs="Arial"/>
                <w:color w:val="1A1A1A"/>
                <w:sz w:val="21"/>
                <w:szCs w:val="21"/>
              </w:rPr>
              <w:t>The form is generic — the same product could serve as input to many different downstream applications. It has not been designed for any single mechanical function.</w:t>
            </w:r>
          </w:p>
          <w:p w14:paraId="240629A8">
            <w:pPr>
              <w:spacing w:before="40" w:after="40"/>
            </w:pPr>
            <w:r>
              <w:rPr>
                <w:rFonts w:ascii="Arial" w:hAnsi="Arial" w:eastAsia="Arial" w:cs="Arial"/>
                <w:color w:val="1A1A1A"/>
                <w:sz w:val="21"/>
                <w:szCs w:val="21"/>
              </w:rPr>
              <w:t>Downstream manufacturers will cut, bend, weld, join, or otherwise work this product further before it becomes a functional part or article.</w:t>
            </w:r>
          </w:p>
          <w:p w14:paraId="0468A354">
            <w:pPr>
              <w:spacing w:before="80" w:after="20"/>
            </w:pPr>
            <w:r>
              <w:rPr>
                <w:rFonts w:ascii="Arial" w:hAnsi="Arial" w:eastAsia="Arial" w:cs="Arial"/>
                <w:b/>
                <w:bCs/>
                <w:color w:val="666666"/>
                <w:sz w:val="20"/>
                <w:szCs w:val="20"/>
              </w:rPr>
              <w:t xml:space="preserve">D4 signal: </w:t>
            </w:r>
            <w:r>
              <w:rPr>
                <w:rFonts w:ascii="Arial" w:hAnsi="Arial" w:eastAsia="Arial" w:cs="Arial"/>
                <w:i/>
                <w:iCs/>
                <w:color w:val="666666"/>
                <w:sz w:val="20"/>
                <w:szCs w:val="20"/>
              </w:rPr>
              <w:t>"flat-rolled", "cold-rolled", "hot-rolled", "extruded", "drawn", "sheet", "plate", "bar", "rod", "tube", "pipe", "wire", "profile", "foil", "strip", "coil", "section". Also: woven fabric, film, laminate, substrate.</w:t>
            </w:r>
          </w:p>
          <w:p w14:paraId="0CD3EE3A">
            <w:pPr>
              <w:spacing w:before="20" w:after="60"/>
            </w:pPr>
            <w:r>
              <w:rPr>
                <w:rFonts w:ascii="Arial" w:hAnsi="Arial" w:eastAsia="Arial" w:cs="Arial"/>
                <w:b/>
                <w:bCs/>
                <w:color w:val="666666"/>
                <w:sz w:val="20"/>
                <w:szCs w:val="20"/>
              </w:rPr>
              <w:t xml:space="preserve">D5 signal: </w:t>
            </w:r>
            <w:r>
              <w:rPr>
                <w:rFonts w:ascii="Arial" w:hAnsi="Arial" w:eastAsia="Arial" w:cs="Arial"/>
                <w:i/>
                <w:iCs/>
                <w:color w:val="666666"/>
                <w:sz w:val="20"/>
                <w:szCs w:val="20"/>
              </w:rPr>
              <w:t>In D5: bare printed circuit boards (before population), substrates, insulating sheets, formed structural housings.</w:t>
            </w:r>
          </w:p>
        </w:tc>
      </w:tr>
    </w:tbl>
    <w:p w14:paraId="499D3956">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9A1A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F618D" w:sz="6" w:space="0"/>
              <w:left w:val="single" w:color="1F618D" w:sz="20" w:space="0"/>
              <w:bottom w:val="single" w:color="1F618D" w:sz="6" w:space="0"/>
              <w:right w:val="single" w:color="1F618D" w:sz="6" w:space="0"/>
            </w:tcBorders>
            <w:shd w:val="clear" w:color="auto" w:fill="D6EAF8"/>
            <w:tcMar>
              <w:top w:w="120" w:type="dxa"/>
              <w:left w:w="240" w:type="dxa"/>
              <w:bottom w:w="120" w:type="dxa"/>
              <w:right w:w="200" w:type="dxa"/>
            </w:tcMar>
          </w:tcPr>
          <w:p w14:paraId="1503AEAD">
            <w:pPr>
              <w:spacing w:before="60" w:after="100"/>
            </w:pPr>
            <w:r>
              <w:rPr>
                <w:rFonts w:ascii="Arial" w:hAnsi="Arial" w:eastAsia="Arial" w:cs="Arial"/>
                <w:b/>
                <w:bCs/>
                <w:color w:val="1F618D"/>
                <w:sz w:val="28"/>
                <w:szCs w:val="28"/>
              </w:rPr>
              <w:t xml:space="preserve">S4  </w:t>
            </w:r>
            <w:r>
              <w:rPr>
                <w:rFonts w:ascii="Arial" w:hAnsi="Arial" w:eastAsia="Arial" w:cs="Arial"/>
                <w:b/>
                <w:bCs/>
                <w:color w:val="1A1A1A"/>
                <w:sz w:val="24"/>
                <w:szCs w:val="24"/>
              </w:rPr>
              <w:t>Manufactured Component</w:t>
            </w:r>
          </w:p>
          <w:p w14:paraId="731DA472">
            <w:pPr>
              <w:spacing w:before="40" w:after="40"/>
            </w:pPr>
            <w:r>
              <w:rPr>
                <w:rFonts w:ascii="Arial" w:hAnsi="Arial" w:eastAsia="Arial" w:cs="Arial"/>
                <w:color w:val="1A1A1A"/>
                <w:sz w:val="21"/>
                <w:szCs w:val="21"/>
              </w:rPr>
              <w:t>The product is a discrete part that has been manufactured to precise specifications to perform a defined mechanical, electrical, or electromechanical function.</w:t>
            </w:r>
          </w:p>
          <w:p w14:paraId="4C50F5DE">
            <w:pPr>
              <w:spacing w:before="40" w:after="40"/>
            </w:pPr>
            <w:r>
              <w:rPr>
                <w:rFonts w:ascii="Arial" w:hAnsi="Arial" w:eastAsia="Arial" w:cs="Arial"/>
                <w:color w:val="1A1A1A"/>
                <w:sz w:val="21"/>
                <w:szCs w:val="21"/>
              </w:rPr>
              <w:t>Its geometry, dimensions, or composition are determined by its role in a specific system. It is designed to be incorporated into something larger during assembly.</w:t>
            </w:r>
          </w:p>
          <w:p w14:paraId="579A0FB6">
            <w:pPr>
              <w:spacing w:before="40" w:after="40"/>
            </w:pPr>
            <w:r>
              <w:rPr>
                <w:rFonts w:ascii="Arial" w:hAnsi="Arial" w:eastAsia="Arial" w:cs="Arial"/>
                <w:color w:val="1A1A1A"/>
                <w:sz w:val="21"/>
                <w:szCs w:val="21"/>
              </w:rPr>
              <w:t>The product needs to be installed, connected, or assembled with other components before the system it belongs to can perform its intended purpose.</w:t>
            </w:r>
          </w:p>
          <w:p w14:paraId="4304E0CD">
            <w:pPr>
              <w:spacing w:before="80" w:after="20"/>
            </w:pPr>
            <w:r>
              <w:rPr>
                <w:rFonts w:ascii="Arial" w:hAnsi="Arial" w:eastAsia="Arial" w:cs="Arial"/>
                <w:b/>
                <w:bCs/>
                <w:color w:val="666666"/>
                <w:sz w:val="20"/>
                <w:szCs w:val="20"/>
              </w:rPr>
              <w:t xml:space="preserve">D4 signal: </w:t>
            </w:r>
            <w:r>
              <w:rPr>
                <w:rFonts w:ascii="Arial" w:hAnsi="Arial" w:eastAsia="Arial" w:cs="Arial"/>
                <w:i/>
                <w:iCs/>
                <w:color w:val="666666"/>
                <w:sz w:val="20"/>
                <w:szCs w:val="20"/>
              </w:rPr>
              <w:t>"bearing", "valve", "screw", "bolt", "fastener", "spring", "pump", "motor", "sensor", "processor", "integrated circuit", "gear", "shaft", "piston", "injector", "parts of [machine]", "for use in". Products described as "parts and accessories of" are almost always Stage 4.</w:t>
            </w:r>
          </w:p>
          <w:p w14:paraId="104B234D">
            <w:pPr>
              <w:spacing w:before="20" w:after="60"/>
            </w:pPr>
            <w:r>
              <w:rPr>
                <w:rFonts w:ascii="Arial" w:hAnsi="Arial" w:eastAsia="Arial" w:cs="Arial"/>
                <w:b/>
                <w:bCs/>
                <w:color w:val="666666"/>
                <w:sz w:val="20"/>
                <w:szCs w:val="20"/>
              </w:rPr>
              <w:t xml:space="preserve">D5 signal: </w:t>
            </w:r>
            <w:r>
              <w:rPr>
                <w:rFonts w:ascii="Arial" w:hAnsi="Arial" w:eastAsia="Arial" w:cs="Arial"/>
                <w:i/>
                <w:iCs/>
                <w:color w:val="666666"/>
                <w:sz w:val="20"/>
                <w:szCs w:val="20"/>
              </w:rPr>
              <w:t>In D5: electric motors, processors, sensors, printed circuit assemblies (populated boards), transmission components, hydraulic parts.</w:t>
            </w:r>
          </w:p>
        </w:tc>
      </w:tr>
    </w:tbl>
    <w:p w14:paraId="76B08F11">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AA70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6C3483" w:sz="6" w:space="0"/>
              <w:left w:val="single" w:color="6C3483" w:sz="20" w:space="0"/>
              <w:bottom w:val="single" w:color="6C3483" w:sz="6" w:space="0"/>
              <w:right w:val="single" w:color="6C3483" w:sz="6" w:space="0"/>
            </w:tcBorders>
            <w:shd w:val="clear" w:color="auto" w:fill="E8DAEF"/>
            <w:tcMar>
              <w:top w:w="120" w:type="dxa"/>
              <w:left w:w="240" w:type="dxa"/>
              <w:bottom w:w="120" w:type="dxa"/>
              <w:right w:w="200" w:type="dxa"/>
            </w:tcMar>
          </w:tcPr>
          <w:p w14:paraId="0CE44E80">
            <w:pPr>
              <w:spacing w:before="60" w:after="100"/>
            </w:pPr>
            <w:r>
              <w:rPr>
                <w:rFonts w:ascii="Arial" w:hAnsi="Arial" w:eastAsia="Arial" w:cs="Arial"/>
                <w:b/>
                <w:bCs/>
                <w:color w:val="6C3483"/>
                <w:sz w:val="28"/>
                <w:szCs w:val="28"/>
              </w:rPr>
              <w:t xml:space="preserve">S5  </w:t>
            </w:r>
            <w:r>
              <w:rPr>
                <w:rFonts w:ascii="Arial" w:hAnsi="Arial" w:eastAsia="Arial" w:cs="Arial"/>
                <w:b/>
                <w:bCs/>
                <w:color w:val="1A1A1A"/>
                <w:sz w:val="24"/>
                <w:szCs w:val="24"/>
              </w:rPr>
              <w:t>Assembled / Finished</w:t>
            </w:r>
          </w:p>
          <w:p w14:paraId="7DA6E6E2">
            <w:pPr>
              <w:spacing w:before="40" w:after="40"/>
            </w:pPr>
            <w:r>
              <w:rPr>
                <w:rFonts w:ascii="Arial" w:hAnsi="Arial" w:eastAsia="Arial" w:cs="Arial"/>
                <w:color w:val="1A1A1A"/>
                <w:sz w:val="21"/>
                <w:szCs w:val="21"/>
              </w:rPr>
              <w:t>The product is a complete, self-contained article, machine, vehicle, or instrument that is operational in its traded form. No further assembly or manufacturing is required before it can perform its intended function.</w:t>
            </w:r>
          </w:p>
          <w:p w14:paraId="17BB782F">
            <w:pPr>
              <w:spacing w:before="40" w:after="40"/>
            </w:pPr>
            <w:r>
              <w:rPr>
                <w:rFonts w:ascii="Arial" w:hAnsi="Arial" w:eastAsia="Arial" w:cs="Arial"/>
                <w:color w:val="1A1A1A"/>
                <w:sz w:val="21"/>
                <w:szCs w:val="21"/>
              </w:rPr>
              <w:t>The product is designed to be used directly by a household, business, institution, or operator — it performs a task, transports persons or goods, processes materials, measures quantities, or provides a service.</w:t>
            </w:r>
          </w:p>
          <w:p w14:paraId="6997FE78">
            <w:pPr>
              <w:spacing w:before="40" w:after="40"/>
            </w:pPr>
            <w:r>
              <w:rPr>
                <w:rFonts w:ascii="Arial" w:hAnsi="Arial" w:eastAsia="Arial" w:cs="Arial"/>
                <w:color w:val="1A1A1A"/>
                <w:sz w:val="21"/>
                <w:szCs w:val="21"/>
              </w:rPr>
              <w:t>Value derives primarily from the integration and assembly of multiple components into a working whole, not from the properties of any single material or part.</w:t>
            </w:r>
          </w:p>
          <w:p w14:paraId="7F16299A">
            <w:pPr>
              <w:spacing w:before="80" w:after="20"/>
            </w:pPr>
            <w:r>
              <w:rPr>
                <w:rFonts w:ascii="Arial" w:hAnsi="Arial" w:eastAsia="Arial" w:cs="Arial"/>
                <w:b/>
                <w:bCs/>
                <w:color w:val="666666"/>
                <w:sz w:val="20"/>
                <w:szCs w:val="20"/>
              </w:rPr>
              <w:t xml:space="preserve">D4 signal: </w:t>
            </w:r>
            <w:r>
              <w:rPr>
                <w:rFonts w:ascii="Arial" w:hAnsi="Arial" w:eastAsia="Arial" w:cs="Arial"/>
                <w:i/>
                <w:iCs/>
                <w:color w:val="666666"/>
                <w:sz w:val="20"/>
                <w:szCs w:val="20"/>
              </w:rPr>
              <w:t>"machine", "apparatus", "device", "vehicle", "aircraft", "vessel", "instrument", "appliance", "complete", "household", "for personal use". Also: any product with a model number or capacity specification (e.g. "not exceeding 6kg", "cylinder capacity not exceeding 1000cc").</w:t>
            </w:r>
          </w:p>
          <w:p w14:paraId="1BB64FC5">
            <w:pPr>
              <w:spacing w:before="20" w:after="60"/>
            </w:pPr>
            <w:r>
              <w:rPr>
                <w:rFonts w:ascii="Arial" w:hAnsi="Arial" w:eastAsia="Arial" w:cs="Arial"/>
                <w:b/>
                <w:bCs/>
                <w:color w:val="666666"/>
                <w:sz w:val="20"/>
                <w:szCs w:val="20"/>
              </w:rPr>
              <w:t xml:space="preserve">D5 signal: </w:t>
            </w:r>
            <w:r>
              <w:rPr>
                <w:rFonts w:ascii="Arial" w:hAnsi="Arial" w:eastAsia="Arial" w:cs="Arial"/>
                <w:i/>
                <w:iCs/>
                <w:color w:val="666666"/>
                <w:sz w:val="20"/>
                <w:szCs w:val="20"/>
              </w:rPr>
              <w:t>In D5: passenger vehicles, household appliances, smartphones, complete aircraft, machine tools, medical instruments, complete electronic systems.</w:t>
            </w:r>
          </w:p>
        </w:tc>
      </w:tr>
    </w:tbl>
    <w:p w14:paraId="48AE2B15">
      <w:pPr>
        <w:spacing w:before="160" w:after="0"/>
      </w:pPr>
    </w:p>
    <w:p w14:paraId="5B0DDCA1">
      <w:pPr>
        <w:spacing w:before="0" w:after="0"/>
      </w:pPr>
      <w:r>
        <w:br w:type="page"/>
      </w:r>
    </w:p>
    <w:p w14:paraId="3B17A00D">
      <w:pPr>
        <w:pStyle w:val="2"/>
        <w:pBdr>
          <w:bottom w:val="single" w:color="1C2B3A" w:sz="6" w:space="1"/>
        </w:pBdr>
        <w:spacing w:before="360" w:after="180"/>
      </w:pPr>
      <w:r>
        <w:rPr>
          <w:rFonts w:ascii="Arial" w:hAnsi="Arial" w:eastAsia="Arial" w:cs="Arial"/>
          <w:b/>
          <w:bCs/>
          <w:color w:val="1A1A1A"/>
          <w:sz w:val="32"/>
          <w:szCs w:val="32"/>
        </w:rPr>
        <w:t>3. Boundary Decision Rules</w:t>
      </w:r>
    </w:p>
    <w:p w14:paraId="297DA8AD">
      <w:pPr>
        <w:spacing w:before="60" w:after="60"/>
      </w:pPr>
      <w:r>
        <w:rPr>
          <w:rFonts w:ascii="Arial" w:hAnsi="Arial" w:eastAsia="Arial" w:cs="Arial"/>
          <w:color w:val="1A1A1A"/>
          <w:sz w:val="22"/>
          <w:szCs w:val="22"/>
        </w:rPr>
        <w:t>These are the four stage transitions where classification is most difficult. Read the relevant boundary rule whenever you are uncertain.</w:t>
      </w:r>
    </w:p>
    <w:p w14:paraId="73AAC3AD">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FFE3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2" w:space="0"/>
              <w:left w:val="single" w:color="888888" w:sz="12" w:space="0"/>
              <w:bottom w:val="single" w:color="CCCCCC" w:sz="2" w:space="0"/>
              <w:right w:val="single" w:color="CCCCCC" w:sz="2" w:space="0"/>
            </w:tcBorders>
            <w:shd w:val="clear" w:color="auto" w:fill="F9F9F9"/>
            <w:tcMar>
              <w:top w:w="100" w:type="dxa"/>
              <w:left w:w="240" w:type="dxa"/>
              <w:bottom w:w="100" w:type="dxa"/>
              <w:right w:w="200" w:type="dxa"/>
            </w:tcMar>
          </w:tcPr>
          <w:p w14:paraId="0E35F868">
            <w:pPr>
              <w:spacing w:before="40" w:after="80"/>
            </w:pPr>
            <w:r>
              <w:rPr>
                <w:rFonts w:ascii="Arial" w:hAnsi="Arial" w:eastAsia="Arial" w:cs="Arial"/>
                <w:b/>
                <w:bCs/>
                <w:color w:val="1A1A1A"/>
                <w:sz w:val="22"/>
                <w:szCs w:val="22"/>
              </w:rPr>
              <w:t xml:space="preserve">S1 → S2  </w:t>
            </w:r>
            <w:r>
              <w:rPr>
                <w:rFonts w:ascii="Arial" w:hAnsi="Arial" w:eastAsia="Arial" w:cs="Arial"/>
                <w:color w:val="666666"/>
                <w:sz w:val="20"/>
                <w:szCs w:val="20"/>
              </w:rPr>
              <w:t>Raw / Unprocessed to Primary Processed</w:t>
            </w:r>
          </w:p>
          <w:p w14:paraId="3B66E918">
            <w:pPr>
              <w:spacing w:before="0" w:after="80"/>
            </w:pPr>
            <w:r>
              <w:rPr>
                <w:rFonts w:ascii="Arial" w:hAnsi="Arial" w:eastAsia="Arial" w:cs="Arial"/>
                <w:color w:val="1A1A1A"/>
                <w:sz w:val="21"/>
                <w:szCs w:val="21"/>
              </w:rPr>
              <w:t>Has this material been subjected to any industrial transformation process beyond physical extraction or collection?</w:t>
            </w:r>
          </w:p>
          <w:p w14:paraId="25B98EB3">
            <w:pPr>
              <w:spacing w:before="0" w:after="40"/>
            </w:pPr>
            <w:r>
              <w:rPr>
                <w:rFonts w:ascii="Arial" w:hAnsi="Arial" w:eastAsia="Arial" w:cs="Arial"/>
                <w:b/>
                <w:bCs/>
                <w:color w:val="E67E22"/>
                <w:sz w:val="20"/>
                <w:szCs w:val="20"/>
              </w:rPr>
              <w:t xml:space="preserve">Classify as S2 if: </w:t>
            </w:r>
            <w:r>
              <w:rPr>
                <w:rFonts w:ascii="Arial" w:hAnsi="Arial" w:eastAsia="Arial" w:cs="Arial"/>
                <w:color w:val="1A1A1A"/>
                <w:sz w:val="20"/>
                <w:szCs w:val="20"/>
              </w:rPr>
              <w:t>A smelting, refining, or reduction process has been applied, even once. The composition has been defined by an industrial standard rather than nature.</w:t>
            </w:r>
          </w:p>
          <w:p w14:paraId="4D416C6F">
            <w:pPr>
              <w:spacing w:before="0" w:after="40"/>
            </w:pPr>
            <w:r>
              <w:rPr>
                <w:rFonts w:ascii="Arial" w:hAnsi="Arial" w:eastAsia="Arial" w:cs="Arial"/>
                <w:b/>
                <w:bCs/>
                <w:color w:val="C0392B"/>
                <w:sz w:val="20"/>
                <w:szCs w:val="20"/>
              </w:rPr>
              <w:t xml:space="preserve">Stay at S1 if: </w:t>
            </w:r>
            <w:r>
              <w:rPr>
                <w:rFonts w:ascii="Arial" w:hAnsi="Arial" w:eastAsia="Arial" w:cs="Arial"/>
                <w:color w:val="1A1A1A"/>
                <w:sz w:val="20"/>
                <w:szCs w:val="20"/>
              </w:rPr>
              <w:t>The product is described as ore, concentrate, crude, raw, unworked, or as scrap/waste. Physical separation (crushing, screening, concentrating) does not count as transformation for this boundary.</w:t>
            </w:r>
          </w:p>
        </w:tc>
      </w:tr>
    </w:tbl>
    <w:p w14:paraId="1BDACE8D">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87D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2" w:space="0"/>
              <w:left w:val="single" w:color="888888" w:sz="12" w:space="0"/>
              <w:bottom w:val="single" w:color="CCCCCC" w:sz="2" w:space="0"/>
              <w:right w:val="single" w:color="CCCCCC" w:sz="2" w:space="0"/>
            </w:tcBorders>
            <w:shd w:val="clear" w:color="auto" w:fill="F9F9F9"/>
            <w:tcMar>
              <w:top w:w="100" w:type="dxa"/>
              <w:left w:w="240" w:type="dxa"/>
              <w:bottom w:w="100" w:type="dxa"/>
              <w:right w:w="200" w:type="dxa"/>
            </w:tcMar>
          </w:tcPr>
          <w:p w14:paraId="4477B1EE">
            <w:pPr>
              <w:spacing w:before="40" w:after="80"/>
            </w:pPr>
            <w:r>
              <w:rPr>
                <w:rFonts w:ascii="Arial" w:hAnsi="Arial" w:eastAsia="Arial" w:cs="Arial"/>
                <w:b/>
                <w:bCs/>
                <w:color w:val="1A1A1A"/>
                <w:sz w:val="22"/>
                <w:szCs w:val="22"/>
              </w:rPr>
              <w:t xml:space="preserve">S2 → S3  </w:t>
            </w:r>
            <w:r>
              <w:rPr>
                <w:rFonts w:ascii="Arial" w:hAnsi="Arial" w:eastAsia="Arial" w:cs="Arial"/>
                <w:color w:val="666666"/>
                <w:sz w:val="20"/>
                <w:szCs w:val="20"/>
              </w:rPr>
              <w:t>Primary Processed to Fabricated Material</w:t>
            </w:r>
          </w:p>
          <w:p w14:paraId="248BFC07">
            <w:pPr>
              <w:spacing w:before="0" w:after="80"/>
            </w:pPr>
            <w:r>
              <w:rPr>
                <w:rFonts w:ascii="Arial" w:hAnsi="Arial" w:eastAsia="Arial" w:cs="Arial"/>
                <w:color w:val="1A1A1A"/>
                <w:sz w:val="21"/>
                <w:szCs w:val="21"/>
              </w:rPr>
              <w:t>Does the product have a specific, named geometric form — such as a sheet, plate, bar, tube, wire, or profile?</w:t>
            </w:r>
          </w:p>
          <w:p w14:paraId="7BB534FC">
            <w:pPr>
              <w:spacing w:before="0" w:after="40"/>
            </w:pPr>
            <w:r>
              <w:rPr>
                <w:rFonts w:ascii="Arial" w:hAnsi="Arial" w:eastAsia="Arial" w:cs="Arial"/>
                <w:b/>
                <w:bCs/>
                <w:color w:val="D4AC0D"/>
                <w:sz w:val="20"/>
                <w:szCs w:val="20"/>
              </w:rPr>
              <w:t xml:space="preserve">Classify as S3 if: </w:t>
            </w:r>
            <w:r>
              <w:rPr>
                <w:rFonts w:ascii="Arial" w:hAnsi="Arial" w:eastAsia="Arial" w:cs="Arial"/>
                <w:color w:val="1A1A1A"/>
                <w:sz w:val="20"/>
                <w:szCs w:val="20"/>
              </w:rPr>
              <w:t>The description names a specific shape. "Flat-rolled", "extruded", "drawn", "wire", "sheet", "bar", "tube", "profile" all indicate Stage 3.</w:t>
            </w:r>
          </w:p>
          <w:p w14:paraId="5A264F31">
            <w:pPr>
              <w:spacing w:before="0" w:after="40"/>
            </w:pPr>
            <w:r>
              <w:rPr>
                <w:rFonts w:ascii="Arial" w:hAnsi="Arial" w:eastAsia="Arial" w:cs="Arial"/>
                <w:b/>
                <w:bCs/>
                <w:color w:val="E67E22"/>
                <w:sz w:val="20"/>
                <w:szCs w:val="20"/>
              </w:rPr>
              <w:t xml:space="preserve">Stay at S2 if: </w:t>
            </w:r>
            <w:r>
              <w:rPr>
                <w:rFonts w:ascii="Arial" w:hAnsi="Arial" w:eastAsia="Arial" w:cs="Arial"/>
                <w:color w:val="1A1A1A"/>
                <w:sz w:val="20"/>
                <w:szCs w:val="20"/>
              </w:rPr>
              <w:t>The product is described as unwrought, ingot, billet, slab, granule, cathode, or powder — bulk metal with no specific shape. If the description gives only a composition (e.g. "copper, refined, not less than 99.99% purity") with no shape, it is Stage 2.</w:t>
            </w:r>
          </w:p>
        </w:tc>
      </w:tr>
    </w:tbl>
    <w:p w14:paraId="42AA6224">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BE7C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2" w:space="0"/>
              <w:left w:val="single" w:color="888888" w:sz="12" w:space="0"/>
              <w:bottom w:val="single" w:color="CCCCCC" w:sz="2" w:space="0"/>
              <w:right w:val="single" w:color="CCCCCC" w:sz="2" w:space="0"/>
            </w:tcBorders>
            <w:shd w:val="clear" w:color="auto" w:fill="F9F9F9"/>
            <w:tcMar>
              <w:top w:w="100" w:type="dxa"/>
              <w:left w:w="240" w:type="dxa"/>
              <w:bottom w:w="100" w:type="dxa"/>
              <w:right w:w="200" w:type="dxa"/>
            </w:tcMar>
          </w:tcPr>
          <w:p w14:paraId="2E5BCF43">
            <w:pPr>
              <w:spacing w:before="40" w:after="80"/>
            </w:pPr>
            <w:r>
              <w:rPr>
                <w:rFonts w:ascii="Arial" w:hAnsi="Arial" w:eastAsia="Arial" w:cs="Arial"/>
                <w:b/>
                <w:bCs/>
                <w:color w:val="1A1A1A"/>
                <w:sz w:val="22"/>
                <w:szCs w:val="22"/>
              </w:rPr>
              <w:t xml:space="preserve">S3 → S4  </w:t>
            </w:r>
            <w:r>
              <w:rPr>
                <w:rFonts w:ascii="Arial" w:hAnsi="Arial" w:eastAsia="Arial" w:cs="Arial"/>
                <w:color w:val="666666"/>
                <w:sz w:val="20"/>
                <w:szCs w:val="20"/>
              </w:rPr>
              <w:t>Fabricated Material to Manufactured Component</w:t>
            </w:r>
          </w:p>
          <w:p w14:paraId="6132BA04">
            <w:pPr>
              <w:spacing w:before="0" w:after="80"/>
            </w:pPr>
            <w:r>
              <w:rPr>
                <w:rFonts w:ascii="Arial" w:hAnsi="Arial" w:eastAsia="Arial" w:cs="Arial"/>
                <w:color w:val="1A1A1A"/>
                <w:sz w:val="21"/>
                <w:szCs w:val="21"/>
              </w:rPr>
              <w:t>Has the product been given a specific shape or form that encodes a defined mechanical or functional role — not just a standardised geometry?</w:t>
            </w:r>
          </w:p>
          <w:p w14:paraId="635076B0">
            <w:pPr>
              <w:spacing w:before="0" w:after="40"/>
            </w:pPr>
            <w:r>
              <w:rPr>
                <w:rFonts w:ascii="Arial" w:hAnsi="Arial" w:eastAsia="Arial" w:cs="Arial"/>
                <w:b/>
                <w:bCs/>
                <w:color w:val="1F618D"/>
                <w:sz w:val="20"/>
                <w:szCs w:val="20"/>
              </w:rPr>
              <w:t xml:space="preserve">Classify as S4 if: </w:t>
            </w:r>
            <w:r>
              <w:rPr>
                <w:rFonts w:ascii="Arial" w:hAnsi="Arial" w:eastAsia="Arial" w:cs="Arial"/>
                <w:color w:val="1A1A1A"/>
                <w:sz w:val="20"/>
                <w:szCs w:val="20"/>
              </w:rPr>
              <w:t>The product's shape is determined by its function in a specific system. A valve body, a bearing race, a gear tooth — these have functional geometry. The product would be described by engineers as a "part" or "component" of something specific.</w:t>
            </w:r>
          </w:p>
          <w:p w14:paraId="4F590060">
            <w:pPr>
              <w:spacing w:before="0" w:after="40"/>
            </w:pPr>
            <w:r>
              <w:rPr>
                <w:rFonts w:ascii="Arial" w:hAnsi="Arial" w:eastAsia="Arial" w:cs="Arial"/>
                <w:b/>
                <w:bCs/>
                <w:color w:val="D4AC0D"/>
                <w:sz w:val="20"/>
                <w:szCs w:val="20"/>
              </w:rPr>
              <w:t xml:space="preserve">Stay at S3 if: </w:t>
            </w:r>
            <w:r>
              <w:rPr>
                <w:rFonts w:ascii="Arial" w:hAnsi="Arial" w:eastAsia="Arial" w:cs="Arial"/>
                <w:color w:val="1A1A1A"/>
                <w:sz w:val="20"/>
                <w:szCs w:val="20"/>
              </w:rPr>
              <w:t>The product is a generic industrial form (sheet, bar, tube, wire) that any downstream manufacturer could use for multiple purposes. If cutting, bending, or welding is still needed to make it functional, it is Stage 3.</w:t>
            </w:r>
          </w:p>
        </w:tc>
      </w:tr>
    </w:tbl>
    <w:p w14:paraId="31D20616">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B1A7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4AC0D" w:sz="4" w:space="0"/>
              <w:left w:val="single" w:color="D4AC0D" w:sz="4" w:space="0"/>
              <w:bottom w:val="single" w:color="D4AC0D" w:sz="4" w:space="0"/>
              <w:right w:val="single" w:color="D4AC0D" w:sz="4" w:space="0"/>
            </w:tcBorders>
            <w:shd w:val="clear" w:color="auto" w:fill="FCF3CF"/>
            <w:tcMar>
              <w:top w:w="120" w:type="dxa"/>
              <w:left w:w="200" w:type="dxa"/>
              <w:bottom w:w="120" w:type="dxa"/>
              <w:right w:w="200" w:type="dxa"/>
            </w:tcMar>
          </w:tcPr>
          <w:p w14:paraId="149E6641">
            <w:pPr>
              <w:spacing w:before="40" w:after="60"/>
            </w:pPr>
            <w:r>
              <w:rPr>
                <w:rFonts w:ascii="Arial" w:hAnsi="Arial" w:eastAsia="Arial" w:cs="Arial"/>
                <w:b/>
                <w:bCs/>
                <w:color w:val="D4AC0D"/>
                <w:sz w:val="20"/>
                <w:szCs w:val="20"/>
              </w:rPr>
              <w:t>Most common difficulty: S3 vs S4</w:t>
            </w:r>
          </w:p>
          <w:p w14:paraId="5F71D415">
            <w:pPr>
              <w:spacing w:before="60" w:after="60"/>
            </w:pPr>
            <w:r>
              <w:rPr>
                <w:rFonts w:ascii="Arial" w:hAnsi="Arial" w:eastAsia="Arial" w:cs="Arial"/>
                <w:color w:val="1A1A1A"/>
                <w:sz w:val="22"/>
                <w:szCs w:val="22"/>
              </w:rPr>
              <w:t>The Stage 3/4 boundary is the hardest in this classification. When in doubt, ask yourself:</w:t>
            </w:r>
          </w:p>
          <w:p w14:paraId="3D2304B7">
            <w:pPr>
              <w:pStyle w:val="16"/>
              <w:numPr>
                <w:ilvl w:val="0"/>
                <w:numId w:val="1"/>
              </w:numPr>
              <w:spacing w:before="40" w:after="40"/>
            </w:pPr>
            <w:r>
              <w:rPr>
                <w:rFonts w:ascii="Arial" w:hAnsi="Arial" w:eastAsia="Arial" w:cs="Arial"/>
                <w:b w:val="0"/>
                <w:bCs w:val="0"/>
                <w:color w:val="1A1A1A"/>
                <w:sz w:val="22"/>
                <w:szCs w:val="22"/>
              </w:rPr>
              <w:t>"Could this product serve as bulk input to more than one type of final product?" — if yes, Stage 3.</w:t>
            </w:r>
          </w:p>
          <w:p w14:paraId="69427FD9">
            <w:pPr>
              <w:pStyle w:val="16"/>
              <w:numPr>
                <w:ilvl w:val="0"/>
                <w:numId w:val="1"/>
              </w:numPr>
              <w:spacing w:before="40" w:after="40"/>
            </w:pPr>
            <w:r>
              <w:rPr>
                <w:rFonts w:ascii="Arial" w:hAnsi="Arial" w:eastAsia="Arial" w:cs="Arial"/>
                <w:b w:val="0"/>
                <w:bCs w:val="0"/>
                <w:color w:val="1A1A1A"/>
                <w:sz w:val="22"/>
                <w:szCs w:val="22"/>
              </w:rPr>
              <w:t>"Does this product's shape already encode what it does?" — if yes, Stage 4.</w:t>
            </w:r>
          </w:p>
          <w:p w14:paraId="694254F0">
            <w:pPr>
              <w:pStyle w:val="16"/>
              <w:numPr>
                <w:ilvl w:val="0"/>
                <w:numId w:val="1"/>
              </w:numPr>
              <w:spacing w:before="40" w:after="40"/>
            </w:pPr>
            <w:r>
              <w:rPr>
                <w:rFonts w:ascii="Arial" w:hAnsi="Arial" w:eastAsia="Arial" w:cs="Arial"/>
                <w:b w:val="0"/>
                <w:bCs w:val="0"/>
                <w:color w:val="1A1A1A"/>
                <w:sz w:val="22"/>
                <w:szCs w:val="22"/>
              </w:rPr>
              <w:t>A steel tube is Stage 3 — it could become a handrail, a structural column, a pipe fitting, or a car exhaust. A fuel injector is Stage 4 — its geometry serves exactly one function.</w:t>
            </w:r>
          </w:p>
        </w:tc>
      </w:tr>
    </w:tbl>
    <w:p w14:paraId="7E235382">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6EA5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2" w:space="0"/>
              <w:left w:val="single" w:color="888888" w:sz="12" w:space="0"/>
              <w:bottom w:val="single" w:color="CCCCCC" w:sz="2" w:space="0"/>
              <w:right w:val="single" w:color="CCCCCC" w:sz="2" w:space="0"/>
            </w:tcBorders>
            <w:shd w:val="clear" w:color="auto" w:fill="F9F9F9"/>
            <w:tcMar>
              <w:top w:w="100" w:type="dxa"/>
              <w:left w:w="240" w:type="dxa"/>
              <w:bottom w:w="100" w:type="dxa"/>
              <w:right w:w="200" w:type="dxa"/>
            </w:tcMar>
          </w:tcPr>
          <w:p w14:paraId="61B12ABD">
            <w:pPr>
              <w:spacing w:before="40" w:after="80"/>
            </w:pPr>
            <w:r>
              <w:rPr>
                <w:rFonts w:ascii="Arial" w:hAnsi="Arial" w:eastAsia="Arial" w:cs="Arial"/>
                <w:b/>
                <w:bCs/>
                <w:color w:val="1A1A1A"/>
                <w:sz w:val="22"/>
                <w:szCs w:val="22"/>
              </w:rPr>
              <w:t xml:space="preserve">S4 → S5  </w:t>
            </w:r>
            <w:r>
              <w:rPr>
                <w:rFonts w:ascii="Arial" w:hAnsi="Arial" w:eastAsia="Arial" w:cs="Arial"/>
                <w:color w:val="666666"/>
                <w:sz w:val="20"/>
                <w:szCs w:val="20"/>
              </w:rPr>
              <w:t>Manufactured Component to Assembled / Finished</w:t>
            </w:r>
          </w:p>
          <w:p w14:paraId="07F8228A">
            <w:pPr>
              <w:spacing w:before="0" w:after="80"/>
            </w:pPr>
            <w:r>
              <w:rPr>
                <w:rFonts w:ascii="Arial" w:hAnsi="Arial" w:eastAsia="Arial" w:cs="Arial"/>
                <w:color w:val="1A1A1A"/>
                <w:sz w:val="21"/>
                <w:szCs w:val="21"/>
              </w:rPr>
              <w:t>Is the product operational in the form in which it is traded, without requiring further assembly or integration into a larger system?</w:t>
            </w:r>
          </w:p>
          <w:p w14:paraId="5D36F689">
            <w:pPr>
              <w:spacing w:before="0" w:after="40"/>
            </w:pPr>
            <w:r>
              <w:rPr>
                <w:rFonts w:ascii="Arial" w:hAnsi="Arial" w:eastAsia="Arial" w:cs="Arial"/>
                <w:b/>
                <w:bCs/>
                <w:color w:val="6C3483"/>
                <w:sz w:val="20"/>
                <w:szCs w:val="20"/>
              </w:rPr>
              <w:t xml:space="preserve">Classify as S5 if: </w:t>
            </w:r>
            <w:r>
              <w:rPr>
                <w:rFonts w:ascii="Arial" w:hAnsi="Arial" w:eastAsia="Arial" w:cs="Arial"/>
                <w:color w:val="1A1A1A"/>
                <w:sz w:val="20"/>
                <w:szCs w:val="20"/>
              </w:rPr>
              <w:t>The product works as-is when an end user receives it. A washing machine washes clothes. A passenger vehicle transports people. A smartphone makes calls. No further manufacturing is required.</w:t>
            </w:r>
          </w:p>
          <w:p w14:paraId="13A2EB63">
            <w:pPr>
              <w:spacing w:before="0" w:after="40"/>
            </w:pPr>
            <w:r>
              <w:rPr>
                <w:rFonts w:ascii="Arial" w:hAnsi="Arial" w:eastAsia="Arial" w:cs="Arial"/>
                <w:b/>
                <w:bCs/>
                <w:color w:val="1F618D"/>
                <w:sz w:val="20"/>
                <w:szCs w:val="20"/>
              </w:rPr>
              <w:t xml:space="preserve">Stay at S4 if: </w:t>
            </w:r>
            <w:r>
              <w:rPr>
                <w:rFonts w:ascii="Arial" w:hAnsi="Arial" w:eastAsia="Arial" w:cs="Arial"/>
                <w:color w:val="1A1A1A"/>
                <w:sz w:val="20"/>
                <w:szCs w:val="20"/>
              </w:rPr>
              <w:t>The product needs to be installed, connected, or integrated into a larger system before the system can function. A motor must be installed in something. A processor must be mounted on a board and placed in a device. If the product is described as "parts of", "for use in", or "for [machine type]", it is Stage 4.</w:t>
            </w:r>
          </w:p>
        </w:tc>
      </w:tr>
    </w:tbl>
    <w:p w14:paraId="70457021">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F14B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F618D" w:sz="4" w:space="0"/>
              <w:left w:val="single" w:color="1F618D" w:sz="4" w:space="0"/>
              <w:bottom w:val="single" w:color="1F618D" w:sz="4" w:space="0"/>
              <w:right w:val="single" w:color="1F618D" w:sz="4" w:space="0"/>
            </w:tcBorders>
            <w:shd w:val="clear" w:color="auto" w:fill="D6EAF8"/>
            <w:tcMar>
              <w:top w:w="120" w:type="dxa"/>
              <w:left w:w="200" w:type="dxa"/>
              <w:bottom w:w="120" w:type="dxa"/>
              <w:right w:w="200" w:type="dxa"/>
            </w:tcMar>
          </w:tcPr>
          <w:p w14:paraId="2D5649E3">
            <w:pPr>
              <w:spacing w:before="40" w:after="60"/>
            </w:pPr>
            <w:r>
              <w:rPr>
                <w:rFonts w:ascii="Arial" w:hAnsi="Arial" w:eastAsia="Arial" w:cs="Arial"/>
                <w:b/>
                <w:bCs/>
                <w:color w:val="1F618D"/>
                <w:sz w:val="20"/>
                <w:szCs w:val="20"/>
              </w:rPr>
              <w:t>Most common difficulty: S4 vs S5</w:t>
            </w:r>
          </w:p>
          <w:p w14:paraId="4F0ED52A">
            <w:pPr>
              <w:spacing w:before="60" w:after="60"/>
            </w:pPr>
            <w:r>
              <w:rPr>
                <w:rFonts w:ascii="Arial" w:hAnsi="Arial" w:eastAsia="Arial" w:cs="Arial"/>
                <w:color w:val="1A1A1A"/>
                <w:sz w:val="22"/>
                <w:szCs w:val="22"/>
              </w:rPr>
              <w:t>Some products are genuinely ambiguous at this boundary — for example, a compressor unit that is both self-contained and routinely incorporated into larger refrigeration systems. These are the most valuable cases to flag, because they reveal real ambiguity in the classification scheme.</w:t>
            </w:r>
          </w:p>
          <w:p w14:paraId="2CB3D70E">
            <w:pPr>
              <w:spacing w:before="60" w:after="60"/>
            </w:pPr>
            <w:r>
              <w:rPr>
                <w:rFonts w:ascii="Arial" w:hAnsi="Arial" w:eastAsia="Arial" w:cs="Arial"/>
                <w:color w:val="1A1A1A"/>
                <w:sz w:val="22"/>
                <w:szCs w:val="22"/>
              </w:rPr>
              <w:t>FLAG these products rather than forcing a label. Your note should say which two stages are competing and why.</w:t>
            </w:r>
          </w:p>
        </w:tc>
      </w:tr>
    </w:tbl>
    <w:p w14:paraId="42AE9B5E">
      <w:pPr>
        <w:spacing w:before="0" w:after="0"/>
      </w:pPr>
      <w:r>
        <w:br w:type="page"/>
      </w:r>
    </w:p>
    <w:p w14:paraId="25760BFB">
      <w:pPr>
        <w:pStyle w:val="2"/>
        <w:pBdr>
          <w:bottom w:val="single" w:color="1C2B3A" w:sz="6" w:space="1"/>
        </w:pBdr>
        <w:spacing w:before="360" w:after="180"/>
      </w:pPr>
      <w:r>
        <w:rPr>
          <w:rFonts w:ascii="Arial" w:hAnsi="Arial" w:eastAsia="Arial" w:cs="Arial"/>
          <w:b/>
          <w:bCs/>
          <w:color w:val="1A1A1A"/>
          <w:sz w:val="32"/>
          <w:szCs w:val="32"/>
        </w:rPr>
        <w:t>4. Worked Examples</w:t>
      </w:r>
    </w:p>
    <w:p w14:paraId="18A033E9">
      <w:pPr>
        <w:spacing w:before="60" w:after="60"/>
      </w:pPr>
      <w:r>
        <w:rPr>
          <w:rFonts w:ascii="Arial" w:hAnsi="Arial" w:eastAsia="Arial" w:cs="Arial"/>
          <w:color w:val="1A1A1A"/>
          <w:sz w:val="22"/>
          <w:szCs w:val="22"/>
        </w:rPr>
        <w:t>These examples show how to apply the decision rules to real HS descriptions. Read through all of them before starting your annotation session.</w:t>
      </w:r>
    </w:p>
    <w:p w14:paraId="29A21C69">
      <w:pPr>
        <w:spacing w:before="80" w:after="0"/>
      </w:pPr>
    </w:p>
    <w:p w14:paraId="11520649">
      <w:pPr>
        <w:pStyle w:val="3"/>
        <w:spacing w:before="280" w:after="120"/>
      </w:pPr>
      <w:r>
        <w:rPr>
          <w:rFonts w:ascii="Arial" w:hAnsi="Arial" w:eastAsia="Arial" w:cs="Arial"/>
          <w:b/>
          <w:bCs/>
          <w:color w:val="1C2B3A"/>
          <w:sz w:val="26"/>
          <w:szCs w:val="26"/>
        </w:rPr>
        <w:t>Stage 1 — Raw / Unprocessed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2639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2" w:space="0"/>
              <w:left w:val="single" w:color="C0392B" w:sz="10" w:space="0"/>
              <w:bottom w:val="single" w:color="CCCCCC" w:sz="2" w:space="0"/>
              <w:right w:val="single" w:color="CCCCCC" w:sz="2" w:space="0"/>
            </w:tcBorders>
            <w:shd w:val="clear" w:color="auto" w:fill="FADBD8"/>
            <w:tcMar>
              <w:top w:w="100" w:type="dxa"/>
              <w:left w:w="200" w:type="dxa"/>
              <w:bottom w:w="100" w:type="dxa"/>
              <w:right w:w="160" w:type="dxa"/>
            </w:tcMar>
          </w:tcPr>
          <w:p w14:paraId="0810AD1A">
            <w:pPr>
              <w:spacing w:before="40" w:after="60"/>
            </w:pPr>
            <w:r>
              <w:rPr>
                <w:rFonts w:ascii="Courier New" w:hAnsi="Courier New" w:eastAsia="Courier New" w:cs="Courier New"/>
                <w:b/>
                <w:bCs/>
                <w:color w:val="1A1A1A"/>
                <w:sz w:val="22"/>
                <w:szCs w:val="22"/>
              </w:rPr>
              <w:t xml:space="preserve">260111  </w:t>
            </w:r>
            <w:r>
              <w:rPr>
                <w:rFonts w:ascii="Arial" w:hAnsi="Arial" w:eastAsia="Arial" w:cs="Arial"/>
                <w:b/>
                <w:bCs/>
                <w:color w:val="D4AC0D"/>
                <w:sz w:val="18"/>
                <w:szCs w:val="18"/>
              </w:rPr>
              <w:t>D4</w:t>
            </w:r>
            <w:r>
              <w:rPr>
                <w:rFonts w:ascii="Arial" w:hAnsi="Arial" w:eastAsia="Arial" w:cs="Arial"/>
                <w:color w:val="666666"/>
                <w:sz w:val="20"/>
                <w:szCs w:val="20"/>
              </w:rPr>
              <w:t xml:space="preserve">  →  </w:t>
            </w:r>
            <w:r>
              <w:rPr>
                <w:rFonts w:ascii="Arial" w:hAnsi="Arial" w:eastAsia="Arial" w:cs="Arial"/>
                <w:b/>
                <w:bCs/>
                <w:color w:val="C0392B"/>
                <w:sz w:val="20"/>
                <w:szCs w:val="20"/>
              </w:rPr>
              <w:t>S1: Raw / Unprocessed</w:t>
            </w:r>
          </w:p>
          <w:p w14:paraId="218EB064">
            <w:pPr>
              <w:spacing w:before="0" w:after="80"/>
            </w:pPr>
            <w:r>
              <w:rPr>
                <w:rFonts w:ascii="Arial" w:hAnsi="Arial" w:eastAsia="Arial" w:cs="Arial"/>
                <w:i/>
                <w:iCs/>
                <w:color w:val="1A1A1A"/>
                <w:sz w:val="20"/>
                <w:szCs w:val="20"/>
              </w:rPr>
              <w:t>Iron ores and concentrates: non-agglomerated</w:t>
            </w:r>
          </w:p>
          <w:p w14:paraId="6D3587B8">
            <w:pPr>
              <w:spacing w:before="0" w:after="40"/>
            </w:pPr>
            <w:r>
              <w:rPr>
                <w:rFonts w:ascii="Arial" w:hAnsi="Arial" w:eastAsia="Arial" w:cs="Arial"/>
                <w:color w:val="1A1A1A"/>
                <w:sz w:val="20"/>
                <w:szCs w:val="20"/>
              </w:rPr>
              <w:t>Stage 1. "Ores and concentrates" signals natural extraction state. No transformation has occurred — this is iron-bearing rock separated from waste rock. The word "non-agglomerated" confirms it has not even been pelletised, which is a Stage 2 preparation step. The product's value is entirely geological.</w:t>
            </w:r>
          </w:p>
        </w:tc>
      </w:tr>
    </w:tbl>
    <w:p w14:paraId="2255F15B">
      <w:pPr>
        <w:spacing w:before="60" w:after="0"/>
      </w:pPr>
    </w:p>
    <w:p w14:paraId="2BE72FF8">
      <w:pPr>
        <w:pStyle w:val="3"/>
        <w:spacing w:before="280" w:after="120"/>
      </w:pPr>
      <w:r>
        <w:rPr>
          <w:rFonts w:ascii="Arial" w:hAnsi="Arial" w:eastAsia="Arial" w:cs="Arial"/>
          <w:b/>
          <w:bCs/>
          <w:color w:val="1C2B3A"/>
          <w:sz w:val="26"/>
          <w:szCs w:val="26"/>
        </w:rPr>
        <w:t>Stage 2 — Primary Processed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9688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2" w:space="0"/>
              <w:left w:val="single" w:color="E67E22" w:sz="10" w:space="0"/>
              <w:bottom w:val="single" w:color="CCCCCC" w:sz="2" w:space="0"/>
              <w:right w:val="single" w:color="CCCCCC" w:sz="2" w:space="0"/>
            </w:tcBorders>
            <w:shd w:val="clear" w:color="auto" w:fill="FDEBD0"/>
            <w:tcMar>
              <w:top w:w="100" w:type="dxa"/>
              <w:left w:w="200" w:type="dxa"/>
              <w:bottom w:w="100" w:type="dxa"/>
              <w:right w:w="160" w:type="dxa"/>
            </w:tcMar>
          </w:tcPr>
          <w:p w14:paraId="02618C0E">
            <w:pPr>
              <w:spacing w:before="40" w:after="60"/>
            </w:pPr>
            <w:r>
              <w:rPr>
                <w:rFonts w:ascii="Courier New" w:hAnsi="Courier New" w:eastAsia="Courier New" w:cs="Courier New"/>
                <w:b/>
                <w:bCs/>
                <w:color w:val="1A1A1A"/>
                <w:sz w:val="22"/>
                <w:szCs w:val="22"/>
              </w:rPr>
              <w:t xml:space="preserve">720110  </w:t>
            </w:r>
            <w:r>
              <w:rPr>
                <w:rFonts w:ascii="Arial" w:hAnsi="Arial" w:eastAsia="Arial" w:cs="Arial"/>
                <w:b/>
                <w:bCs/>
                <w:color w:val="D4AC0D"/>
                <w:sz w:val="18"/>
                <w:szCs w:val="18"/>
              </w:rPr>
              <w:t>D4</w:t>
            </w:r>
            <w:r>
              <w:rPr>
                <w:rFonts w:ascii="Arial" w:hAnsi="Arial" w:eastAsia="Arial" w:cs="Arial"/>
                <w:color w:val="666666"/>
                <w:sz w:val="20"/>
                <w:szCs w:val="20"/>
              </w:rPr>
              <w:t xml:space="preserve">  →  </w:t>
            </w:r>
            <w:r>
              <w:rPr>
                <w:rFonts w:ascii="Arial" w:hAnsi="Arial" w:eastAsia="Arial" w:cs="Arial"/>
                <w:b/>
                <w:bCs/>
                <w:color w:val="E67E22"/>
                <w:sz w:val="20"/>
                <w:szCs w:val="20"/>
              </w:rPr>
              <w:t>S2: Primary Processed</w:t>
            </w:r>
          </w:p>
          <w:p w14:paraId="79E672D5">
            <w:pPr>
              <w:spacing w:before="0" w:after="80"/>
            </w:pPr>
            <w:r>
              <w:rPr>
                <w:rFonts w:ascii="Arial" w:hAnsi="Arial" w:eastAsia="Arial" w:cs="Arial"/>
                <w:i/>
                <w:iCs/>
                <w:color w:val="1A1A1A"/>
                <w:sz w:val="20"/>
                <w:szCs w:val="20"/>
              </w:rPr>
              <w:t>Iron: non-alloy pig iron containing by weight 0.5% or less of phosphorus</w:t>
            </w:r>
          </w:p>
          <w:p w14:paraId="48C4EBC4">
            <w:pPr>
              <w:spacing w:before="0" w:after="40"/>
            </w:pPr>
            <w:r>
              <w:rPr>
                <w:rFonts w:ascii="Arial" w:hAnsi="Arial" w:eastAsia="Arial" w:cs="Arial"/>
                <w:color w:val="1A1A1A"/>
                <w:sz w:val="20"/>
                <w:szCs w:val="20"/>
              </w:rPr>
              <w:t>Stage 2. "Pig iron" is the direct output of the blast furnace — iron ore has been smelted with coke and limestone to produce molten iron which is cast into rough ingot shapes ("pigs"). This is a single primary metallurgical transformation. The product has no specific geometry — pig iron is a bulk commodity. It will be further refined into steel before shaping. The composition specification (0.5% phosphorus) is an industrial standard, not a functional design.</w:t>
            </w:r>
          </w:p>
        </w:tc>
      </w:tr>
    </w:tbl>
    <w:p w14:paraId="4367E85E">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6DA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2" w:space="0"/>
              <w:left w:val="single" w:color="E67E22" w:sz="10" w:space="0"/>
              <w:bottom w:val="single" w:color="CCCCCC" w:sz="2" w:space="0"/>
              <w:right w:val="single" w:color="CCCCCC" w:sz="2" w:space="0"/>
            </w:tcBorders>
            <w:shd w:val="clear" w:color="auto" w:fill="FDEBD0"/>
            <w:tcMar>
              <w:top w:w="100" w:type="dxa"/>
              <w:left w:w="200" w:type="dxa"/>
              <w:bottom w:w="100" w:type="dxa"/>
              <w:right w:w="160" w:type="dxa"/>
            </w:tcMar>
          </w:tcPr>
          <w:p w14:paraId="76D0EF7B">
            <w:pPr>
              <w:spacing w:before="40" w:after="60"/>
            </w:pPr>
            <w:r>
              <w:rPr>
                <w:rFonts w:ascii="Courier New" w:hAnsi="Courier New" w:eastAsia="Courier New" w:cs="Courier New"/>
                <w:b/>
                <w:bCs/>
                <w:color w:val="1A1A1A"/>
                <w:sz w:val="22"/>
                <w:szCs w:val="22"/>
              </w:rPr>
              <w:t xml:space="preserve">760110  </w:t>
            </w:r>
            <w:r>
              <w:rPr>
                <w:rFonts w:ascii="Arial" w:hAnsi="Arial" w:eastAsia="Arial" w:cs="Arial"/>
                <w:b/>
                <w:bCs/>
                <w:color w:val="D4AC0D"/>
                <w:sz w:val="18"/>
                <w:szCs w:val="18"/>
              </w:rPr>
              <w:t>D4</w:t>
            </w:r>
            <w:r>
              <w:rPr>
                <w:rFonts w:ascii="Arial" w:hAnsi="Arial" w:eastAsia="Arial" w:cs="Arial"/>
                <w:color w:val="666666"/>
                <w:sz w:val="20"/>
                <w:szCs w:val="20"/>
              </w:rPr>
              <w:t xml:space="preserve">  →  </w:t>
            </w:r>
            <w:r>
              <w:rPr>
                <w:rFonts w:ascii="Arial" w:hAnsi="Arial" w:eastAsia="Arial" w:cs="Arial"/>
                <w:b/>
                <w:bCs/>
                <w:color w:val="E67E22"/>
                <w:sz w:val="20"/>
                <w:szCs w:val="20"/>
              </w:rPr>
              <w:t>S2: Primary Processed</w:t>
            </w:r>
          </w:p>
          <w:p w14:paraId="409F6054">
            <w:pPr>
              <w:spacing w:before="0" w:after="80"/>
            </w:pPr>
            <w:r>
              <w:rPr>
                <w:rFonts w:ascii="Arial" w:hAnsi="Arial" w:eastAsia="Arial" w:cs="Arial"/>
                <w:i/>
                <w:iCs/>
                <w:color w:val="1A1A1A"/>
                <w:sz w:val="20"/>
                <w:szCs w:val="20"/>
              </w:rPr>
              <w:t>Aluminium: unwrought, not alloyed</w:t>
            </w:r>
          </w:p>
          <w:p w14:paraId="5D99DB72">
            <w:pPr>
              <w:spacing w:before="0" w:after="40"/>
            </w:pPr>
            <w:r>
              <w:rPr>
                <w:rFonts w:ascii="Arial" w:hAnsi="Arial" w:eastAsia="Arial" w:cs="Arial"/>
                <w:color w:val="1A1A1A"/>
                <w:sz w:val="20"/>
                <w:szCs w:val="20"/>
              </w:rPr>
              <w:t>Stage 2. "Unwrought" is the key signal — this aluminium has been smelted from alumina but has not yet been shaped into any geometric form. It exists as ingots, T-bars, or similar bulk metal forms. It is traded on the London Metal Exchange as a commodity. Not Stage 1 because smelting has occurred. Not Stage 3 because no geometric forming has taken place.</w:t>
            </w:r>
          </w:p>
        </w:tc>
      </w:tr>
    </w:tbl>
    <w:p w14:paraId="664710C5">
      <w:pPr>
        <w:spacing w:before="60" w:after="0"/>
      </w:pPr>
    </w:p>
    <w:p w14:paraId="3185B836">
      <w:pPr>
        <w:pStyle w:val="3"/>
        <w:spacing w:before="280" w:after="120"/>
      </w:pPr>
      <w:r>
        <w:rPr>
          <w:rFonts w:ascii="Arial" w:hAnsi="Arial" w:eastAsia="Arial" w:cs="Arial"/>
          <w:b/>
          <w:bCs/>
          <w:color w:val="1C2B3A"/>
          <w:sz w:val="26"/>
          <w:szCs w:val="26"/>
        </w:rPr>
        <w:t>Stage 3 — Fabricated Material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07C5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2" w:space="0"/>
              <w:left w:val="single" w:color="D4AC0D" w:sz="10" w:space="0"/>
              <w:bottom w:val="single" w:color="CCCCCC" w:sz="2" w:space="0"/>
              <w:right w:val="single" w:color="CCCCCC" w:sz="2" w:space="0"/>
            </w:tcBorders>
            <w:shd w:val="clear" w:color="auto" w:fill="FCF3CF"/>
            <w:tcMar>
              <w:top w:w="100" w:type="dxa"/>
              <w:left w:w="200" w:type="dxa"/>
              <w:bottom w:w="100" w:type="dxa"/>
              <w:right w:w="160" w:type="dxa"/>
            </w:tcMar>
          </w:tcPr>
          <w:p w14:paraId="44033D2C">
            <w:pPr>
              <w:spacing w:before="40" w:after="60"/>
            </w:pPr>
            <w:r>
              <w:rPr>
                <w:rFonts w:ascii="Courier New" w:hAnsi="Courier New" w:eastAsia="Courier New" w:cs="Courier New"/>
                <w:b/>
                <w:bCs/>
                <w:color w:val="1A1A1A"/>
                <w:sz w:val="22"/>
                <w:szCs w:val="22"/>
              </w:rPr>
              <w:t xml:space="preserve">720915  </w:t>
            </w:r>
            <w:r>
              <w:rPr>
                <w:rFonts w:ascii="Arial" w:hAnsi="Arial" w:eastAsia="Arial" w:cs="Arial"/>
                <w:b/>
                <w:bCs/>
                <w:color w:val="D4AC0D"/>
                <w:sz w:val="18"/>
                <w:szCs w:val="18"/>
              </w:rPr>
              <w:t>D4</w:t>
            </w:r>
            <w:r>
              <w:rPr>
                <w:rFonts w:ascii="Arial" w:hAnsi="Arial" w:eastAsia="Arial" w:cs="Arial"/>
                <w:color w:val="666666"/>
                <w:sz w:val="20"/>
                <w:szCs w:val="20"/>
              </w:rPr>
              <w:t xml:space="preserve">  →  </w:t>
            </w:r>
            <w:r>
              <w:rPr>
                <w:rFonts w:ascii="Arial" w:hAnsi="Arial" w:eastAsia="Arial" w:cs="Arial"/>
                <w:b/>
                <w:bCs/>
                <w:color w:val="D4AC0D"/>
                <w:sz w:val="20"/>
                <w:szCs w:val="20"/>
              </w:rPr>
              <w:t>S3: Fabricated Material</w:t>
            </w:r>
          </w:p>
          <w:p w14:paraId="55866457">
            <w:pPr>
              <w:spacing w:before="0" w:after="80"/>
            </w:pPr>
            <w:r>
              <w:rPr>
                <w:rFonts w:ascii="Arial" w:hAnsi="Arial" w:eastAsia="Arial" w:cs="Arial"/>
                <w:i/>
                <w:iCs/>
                <w:color w:val="1A1A1A"/>
                <w:sz w:val="20"/>
                <w:szCs w:val="20"/>
              </w:rPr>
              <w:t>Iron or non-alloy steel: in coils, flat-rolled, cold-rolled, width 600mm or more, thickness 0.5mm or more but not exceeding 1mm</w:t>
            </w:r>
          </w:p>
          <w:p w14:paraId="2AF3D198">
            <w:pPr>
              <w:spacing w:before="0" w:after="40"/>
            </w:pPr>
            <w:r>
              <w:rPr>
                <w:rFonts w:ascii="Arial" w:hAnsi="Arial" w:eastAsia="Arial" w:cs="Arial"/>
                <w:color w:val="1A1A1A"/>
                <w:sz w:val="20"/>
                <w:szCs w:val="20"/>
              </w:rPr>
              <w:t>Stage 3. "Flat-rolled, cold-rolled" is a geometric forming process — steel has been passed through rolling mills to produce a sheet with defined thickness. "In coils" tells us the product is in a continuous, standardised form. The specification of width and thickness confirms standardisation. Critically, this is a generic input — the same coil could be stamped into car body panels, cut into packaging, or formed into electrical housings. It has not yet been given any functional geometry. Not Stage 4 because no discrete functional part has been created.</w:t>
            </w:r>
          </w:p>
        </w:tc>
      </w:tr>
    </w:tbl>
    <w:p w14:paraId="7C86DB1A">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09EF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2" w:space="0"/>
              <w:left w:val="single" w:color="D4AC0D" w:sz="10" w:space="0"/>
              <w:bottom w:val="single" w:color="CCCCCC" w:sz="2" w:space="0"/>
              <w:right w:val="single" w:color="CCCCCC" w:sz="2" w:space="0"/>
            </w:tcBorders>
            <w:shd w:val="clear" w:color="auto" w:fill="FCF3CF"/>
            <w:tcMar>
              <w:top w:w="100" w:type="dxa"/>
              <w:left w:w="200" w:type="dxa"/>
              <w:bottom w:w="100" w:type="dxa"/>
              <w:right w:w="160" w:type="dxa"/>
            </w:tcMar>
          </w:tcPr>
          <w:p w14:paraId="34E9B0D6">
            <w:pPr>
              <w:spacing w:before="40" w:after="60"/>
            </w:pPr>
            <w:r>
              <w:rPr>
                <w:rFonts w:ascii="Courier New" w:hAnsi="Courier New" w:eastAsia="Courier New" w:cs="Courier New"/>
                <w:b/>
                <w:bCs/>
                <w:color w:val="1A1A1A"/>
                <w:sz w:val="22"/>
                <w:szCs w:val="22"/>
              </w:rPr>
              <w:t xml:space="preserve">853400  </w:t>
            </w:r>
            <w:r>
              <w:rPr>
                <w:rFonts w:ascii="Arial" w:hAnsi="Arial" w:eastAsia="Arial" w:cs="Arial"/>
                <w:b/>
                <w:bCs/>
                <w:color w:val="1F618D"/>
                <w:sz w:val="18"/>
                <w:szCs w:val="18"/>
              </w:rPr>
              <w:t>D5</w:t>
            </w:r>
            <w:r>
              <w:rPr>
                <w:rFonts w:ascii="Arial" w:hAnsi="Arial" w:eastAsia="Arial" w:cs="Arial"/>
                <w:color w:val="666666"/>
                <w:sz w:val="20"/>
                <w:szCs w:val="20"/>
              </w:rPr>
              <w:t xml:space="preserve">  →  </w:t>
            </w:r>
            <w:r>
              <w:rPr>
                <w:rFonts w:ascii="Arial" w:hAnsi="Arial" w:eastAsia="Arial" w:cs="Arial"/>
                <w:b/>
                <w:bCs/>
                <w:color w:val="D4AC0D"/>
                <w:sz w:val="20"/>
                <w:szCs w:val="20"/>
              </w:rPr>
              <w:t>S3: Fabricated Material</w:t>
            </w:r>
          </w:p>
          <w:p w14:paraId="1D4823BF">
            <w:pPr>
              <w:spacing w:before="0" w:after="80"/>
            </w:pPr>
            <w:r>
              <w:rPr>
                <w:rFonts w:ascii="Arial" w:hAnsi="Arial" w:eastAsia="Arial" w:cs="Arial"/>
                <w:i/>
                <w:iCs/>
                <w:color w:val="1A1A1A"/>
                <w:sz w:val="20"/>
                <w:szCs w:val="20"/>
              </w:rPr>
              <w:t>Printed circuits</w:t>
            </w:r>
          </w:p>
          <w:p w14:paraId="5E15DA34">
            <w:pPr>
              <w:spacing w:before="0" w:after="40"/>
            </w:pPr>
            <w:r>
              <w:rPr>
                <w:rFonts w:ascii="Arial" w:hAnsi="Arial" w:eastAsia="Arial" w:cs="Arial"/>
                <w:color w:val="1A1A1A"/>
                <w:sz w:val="20"/>
                <w:szCs w:val="20"/>
              </w:rPr>
              <w:t>Stage 3. A printed circuit board (PCB) before population is an engineered substrate — it has been fabricated (copper traces etched onto a laminate base) into a standardised form that will receive components during assembly. It does not itself perform any active electronic function until components are soldered onto it. This is Stage 3 in D5 — the analogue of flat-rolled steel in D4. Not Stage 4 because it is not yet a functional component.</w:t>
            </w:r>
          </w:p>
        </w:tc>
      </w:tr>
    </w:tbl>
    <w:p w14:paraId="42482823">
      <w:pPr>
        <w:spacing w:before="60" w:after="0"/>
      </w:pPr>
    </w:p>
    <w:p w14:paraId="509243FE">
      <w:pPr>
        <w:pStyle w:val="3"/>
        <w:spacing w:before="280" w:after="120"/>
      </w:pPr>
      <w:r>
        <w:rPr>
          <w:rFonts w:ascii="Arial" w:hAnsi="Arial" w:eastAsia="Arial" w:cs="Arial"/>
          <w:b/>
          <w:bCs/>
          <w:color w:val="1C2B3A"/>
          <w:sz w:val="26"/>
          <w:szCs w:val="26"/>
        </w:rPr>
        <w:t>Stage 4 — Manufactured Component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975A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2" w:space="0"/>
              <w:left w:val="single" w:color="1F618D" w:sz="10" w:space="0"/>
              <w:bottom w:val="single" w:color="CCCCCC" w:sz="2" w:space="0"/>
              <w:right w:val="single" w:color="CCCCCC" w:sz="2" w:space="0"/>
            </w:tcBorders>
            <w:shd w:val="clear" w:color="auto" w:fill="D6EAF8"/>
            <w:tcMar>
              <w:top w:w="100" w:type="dxa"/>
              <w:left w:w="200" w:type="dxa"/>
              <w:bottom w:w="100" w:type="dxa"/>
              <w:right w:w="160" w:type="dxa"/>
            </w:tcMar>
          </w:tcPr>
          <w:p w14:paraId="1754B334">
            <w:pPr>
              <w:spacing w:before="40" w:after="60"/>
            </w:pPr>
            <w:r>
              <w:rPr>
                <w:rFonts w:ascii="Courier New" w:hAnsi="Courier New" w:eastAsia="Courier New" w:cs="Courier New"/>
                <w:b/>
                <w:bCs/>
                <w:color w:val="1A1A1A"/>
                <w:sz w:val="22"/>
                <w:szCs w:val="22"/>
              </w:rPr>
              <w:t xml:space="preserve">848210  </w:t>
            </w:r>
            <w:r>
              <w:rPr>
                <w:rFonts w:ascii="Arial" w:hAnsi="Arial" w:eastAsia="Arial" w:cs="Arial"/>
                <w:b/>
                <w:bCs/>
                <w:color w:val="1F618D"/>
                <w:sz w:val="18"/>
                <w:szCs w:val="18"/>
              </w:rPr>
              <w:t>D4/D5</w:t>
            </w:r>
            <w:r>
              <w:rPr>
                <w:rFonts w:ascii="Arial" w:hAnsi="Arial" w:eastAsia="Arial" w:cs="Arial"/>
                <w:color w:val="666666"/>
                <w:sz w:val="20"/>
                <w:szCs w:val="20"/>
              </w:rPr>
              <w:t xml:space="preserve">  →  </w:t>
            </w:r>
            <w:r>
              <w:rPr>
                <w:rFonts w:ascii="Arial" w:hAnsi="Arial" w:eastAsia="Arial" w:cs="Arial"/>
                <w:b/>
                <w:bCs/>
                <w:color w:val="1F618D"/>
                <w:sz w:val="20"/>
                <w:szCs w:val="20"/>
              </w:rPr>
              <w:t>S4: Manufactured Component</w:t>
            </w:r>
          </w:p>
          <w:p w14:paraId="1C4D35AA">
            <w:pPr>
              <w:spacing w:before="0" w:after="80"/>
            </w:pPr>
            <w:r>
              <w:rPr>
                <w:rFonts w:ascii="Arial" w:hAnsi="Arial" w:eastAsia="Arial" w:cs="Arial"/>
                <w:i/>
                <w:iCs/>
                <w:color w:val="1A1A1A"/>
                <w:sz w:val="20"/>
                <w:szCs w:val="20"/>
              </w:rPr>
              <w:t>Ball bearings</w:t>
            </w:r>
          </w:p>
          <w:p w14:paraId="711EEAA7">
            <w:pPr>
              <w:spacing w:before="0" w:after="40"/>
            </w:pPr>
            <w:r>
              <w:rPr>
                <w:rFonts w:ascii="Arial" w:hAnsi="Arial" w:eastAsia="Arial" w:cs="Arial"/>
                <w:color w:val="1A1A1A"/>
                <w:sz w:val="20"/>
                <w:szCs w:val="20"/>
              </w:rPr>
              <w:t>Stage 4. A ball bearing is a discrete mechanical part manufactured to precise tolerances. Its geometry (inner race, outer race, balls, cage) encodes its function: reduce rotational friction between two moving parts. It is designed to be incorporated into motors, gearboxes, wheels, and other machines during assembly. The machine it goes into cannot function as designed without the bearing, but the bearing itself is not a complete machine. Classic Stage 4.</w:t>
            </w:r>
          </w:p>
        </w:tc>
      </w:tr>
    </w:tbl>
    <w:p w14:paraId="70773A49">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D203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2" w:space="0"/>
              <w:left w:val="single" w:color="1F618D" w:sz="10" w:space="0"/>
              <w:bottom w:val="single" w:color="CCCCCC" w:sz="2" w:space="0"/>
              <w:right w:val="single" w:color="CCCCCC" w:sz="2" w:space="0"/>
            </w:tcBorders>
            <w:shd w:val="clear" w:color="auto" w:fill="D6EAF8"/>
            <w:tcMar>
              <w:top w:w="100" w:type="dxa"/>
              <w:left w:w="200" w:type="dxa"/>
              <w:bottom w:w="100" w:type="dxa"/>
              <w:right w:w="160" w:type="dxa"/>
            </w:tcMar>
          </w:tcPr>
          <w:p w14:paraId="5CD72CE3">
            <w:pPr>
              <w:spacing w:before="40" w:after="60"/>
            </w:pPr>
            <w:r>
              <w:rPr>
                <w:rFonts w:ascii="Courier New" w:hAnsi="Courier New" w:eastAsia="Courier New" w:cs="Courier New"/>
                <w:b/>
                <w:bCs/>
                <w:color w:val="1A1A1A"/>
                <w:sz w:val="22"/>
                <w:szCs w:val="22"/>
              </w:rPr>
              <w:t xml:space="preserve">854231  </w:t>
            </w:r>
            <w:r>
              <w:rPr>
                <w:rFonts w:ascii="Arial" w:hAnsi="Arial" w:eastAsia="Arial" w:cs="Arial"/>
                <w:b/>
                <w:bCs/>
                <w:color w:val="1F618D"/>
                <w:sz w:val="18"/>
                <w:szCs w:val="18"/>
              </w:rPr>
              <w:t>D5</w:t>
            </w:r>
            <w:r>
              <w:rPr>
                <w:rFonts w:ascii="Arial" w:hAnsi="Arial" w:eastAsia="Arial" w:cs="Arial"/>
                <w:color w:val="666666"/>
                <w:sz w:val="20"/>
                <w:szCs w:val="20"/>
              </w:rPr>
              <w:t xml:space="preserve">  →  </w:t>
            </w:r>
            <w:r>
              <w:rPr>
                <w:rFonts w:ascii="Arial" w:hAnsi="Arial" w:eastAsia="Arial" w:cs="Arial"/>
                <w:b/>
                <w:bCs/>
                <w:color w:val="1F618D"/>
                <w:sz w:val="20"/>
                <w:szCs w:val="20"/>
              </w:rPr>
              <w:t>S4: Manufactured Component</w:t>
            </w:r>
          </w:p>
          <w:p w14:paraId="700A49F7">
            <w:pPr>
              <w:spacing w:before="0" w:after="80"/>
            </w:pPr>
            <w:r>
              <w:rPr>
                <w:rFonts w:ascii="Arial" w:hAnsi="Arial" w:eastAsia="Arial" w:cs="Arial"/>
                <w:i/>
                <w:iCs/>
                <w:color w:val="1A1A1A"/>
                <w:sz w:val="20"/>
                <w:szCs w:val="20"/>
              </w:rPr>
              <w:t>Electronic integrated circuits: processors and controllers</w:t>
            </w:r>
          </w:p>
          <w:p w14:paraId="18822F73">
            <w:pPr>
              <w:spacing w:before="0" w:after="40"/>
            </w:pPr>
            <w:r>
              <w:rPr>
                <w:rFonts w:ascii="Arial" w:hAnsi="Arial" w:eastAsia="Arial" w:cs="Arial"/>
                <w:color w:val="1A1A1A"/>
                <w:sz w:val="20"/>
                <w:szCs w:val="20"/>
              </w:rPr>
              <w:t>Stage 4. A processor is a discrete electronic component — it performs a defined function (computation, control) but cannot do anything useful without being mounted on a circuit board, powered, and connected to memory, storage, and other components. It is incorporated into devices during assembly. Despite being highly complex, it is Stage 4 not Stage 5 because it is not operational on its own. The laptop or smartphone it goes into is Stage 5.</w:t>
            </w:r>
          </w:p>
        </w:tc>
      </w:tr>
    </w:tbl>
    <w:p w14:paraId="4948B3FF">
      <w:pPr>
        <w:spacing w:before="60" w:after="0"/>
      </w:pPr>
    </w:p>
    <w:p w14:paraId="7A2992BE">
      <w:pPr>
        <w:pStyle w:val="3"/>
        <w:spacing w:before="280" w:after="120"/>
      </w:pPr>
      <w:r>
        <w:rPr>
          <w:rFonts w:ascii="Arial" w:hAnsi="Arial" w:eastAsia="Arial" w:cs="Arial"/>
          <w:b/>
          <w:bCs/>
          <w:color w:val="1C2B3A"/>
          <w:sz w:val="26"/>
          <w:szCs w:val="26"/>
        </w:rPr>
        <w:t>Stage 5 — Assembled / Finished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EFBC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2" w:space="0"/>
              <w:left w:val="single" w:color="6C3483" w:sz="10" w:space="0"/>
              <w:bottom w:val="single" w:color="CCCCCC" w:sz="2" w:space="0"/>
              <w:right w:val="single" w:color="CCCCCC" w:sz="2" w:space="0"/>
            </w:tcBorders>
            <w:shd w:val="clear" w:color="auto" w:fill="E8DAEF"/>
            <w:tcMar>
              <w:top w:w="100" w:type="dxa"/>
              <w:left w:w="200" w:type="dxa"/>
              <w:bottom w:w="100" w:type="dxa"/>
              <w:right w:w="160" w:type="dxa"/>
            </w:tcMar>
          </w:tcPr>
          <w:p w14:paraId="19653F4D">
            <w:pPr>
              <w:spacing w:before="40" w:after="60"/>
            </w:pPr>
            <w:r>
              <w:rPr>
                <w:rFonts w:ascii="Courier New" w:hAnsi="Courier New" w:eastAsia="Courier New" w:cs="Courier New"/>
                <w:b/>
                <w:bCs/>
                <w:color w:val="1A1A1A"/>
                <w:sz w:val="22"/>
                <w:szCs w:val="22"/>
              </w:rPr>
              <w:t xml:space="preserve">845011  </w:t>
            </w:r>
            <w:r>
              <w:rPr>
                <w:rFonts w:ascii="Arial" w:hAnsi="Arial" w:eastAsia="Arial" w:cs="Arial"/>
                <w:b/>
                <w:bCs/>
                <w:color w:val="1F618D"/>
                <w:sz w:val="18"/>
                <w:szCs w:val="18"/>
              </w:rPr>
              <w:t>D5</w:t>
            </w:r>
            <w:r>
              <w:rPr>
                <w:rFonts w:ascii="Arial" w:hAnsi="Arial" w:eastAsia="Arial" w:cs="Arial"/>
                <w:color w:val="666666"/>
                <w:sz w:val="20"/>
                <w:szCs w:val="20"/>
              </w:rPr>
              <w:t xml:space="preserve">  →  </w:t>
            </w:r>
            <w:r>
              <w:rPr>
                <w:rFonts w:ascii="Arial" w:hAnsi="Arial" w:eastAsia="Arial" w:cs="Arial"/>
                <w:b/>
                <w:bCs/>
                <w:color w:val="6C3483"/>
                <w:sz w:val="20"/>
                <w:szCs w:val="20"/>
              </w:rPr>
              <w:t>S5: Assembled / Finished</w:t>
            </w:r>
          </w:p>
          <w:p w14:paraId="40752BBD">
            <w:pPr>
              <w:spacing w:before="0" w:after="80"/>
            </w:pPr>
            <w:r>
              <w:rPr>
                <w:rFonts w:ascii="Arial" w:hAnsi="Arial" w:eastAsia="Arial" w:cs="Arial"/>
                <w:i/>
                <w:iCs/>
                <w:color w:val="1A1A1A"/>
                <w:sz w:val="20"/>
                <w:szCs w:val="20"/>
              </w:rPr>
              <w:t>Washing machines: household or laundry-type, fully-automatic, capacity not exceeding 6kg</w:t>
            </w:r>
          </w:p>
          <w:p w14:paraId="18D90743">
            <w:pPr>
              <w:spacing w:before="0" w:after="40"/>
            </w:pPr>
            <w:r>
              <w:rPr>
                <w:rFonts w:ascii="Arial" w:hAnsi="Arial" w:eastAsia="Arial" w:cs="Arial"/>
                <w:color w:val="1A1A1A"/>
                <w:sz w:val="20"/>
                <w:szCs w:val="20"/>
              </w:rPr>
              <w:t>Stage 5. A washing machine is complete and operational in its traded form. A household can receive this product and use it to wash clothes immediately. It incorporates motors, drums, electronic controllers, pumps, and structural housings — but these are already assembled into a functional whole. The capacity specification ("not exceeding 6kg") and end-user designation ("household") confirm this is a finished consumer product. Not Stage 4 because it requires no further assembly.</w:t>
            </w:r>
          </w:p>
        </w:tc>
      </w:tr>
    </w:tbl>
    <w:p w14:paraId="3083F083">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321A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2" w:space="0"/>
              <w:left w:val="single" w:color="6C3483" w:sz="10" w:space="0"/>
              <w:bottom w:val="single" w:color="CCCCCC" w:sz="2" w:space="0"/>
              <w:right w:val="single" w:color="CCCCCC" w:sz="2" w:space="0"/>
            </w:tcBorders>
            <w:shd w:val="clear" w:color="auto" w:fill="E8DAEF"/>
            <w:tcMar>
              <w:top w:w="100" w:type="dxa"/>
              <w:left w:w="200" w:type="dxa"/>
              <w:bottom w:w="100" w:type="dxa"/>
              <w:right w:w="160" w:type="dxa"/>
            </w:tcMar>
          </w:tcPr>
          <w:p w14:paraId="684D8516">
            <w:pPr>
              <w:spacing w:before="40" w:after="60"/>
            </w:pPr>
            <w:r>
              <w:rPr>
                <w:rFonts w:ascii="Courier New" w:hAnsi="Courier New" w:eastAsia="Courier New" w:cs="Courier New"/>
                <w:b/>
                <w:bCs/>
                <w:color w:val="1A1A1A"/>
                <w:sz w:val="22"/>
                <w:szCs w:val="22"/>
              </w:rPr>
              <w:t xml:space="preserve">870321  </w:t>
            </w:r>
            <w:r>
              <w:rPr>
                <w:rFonts w:ascii="Arial" w:hAnsi="Arial" w:eastAsia="Arial" w:cs="Arial"/>
                <w:b/>
                <w:bCs/>
                <w:color w:val="1F618D"/>
                <w:sz w:val="18"/>
                <w:szCs w:val="18"/>
              </w:rPr>
              <w:t>D5</w:t>
            </w:r>
            <w:r>
              <w:rPr>
                <w:rFonts w:ascii="Arial" w:hAnsi="Arial" w:eastAsia="Arial" w:cs="Arial"/>
                <w:color w:val="666666"/>
                <w:sz w:val="20"/>
                <w:szCs w:val="20"/>
              </w:rPr>
              <w:t xml:space="preserve">  →  </w:t>
            </w:r>
            <w:r>
              <w:rPr>
                <w:rFonts w:ascii="Arial" w:hAnsi="Arial" w:eastAsia="Arial" w:cs="Arial"/>
                <w:b/>
                <w:bCs/>
                <w:color w:val="6C3483"/>
                <w:sz w:val="20"/>
                <w:szCs w:val="20"/>
              </w:rPr>
              <w:t>S5: Assembled / Finished</w:t>
            </w:r>
          </w:p>
          <w:p w14:paraId="6D085C19">
            <w:pPr>
              <w:spacing w:before="0" w:after="80"/>
            </w:pPr>
            <w:r>
              <w:rPr>
                <w:rFonts w:ascii="Arial" w:hAnsi="Arial" w:eastAsia="Arial" w:cs="Arial"/>
                <w:i/>
                <w:iCs/>
                <w:color w:val="1A1A1A"/>
                <w:sz w:val="20"/>
                <w:szCs w:val="20"/>
              </w:rPr>
              <w:t>Vehicles: with only spark-ignition internal combustion piston engine, cylinder capacity not exceeding 1000cc</w:t>
            </w:r>
          </w:p>
          <w:p w14:paraId="7666732E">
            <w:pPr>
              <w:spacing w:before="0" w:after="40"/>
            </w:pPr>
            <w:r>
              <w:rPr>
                <w:rFonts w:ascii="Arial" w:hAnsi="Arial" w:eastAsia="Arial" w:cs="Arial"/>
                <w:color w:val="1A1A1A"/>
                <w:sz w:val="20"/>
                <w:szCs w:val="20"/>
              </w:rPr>
              <w:t>Stage 5. A passenger car is the archetypal Stage 5 product — it is a complete, self-contained vehicle operational as traded. The engine specification and cylinder capacity classification confirm this is a finished vehicle, not an engine (which would be Stage 4). Note that car parts (Stage 4) and car-body panels (Stage 3) are classified in this same domain — the stage is about the specific product code, not the broader sector.</w:t>
            </w:r>
          </w:p>
        </w:tc>
      </w:tr>
    </w:tbl>
    <w:p w14:paraId="72BE538A">
      <w:pPr>
        <w:spacing w:before="0" w:after="0"/>
      </w:pPr>
      <w:r>
        <w:br w:type="page"/>
      </w:r>
    </w:p>
    <w:p w14:paraId="5545AC92">
      <w:pPr>
        <w:pStyle w:val="2"/>
        <w:pBdr>
          <w:bottom w:val="single" w:color="1C2B3A" w:sz="6" w:space="1"/>
        </w:pBdr>
        <w:spacing w:before="360" w:after="180"/>
      </w:pPr>
      <w:r>
        <w:rPr>
          <w:rFonts w:ascii="Arial" w:hAnsi="Arial" w:eastAsia="Arial" w:cs="Arial"/>
          <w:b/>
          <w:bCs/>
          <w:color w:val="1A1A1A"/>
          <w:sz w:val="32"/>
          <w:szCs w:val="32"/>
        </w:rPr>
        <w:t>5. Flagging and the Annotation Interface</w:t>
      </w:r>
    </w:p>
    <w:p w14:paraId="5EF6114C">
      <w:pPr>
        <w:spacing w:before="40" w:after="0"/>
      </w:pPr>
    </w:p>
    <w:p w14:paraId="16BA76BF">
      <w:pPr>
        <w:pStyle w:val="3"/>
        <w:spacing w:before="280" w:after="120"/>
      </w:pPr>
      <w:r>
        <w:rPr>
          <w:rFonts w:ascii="Arial" w:hAnsi="Arial" w:eastAsia="Arial" w:cs="Arial"/>
          <w:b/>
          <w:bCs/>
          <w:color w:val="1C2B3A"/>
          <w:sz w:val="26"/>
          <w:szCs w:val="26"/>
        </w:rPr>
        <w:t>When to flag</w:t>
      </w:r>
    </w:p>
    <w:p w14:paraId="20A1E79D">
      <w:pPr>
        <w:spacing w:before="60" w:after="60"/>
      </w:pPr>
      <w:r>
        <w:rPr>
          <w:rFonts w:ascii="Arial" w:hAnsi="Arial" w:eastAsia="Arial" w:cs="Arial"/>
          <w:color w:val="1A1A1A"/>
          <w:sz w:val="22"/>
          <w:szCs w:val="22"/>
        </w:rPr>
        <w:t>Flag a product when any of the following apply:</w:t>
      </w:r>
    </w:p>
    <w:p w14:paraId="58D269C7">
      <w:pPr>
        <w:pStyle w:val="16"/>
        <w:numPr>
          <w:ilvl w:val="0"/>
          <w:numId w:val="1"/>
        </w:numPr>
        <w:spacing w:before="40" w:after="40"/>
      </w:pPr>
      <w:r>
        <w:rPr>
          <w:rFonts w:ascii="Arial" w:hAnsi="Arial" w:eastAsia="Arial" w:cs="Arial"/>
          <w:b w:val="0"/>
          <w:bCs w:val="0"/>
          <w:color w:val="1A1A1A"/>
          <w:sz w:val="22"/>
          <w:szCs w:val="22"/>
        </w:rPr>
        <w:t>You genuinely cannot decide between two adjacent stages after reading the decision rules</w:t>
      </w:r>
    </w:p>
    <w:p w14:paraId="7D31B227">
      <w:pPr>
        <w:pStyle w:val="16"/>
        <w:numPr>
          <w:ilvl w:val="0"/>
          <w:numId w:val="1"/>
        </w:numPr>
        <w:spacing w:before="40" w:after="40"/>
      </w:pPr>
      <w:r>
        <w:rPr>
          <w:rFonts w:ascii="Arial" w:hAnsi="Arial" w:eastAsia="Arial" w:cs="Arial"/>
          <w:b w:val="0"/>
          <w:bCs w:val="0"/>
          <w:color w:val="1A1A1A"/>
          <w:sz w:val="22"/>
          <w:szCs w:val="22"/>
        </w:rPr>
        <w:t>The HS description is too vague or short to determine the transformation state with confidence</w:t>
      </w:r>
    </w:p>
    <w:p w14:paraId="02782B2E">
      <w:pPr>
        <w:pStyle w:val="16"/>
        <w:numPr>
          <w:ilvl w:val="0"/>
          <w:numId w:val="1"/>
        </w:numPr>
        <w:spacing w:before="40" w:after="40"/>
      </w:pPr>
      <w:r>
        <w:rPr>
          <w:rFonts w:ascii="Arial" w:hAnsi="Arial" w:eastAsia="Arial" w:cs="Arial"/>
          <w:b w:val="0"/>
          <w:bCs w:val="0"/>
          <w:color w:val="1A1A1A"/>
          <w:sz w:val="22"/>
          <w:szCs w:val="22"/>
        </w:rPr>
        <w:t>The product seems to legitimately span two stages (e.g. a component that is also sold as a standalone article)</w:t>
      </w:r>
    </w:p>
    <w:p w14:paraId="7EB6A2C3">
      <w:pPr>
        <w:pStyle w:val="16"/>
        <w:numPr>
          <w:ilvl w:val="0"/>
          <w:numId w:val="1"/>
        </w:numPr>
        <w:spacing w:before="40" w:after="40"/>
      </w:pPr>
      <w:r>
        <w:rPr>
          <w:rFonts w:ascii="Arial" w:hAnsi="Arial" w:eastAsia="Arial" w:cs="Arial"/>
          <w:b w:val="0"/>
          <w:bCs w:val="0"/>
          <w:color w:val="1A1A1A"/>
          <w:sz w:val="22"/>
          <w:szCs w:val="22"/>
        </w:rPr>
        <w:t>The description uses language you are unfamiliar with — flag and add a note asking for team input</w:t>
      </w:r>
    </w:p>
    <w:p w14:paraId="635FE8FA">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9FD1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7AE60" w:sz="4" w:space="0"/>
              <w:left w:val="single" w:color="27AE60" w:sz="4" w:space="0"/>
              <w:bottom w:val="single" w:color="27AE60" w:sz="4" w:space="0"/>
              <w:right w:val="single" w:color="27AE60" w:sz="4" w:space="0"/>
            </w:tcBorders>
            <w:shd w:val="clear" w:color="auto" w:fill="D5F5E3"/>
            <w:tcMar>
              <w:top w:w="120" w:type="dxa"/>
              <w:left w:w="200" w:type="dxa"/>
              <w:bottom w:w="120" w:type="dxa"/>
              <w:right w:w="200" w:type="dxa"/>
            </w:tcMar>
          </w:tcPr>
          <w:p w14:paraId="6085634D">
            <w:pPr>
              <w:spacing w:before="60" w:after="60"/>
            </w:pPr>
            <w:r>
              <w:rPr>
                <w:rFonts w:ascii="Arial" w:hAnsi="Arial" w:eastAsia="Arial" w:cs="Arial"/>
                <w:color w:val="1A1A1A"/>
                <w:sz w:val="22"/>
                <w:szCs w:val="22"/>
              </w:rPr>
              <w:t>Flagged products are not annotation failures — they are the most analytically valuable products in the dataset. They identify genuine ambiguities in the classification scheme and will guide the team's calibration discussion.</w:t>
            </w:r>
          </w:p>
          <w:p w14:paraId="167BBCFA">
            <w:pPr>
              <w:spacing w:before="60" w:after="60"/>
            </w:pPr>
            <w:r>
              <w:rPr>
                <w:rFonts w:ascii="Arial" w:hAnsi="Arial" w:eastAsia="Arial" w:cs="Arial"/>
                <w:color w:val="1A1A1A"/>
                <w:sz w:val="22"/>
                <w:szCs w:val="22"/>
              </w:rPr>
              <w:t>Do not force a label on a product just to avoid flagging it. An honest flag is better than an unreliable label.</w:t>
            </w:r>
          </w:p>
        </w:tc>
      </w:tr>
    </w:tbl>
    <w:p w14:paraId="5F176462">
      <w:pPr>
        <w:spacing w:before="80" w:after="0"/>
      </w:pPr>
    </w:p>
    <w:p w14:paraId="2382D967">
      <w:pPr>
        <w:pStyle w:val="3"/>
        <w:spacing w:before="280" w:after="120"/>
      </w:pPr>
      <w:r>
        <w:rPr>
          <w:rFonts w:ascii="Arial" w:hAnsi="Arial" w:eastAsia="Arial" w:cs="Arial"/>
          <w:b/>
          <w:bCs/>
          <w:color w:val="1C2B3A"/>
          <w:sz w:val="26"/>
          <w:szCs w:val="26"/>
        </w:rPr>
        <w:t>The notes field</w:t>
      </w:r>
    </w:p>
    <w:p w14:paraId="608FC260">
      <w:pPr>
        <w:spacing w:before="60" w:after="60"/>
      </w:pPr>
      <w:r>
        <w:rPr>
          <w:rFonts w:ascii="Arial" w:hAnsi="Arial" w:eastAsia="Arial" w:cs="Arial"/>
          <w:color w:val="1A1A1A"/>
          <w:sz w:val="22"/>
          <w:szCs w:val="22"/>
        </w:rPr>
        <w:t>Add a note whenever:</w:t>
      </w:r>
    </w:p>
    <w:p w14:paraId="6BB7674F">
      <w:pPr>
        <w:pStyle w:val="16"/>
        <w:numPr>
          <w:ilvl w:val="0"/>
          <w:numId w:val="1"/>
        </w:numPr>
        <w:spacing w:before="40" w:after="40"/>
      </w:pPr>
      <w:r>
        <w:rPr>
          <w:rFonts w:ascii="Arial" w:hAnsi="Arial" w:eastAsia="Arial" w:cs="Arial"/>
          <w:b w:val="0"/>
          <w:bCs w:val="0"/>
          <w:color w:val="1A1A1A"/>
          <w:sz w:val="22"/>
          <w:szCs w:val="22"/>
        </w:rPr>
        <w:t>You are flagging — explain which two stages are competing and why</w:t>
      </w:r>
    </w:p>
    <w:p w14:paraId="7DE1D2BA">
      <w:pPr>
        <w:pStyle w:val="16"/>
        <w:numPr>
          <w:ilvl w:val="0"/>
          <w:numId w:val="1"/>
        </w:numPr>
        <w:spacing w:before="40" w:after="40"/>
      </w:pPr>
      <w:r>
        <w:rPr>
          <w:rFonts w:ascii="Arial" w:hAnsi="Arial" w:eastAsia="Arial" w:cs="Arial"/>
          <w:b w:val="0"/>
          <w:bCs w:val="0"/>
          <w:color w:val="1A1A1A"/>
          <w:sz w:val="22"/>
          <w:szCs w:val="22"/>
        </w:rPr>
        <w:t>Your label might not be obvious from the description alone</w:t>
      </w:r>
    </w:p>
    <w:p w14:paraId="6003BFF6">
      <w:pPr>
        <w:pStyle w:val="16"/>
        <w:numPr>
          <w:ilvl w:val="0"/>
          <w:numId w:val="1"/>
        </w:numPr>
        <w:spacing w:before="40" w:after="40"/>
      </w:pPr>
      <w:r>
        <w:rPr>
          <w:rFonts w:ascii="Arial" w:hAnsi="Arial" w:eastAsia="Arial" w:cs="Arial"/>
          <w:b w:val="0"/>
          <w:bCs w:val="0"/>
          <w:color w:val="1A1A1A"/>
          <w:sz w:val="22"/>
          <w:szCs w:val="22"/>
        </w:rPr>
        <w:t>You encountered a domain term you had to look up</w:t>
      </w:r>
    </w:p>
    <w:p w14:paraId="47885B04">
      <w:pPr>
        <w:pStyle w:val="16"/>
        <w:numPr>
          <w:ilvl w:val="0"/>
          <w:numId w:val="1"/>
        </w:numPr>
        <w:spacing w:before="40" w:after="40"/>
      </w:pPr>
      <w:r>
        <w:rPr>
          <w:rFonts w:ascii="Arial" w:hAnsi="Arial" w:eastAsia="Arial" w:cs="Arial"/>
          <w:b w:val="0"/>
          <w:bCs w:val="0"/>
          <w:color w:val="1A1A1A"/>
          <w:sz w:val="22"/>
          <w:szCs w:val="22"/>
        </w:rPr>
        <w:t>You think the product is a boundary case even if you are not formally flagging it</w:t>
      </w:r>
    </w:p>
    <w:p w14:paraId="3A8CF478">
      <w:pPr>
        <w:spacing w:before="80" w:after="0"/>
      </w:pPr>
    </w:p>
    <w:p w14:paraId="3B8B09F0">
      <w:pPr>
        <w:spacing w:before="60" w:after="60"/>
      </w:pPr>
      <w:r>
        <w:rPr>
          <w:rFonts w:ascii="Arial" w:hAnsi="Arial" w:eastAsia="Arial" w:cs="Arial"/>
          <w:color w:val="1A1A1A"/>
          <w:sz w:val="22"/>
          <w:szCs w:val="22"/>
        </w:rPr>
        <w:t>Example notes:</w:t>
      </w:r>
    </w:p>
    <w:p w14:paraId="43ACB1B0">
      <w:pPr>
        <w:pStyle w:val="16"/>
        <w:numPr>
          <w:ilvl w:val="1"/>
          <w:numId w:val="1"/>
        </w:numPr>
        <w:spacing w:before="40" w:after="40"/>
      </w:pPr>
      <w:r>
        <w:rPr>
          <w:rFonts w:ascii="Arial" w:hAnsi="Arial" w:eastAsia="Arial" w:cs="Arial"/>
          <w:b w:val="0"/>
          <w:bCs w:val="0"/>
          <w:color w:val="1A1A1A"/>
          <w:sz w:val="22"/>
          <w:szCs w:val="22"/>
        </w:rPr>
        <w:t>"Classified S3 not S4 — this is a generic extruded aluminium profile, not a precision part. Could be cut into many different things by the buyer."</w:t>
      </w:r>
    </w:p>
    <w:p w14:paraId="7F8287FA">
      <w:pPr>
        <w:pStyle w:val="16"/>
        <w:numPr>
          <w:ilvl w:val="1"/>
          <w:numId w:val="1"/>
        </w:numPr>
        <w:spacing w:before="40" w:after="40"/>
      </w:pPr>
      <w:r>
        <w:rPr>
          <w:rFonts w:ascii="Arial" w:hAnsi="Arial" w:eastAsia="Arial" w:cs="Arial"/>
          <w:b w:val="0"/>
          <w:bCs w:val="0"/>
          <w:color w:val="1A1A1A"/>
          <w:sz w:val="22"/>
          <w:szCs w:val="22"/>
        </w:rPr>
        <w:t>"Flagged S4/S5 — a compressor unit is self-contained but commonly incorporated into refrigeration systems. Could go either way."</w:t>
      </w:r>
    </w:p>
    <w:p w14:paraId="1266AFE8">
      <w:pPr>
        <w:pStyle w:val="16"/>
        <w:numPr>
          <w:ilvl w:val="1"/>
          <w:numId w:val="1"/>
        </w:numPr>
        <w:spacing w:before="40" w:after="40"/>
      </w:pPr>
      <w:r>
        <w:rPr>
          <w:rFonts w:ascii="Arial" w:hAnsi="Arial" w:eastAsia="Arial" w:cs="Arial"/>
          <w:b w:val="0"/>
          <w:bCs w:val="0"/>
          <w:color w:val="1A1A1A"/>
          <w:sz w:val="22"/>
          <w:szCs w:val="22"/>
        </w:rPr>
        <w:t>"Classified S4 — 'parts of pumps' language in the description confirms incorporation into a larger system."</w:t>
      </w:r>
    </w:p>
    <w:p w14:paraId="29D61C3E">
      <w:pPr>
        <w:spacing w:before="80" w:after="0"/>
      </w:pPr>
    </w:p>
    <w:p w14:paraId="48EEA846">
      <w:pPr>
        <w:pStyle w:val="3"/>
        <w:spacing w:before="280" w:after="120"/>
      </w:pPr>
      <w:r>
        <w:rPr>
          <w:rFonts w:ascii="Arial" w:hAnsi="Arial" w:eastAsia="Arial" w:cs="Arial"/>
          <w:b/>
          <w:bCs/>
          <w:color w:val="1C2B3A"/>
          <w:sz w:val="26"/>
          <w:szCs w:val="26"/>
        </w:rPr>
        <w:t>Keyboard shortcuts in the annotation tool</w:t>
      </w:r>
    </w:p>
    <w:tbl>
      <w:tblPr>
        <w:tblStyle w:val="9"/>
        <w:tblW w:w="5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840"/>
      </w:tblGrid>
      <w:tr w14:paraId="3C0E6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2" w:space="0"/>
              <w:left w:val="single" w:color="CCCCCC" w:sz="2" w:space="0"/>
              <w:bottom w:val="single" w:color="CCCCCC" w:sz="2" w:space="0"/>
              <w:right w:val="single" w:color="CCCCCC" w:sz="2" w:space="0"/>
            </w:tcBorders>
            <w:shd w:val="clear" w:color="auto" w:fill="F5F5F5"/>
            <w:tcMar>
              <w:top w:w="60" w:type="dxa"/>
              <w:left w:w="120" w:type="dxa"/>
              <w:bottom w:w="60" w:type="dxa"/>
              <w:right w:w="100" w:type="dxa"/>
            </w:tcMar>
          </w:tcPr>
          <w:p w14:paraId="144ED36D">
            <w:r>
              <w:rPr>
                <w:rFonts w:ascii="Courier New" w:hAnsi="Courier New" w:eastAsia="Courier New" w:cs="Courier New"/>
                <w:b/>
                <w:bCs/>
                <w:color w:val="1A1A1A"/>
                <w:sz w:val="20"/>
                <w:szCs w:val="20"/>
              </w:rPr>
              <w:t>1, 2, 3, 4, 5</w:t>
            </w:r>
          </w:p>
        </w:tc>
        <w:tc>
          <w:tcPr>
            <w:tcW w:w="3840" w:type="dxa"/>
            <w:tcBorders>
              <w:top w:val="single" w:color="CCCCCC" w:sz="2" w:space="0"/>
              <w:left w:val="single" w:color="CCCCCC" w:sz="2" w:space="0"/>
              <w:bottom w:val="single" w:color="CCCCCC" w:sz="2" w:space="0"/>
              <w:right w:val="single" w:color="CCCCCC" w:sz="2" w:space="0"/>
            </w:tcBorders>
            <w:shd w:val="clear" w:color="auto" w:fill="FFFFFF"/>
            <w:tcMar>
              <w:top w:w="60" w:type="dxa"/>
              <w:left w:w="120" w:type="dxa"/>
              <w:bottom w:w="60" w:type="dxa"/>
              <w:right w:w="100" w:type="dxa"/>
            </w:tcMar>
          </w:tcPr>
          <w:p w14:paraId="4E2FDD4E">
            <w:r>
              <w:rPr>
                <w:rFonts w:ascii="Arial" w:hAnsi="Arial" w:eastAsia="Arial" w:cs="Arial"/>
                <w:color w:val="1A1A1A"/>
                <w:sz w:val="20"/>
                <w:szCs w:val="20"/>
              </w:rPr>
              <w:t>Select stage 1 through 5</w:t>
            </w:r>
          </w:p>
        </w:tc>
      </w:tr>
      <w:tr w14:paraId="48374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2" w:space="0"/>
              <w:left w:val="single" w:color="CCCCCC" w:sz="2" w:space="0"/>
              <w:bottom w:val="single" w:color="CCCCCC" w:sz="2" w:space="0"/>
              <w:right w:val="single" w:color="CCCCCC" w:sz="2" w:space="0"/>
            </w:tcBorders>
            <w:shd w:val="clear" w:color="auto" w:fill="F5F5F5"/>
            <w:tcMar>
              <w:top w:w="60" w:type="dxa"/>
              <w:left w:w="120" w:type="dxa"/>
              <w:bottom w:w="60" w:type="dxa"/>
              <w:right w:w="100" w:type="dxa"/>
            </w:tcMar>
          </w:tcPr>
          <w:p w14:paraId="1FAC3094">
            <w:r>
              <w:rPr>
                <w:rFonts w:ascii="Courier New" w:hAnsi="Courier New" w:eastAsia="Courier New" w:cs="Courier New"/>
                <w:b/>
                <w:bCs/>
                <w:color w:val="1A1A1A"/>
                <w:sz w:val="20"/>
                <w:szCs w:val="20"/>
              </w:rPr>
              <w:t>Enter</w:t>
            </w:r>
          </w:p>
        </w:tc>
        <w:tc>
          <w:tcPr>
            <w:tcW w:w="3840" w:type="dxa"/>
            <w:tcBorders>
              <w:top w:val="single" w:color="CCCCCC" w:sz="2" w:space="0"/>
              <w:left w:val="single" w:color="CCCCCC" w:sz="2" w:space="0"/>
              <w:bottom w:val="single" w:color="CCCCCC" w:sz="2" w:space="0"/>
              <w:right w:val="single" w:color="CCCCCC" w:sz="2" w:space="0"/>
            </w:tcBorders>
            <w:shd w:val="clear" w:color="auto" w:fill="FFFFFF"/>
            <w:tcMar>
              <w:top w:w="60" w:type="dxa"/>
              <w:left w:w="120" w:type="dxa"/>
              <w:bottom w:w="60" w:type="dxa"/>
              <w:right w:w="100" w:type="dxa"/>
            </w:tcMar>
          </w:tcPr>
          <w:p w14:paraId="443842A5">
            <w:r>
              <w:rPr>
                <w:rFonts w:ascii="Arial" w:hAnsi="Arial" w:eastAsia="Arial" w:cs="Arial"/>
                <w:color w:val="1A1A1A"/>
                <w:sz w:val="20"/>
                <w:szCs w:val="20"/>
              </w:rPr>
              <w:t>Confirm label and move to next product</w:t>
            </w:r>
          </w:p>
        </w:tc>
      </w:tr>
      <w:tr w14:paraId="72EBD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2" w:space="0"/>
              <w:left w:val="single" w:color="CCCCCC" w:sz="2" w:space="0"/>
              <w:bottom w:val="single" w:color="CCCCCC" w:sz="2" w:space="0"/>
              <w:right w:val="single" w:color="CCCCCC" w:sz="2" w:space="0"/>
            </w:tcBorders>
            <w:shd w:val="clear" w:color="auto" w:fill="F5F5F5"/>
            <w:tcMar>
              <w:top w:w="60" w:type="dxa"/>
              <w:left w:w="120" w:type="dxa"/>
              <w:bottom w:w="60" w:type="dxa"/>
              <w:right w:w="100" w:type="dxa"/>
            </w:tcMar>
          </w:tcPr>
          <w:p w14:paraId="09B9F9E3">
            <w:r>
              <w:rPr>
                <w:rFonts w:ascii="Courier New" w:hAnsi="Courier New" w:eastAsia="Courier New" w:cs="Courier New"/>
                <w:b/>
                <w:bCs/>
                <w:color w:val="1A1A1A"/>
                <w:sz w:val="20"/>
                <w:szCs w:val="20"/>
              </w:rPr>
              <w:t>F</w:t>
            </w:r>
          </w:p>
        </w:tc>
        <w:tc>
          <w:tcPr>
            <w:tcW w:w="3840" w:type="dxa"/>
            <w:tcBorders>
              <w:top w:val="single" w:color="CCCCCC" w:sz="2" w:space="0"/>
              <w:left w:val="single" w:color="CCCCCC" w:sz="2" w:space="0"/>
              <w:bottom w:val="single" w:color="CCCCCC" w:sz="2" w:space="0"/>
              <w:right w:val="single" w:color="CCCCCC" w:sz="2" w:space="0"/>
            </w:tcBorders>
            <w:shd w:val="clear" w:color="auto" w:fill="FFFFFF"/>
            <w:tcMar>
              <w:top w:w="60" w:type="dxa"/>
              <w:left w:w="120" w:type="dxa"/>
              <w:bottom w:w="60" w:type="dxa"/>
              <w:right w:w="100" w:type="dxa"/>
            </w:tcMar>
          </w:tcPr>
          <w:p w14:paraId="0956DE97">
            <w:r>
              <w:rPr>
                <w:rFonts w:ascii="Arial" w:hAnsi="Arial" w:eastAsia="Arial" w:cs="Arial"/>
                <w:color w:val="1A1A1A"/>
                <w:sz w:val="20"/>
                <w:szCs w:val="20"/>
              </w:rPr>
              <w:t>Toggle FLAG on current product</w:t>
            </w:r>
          </w:p>
        </w:tc>
      </w:tr>
      <w:tr w14:paraId="0A953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2" w:space="0"/>
              <w:left w:val="single" w:color="CCCCCC" w:sz="2" w:space="0"/>
              <w:bottom w:val="single" w:color="CCCCCC" w:sz="2" w:space="0"/>
              <w:right w:val="single" w:color="CCCCCC" w:sz="2" w:space="0"/>
            </w:tcBorders>
            <w:shd w:val="clear" w:color="auto" w:fill="F5F5F5"/>
            <w:tcMar>
              <w:top w:w="60" w:type="dxa"/>
              <w:left w:w="120" w:type="dxa"/>
              <w:bottom w:w="60" w:type="dxa"/>
              <w:right w:w="100" w:type="dxa"/>
            </w:tcMar>
          </w:tcPr>
          <w:p w14:paraId="0ACD9831">
            <w:r>
              <w:rPr>
                <w:rFonts w:ascii="Courier New" w:hAnsi="Courier New" w:eastAsia="Courier New" w:cs="Courier New"/>
                <w:b/>
                <w:bCs/>
                <w:color w:val="1A1A1A"/>
                <w:sz w:val="20"/>
                <w:szCs w:val="20"/>
              </w:rPr>
              <w:t>S</w:t>
            </w:r>
          </w:p>
        </w:tc>
        <w:tc>
          <w:tcPr>
            <w:tcW w:w="3840" w:type="dxa"/>
            <w:tcBorders>
              <w:top w:val="single" w:color="CCCCCC" w:sz="2" w:space="0"/>
              <w:left w:val="single" w:color="CCCCCC" w:sz="2" w:space="0"/>
              <w:bottom w:val="single" w:color="CCCCCC" w:sz="2" w:space="0"/>
              <w:right w:val="single" w:color="CCCCCC" w:sz="2" w:space="0"/>
            </w:tcBorders>
            <w:shd w:val="clear" w:color="auto" w:fill="FFFFFF"/>
            <w:tcMar>
              <w:top w:w="60" w:type="dxa"/>
              <w:left w:w="120" w:type="dxa"/>
              <w:bottom w:w="60" w:type="dxa"/>
              <w:right w:w="100" w:type="dxa"/>
            </w:tcMar>
          </w:tcPr>
          <w:p w14:paraId="1045B736">
            <w:r>
              <w:rPr>
                <w:rFonts w:ascii="Arial" w:hAnsi="Arial" w:eastAsia="Arial" w:cs="Arial"/>
                <w:color w:val="1A1A1A"/>
                <w:sz w:val="20"/>
                <w:szCs w:val="20"/>
              </w:rPr>
              <w:t>Skip — move to end of queue</w:t>
            </w:r>
          </w:p>
        </w:tc>
      </w:tr>
    </w:tbl>
    <w:p w14:paraId="13946BA6">
      <w:pPr>
        <w:spacing w:before="0" w:after="0"/>
      </w:pPr>
      <w:r>
        <w:br w:type="page"/>
      </w:r>
    </w:p>
    <w:p w14:paraId="4BA418A0">
      <w:pPr>
        <w:pStyle w:val="2"/>
        <w:pBdr>
          <w:bottom w:val="single" w:color="1C2B3A" w:sz="6" w:space="1"/>
        </w:pBdr>
        <w:spacing w:before="360" w:after="180"/>
      </w:pPr>
      <w:r>
        <w:rPr>
          <w:rFonts w:ascii="Arial" w:hAnsi="Arial" w:eastAsia="Arial" w:cs="Arial"/>
          <w:b/>
          <w:bCs/>
          <w:color w:val="1A1A1A"/>
          <w:sz w:val="32"/>
          <w:szCs w:val="32"/>
        </w:rPr>
        <w:t>6. Common Mistakes to Avoid</w:t>
      </w:r>
    </w:p>
    <w:p w14:paraId="24954915">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DA52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E74C3C" w:sz="4" w:space="0"/>
              <w:left w:val="single" w:color="E74C3C" w:sz="4" w:space="0"/>
              <w:bottom w:val="single" w:color="E74C3C" w:sz="4" w:space="0"/>
              <w:right w:val="single" w:color="E74C3C" w:sz="4" w:space="0"/>
            </w:tcBorders>
            <w:shd w:val="clear" w:color="auto" w:fill="FADBD8"/>
            <w:tcMar>
              <w:top w:w="120" w:type="dxa"/>
              <w:left w:w="200" w:type="dxa"/>
              <w:bottom w:w="120" w:type="dxa"/>
              <w:right w:w="200" w:type="dxa"/>
            </w:tcMar>
          </w:tcPr>
          <w:p w14:paraId="77FD9172">
            <w:pPr>
              <w:spacing w:before="40" w:after="60"/>
            </w:pPr>
            <w:r>
              <w:rPr>
                <w:rFonts w:ascii="Arial" w:hAnsi="Arial" w:eastAsia="Arial" w:cs="Arial"/>
                <w:b/>
                <w:bCs/>
                <w:color w:val="E74C3C"/>
                <w:sz w:val="20"/>
                <w:szCs w:val="20"/>
              </w:rPr>
              <w:t>Mistake 1</w:t>
            </w:r>
          </w:p>
          <w:p w14:paraId="2D9C0A8E">
            <w:pPr>
              <w:spacing w:before="0" w:after="60"/>
            </w:pPr>
            <w:r>
              <w:rPr>
                <w:rFonts w:ascii="Arial" w:hAnsi="Arial" w:eastAsia="Arial" w:cs="Arial"/>
                <w:b/>
                <w:bCs/>
                <w:color w:val="1A1A1A"/>
                <w:sz w:val="22"/>
                <w:szCs w:val="22"/>
              </w:rPr>
              <w:t>Do not classify by sector, end-use, or buyer.</w:t>
            </w:r>
          </w:p>
          <w:p w14:paraId="595363F2">
            <w:pPr>
              <w:spacing w:before="60" w:after="60"/>
            </w:pPr>
            <w:r>
              <w:rPr>
                <w:rFonts w:ascii="Arial" w:hAnsi="Arial" w:eastAsia="Arial" w:cs="Arial"/>
                <w:color w:val="1A1A1A"/>
                <w:sz w:val="22"/>
                <w:szCs w:val="22"/>
              </w:rPr>
              <w:t>Steel pipe used in oil and gas is Stage 3. Steel pipe used in construction is Stage 3. The buyer and use case do not change the stage. Ask only: what has been done to this product?</w:t>
            </w:r>
          </w:p>
        </w:tc>
      </w:tr>
    </w:tbl>
    <w:p w14:paraId="1222D9AE">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2CE0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E74C3C" w:sz="4" w:space="0"/>
              <w:left w:val="single" w:color="E74C3C" w:sz="4" w:space="0"/>
              <w:bottom w:val="single" w:color="E74C3C" w:sz="4" w:space="0"/>
              <w:right w:val="single" w:color="E74C3C" w:sz="4" w:space="0"/>
            </w:tcBorders>
            <w:shd w:val="clear" w:color="auto" w:fill="FADBD8"/>
            <w:tcMar>
              <w:top w:w="120" w:type="dxa"/>
              <w:left w:w="200" w:type="dxa"/>
              <w:bottom w:w="120" w:type="dxa"/>
              <w:right w:w="200" w:type="dxa"/>
            </w:tcMar>
          </w:tcPr>
          <w:p w14:paraId="39E38F9B">
            <w:pPr>
              <w:spacing w:before="40" w:after="60"/>
            </w:pPr>
            <w:r>
              <w:rPr>
                <w:rFonts w:ascii="Arial" w:hAnsi="Arial" w:eastAsia="Arial" w:cs="Arial"/>
                <w:b/>
                <w:bCs/>
                <w:color w:val="E74C3C"/>
                <w:sz w:val="20"/>
                <w:szCs w:val="20"/>
              </w:rPr>
              <w:t>Mistake 2</w:t>
            </w:r>
          </w:p>
          <w:p w14:paraId="70790311">
            <w:pPr>
              <w:spacing w:before="0" w:after="60"/>
            </w:pPr>
            <w:r>
              <w:rPr>
                <w:rFonts w:ascii="Arial" w:hAnsi="Arial" w:eastAsia="Arial" w:cs="Arial"/>
                <w:b/>
                <w:bCs/>
                <w:color w:val="1A1A1A"/>
                <w:sz w:val="22"/>
                <w:szCs w:val="22"/>
              </w:rPr>
              <w:t>Do not confuse product complexity with transformation stage.</w:t>
            </w:r>
          </w:p>
          <w:p w14:paraId="70123D0F">
            <w:pPr>
              <w:spacing w:before="60" w:after="60"/>
            </w:pPr>
            <w:r>
              <w:rPr>
                <w:rFonts w:ascii="Arial" w:hAnsi="Arial" w:eastAsia="Arial" w:cs="Arial"/>
                <w:color w:val="1A1A1A"/>
                <w:sz w:val="22"/>
                <w:szCs w:val="22"/>
              </w:rPr>
              <w:t>A complex pharmaceutical compound can be Stage 2 or Stage 3. A simple padlock is Stage 5. Complexity of design or high price does not move a product up the transformation ladder — only the degree of physical/chemical transformation does.</w:t>
            </w:r>
          </w:p>
        </w:tc>
      </w:tr>
    </w:tbl>
    <w:p w14:paraId="228D57BC">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69AE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E74C3C" w:sz="4" w:space="0"/>
              <w:left w:val="single" w:color="E74C3C" w:sz="4" w:space="0"/>
              <w:bottom w:val="single" w:color="E74C3C" w:sz="4" w:space="0"/>
              <w:right w:val="single" w:color="E74C3C" w:sz="4" w:space="0"/>
            </w:tcBorders>
            <w:shd w:val="clear" w:color="auto" w:fill="FADBD8"/>
            <w:tcMar>
              <w:top w:w="120" w:type="dxa"/>
              <w:left w:w="200" w:type="dxa"/>
              <w:bottom w:w="120" w:type="dxa"/>
              <w:right w:w="200" w:type="dxa"/>
            </w:tcMar>
          </w:tcPr>
          <w:p w14:paraId="18CDA000">
            <w:pPr>
              <w:spacing w:before="40" w:after="60"/>
            </w:pPr>
            <w:r>
              <w:rPr>
                <w:rFonts w:ascii="Arial" w:hAnsi="Arial" w:eastAsia="Arial" w:cs="Arial"/>
                <w:b/>
                <w:bCs/>
                <w:color w:val="E74C3C"/>
                <w:sz w:val="20"/>
                <w:szCs w:val="20"/>
              </w:rPr>
              <w:t>Mistake 3</w:t>
            </w:r>
          </w:p>
          <w:p w14:paraId="44263B06">
            <w:pPr>
              <w:spacing w:before="0" w:after="60"/>
            </w:pPr>
            <w:r>
              <w:rPr>
                <w:rFonts w:ascii="Arial" w:hAnsi="Arial" w:eastAsia="Arial" w:cs="Arial"/>
                <w:b/>
                <w:bCs/>
                <w:color w:val="1A1A1A"/>
                <w:sz w:val="22"/>
                <w:szCs w:val="22"/>
              </w:rPr>
              <w:t>Do not automatically classify "parts of X" as Stage 4 without reading the description.</w:t>
            </w:r>
          </w:p>
          <w:p w14:paraId="06ECEBEA">
            <w:pPr>
              <w:spacing w:before="60" w:after="60"/>
            </w:pPr>
            <w:r>
              <w:rPr>
                <w:rFonts w:ascii="Arial" w:hAnsi="Arial" w:eastAsia="Arial" w:cs="Arial"/>
                <w:color w:val="1A1A1A"/>
                <w:sz w:val="22"/>
                <w:szCs w:val="22"/>
              </w:rPr>
              <w:t>Some HS headings group generic materials with specific parts. "Parts of machines" language is a strong signal for Stage 4, but read the actual product description. If the description is a generic form (e.g. "metal sheet: for use in machinery") it may still be Stage 3.</w:t>
            </w:r>
          </w:p>
        </w:tc>
      </w:tr>
    </w:tbl>
    <w:p w14:paraId="4070FF78">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6408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E74C3C" w:sz="4" w:space="0"/>
              <w:left w:val="single" w:color="E74C3C" w:sz="4" w:space="0"/>
              <w:bottom w:val="single" w:color="E74C3C" w:sz="4" w:space="0"/>
              <w:right w:val="single" w:color="E74C3C" w:sz="4" w:space="0"/>
            </w:tcBorders>
            <w:shd w:val="clear" w:color="auto" w:fill="FADBD8"/>
            <w:tcMar>
              <w:top w:w="120" w:type="dxa"/>
              <w:left w:w="200" w:type="dxa"/>
              <w:bottom w:w="120" w:type="dxa"/>
              <w:right w:w="200" w:type="dxa"/>
            </w:tcMar>
          </w:tcPr>
          <w:p w14:paraId="794835EA">
            <w:pPr>
              <w:spacing w:before="40" w:after="60"/>
            </w:pPr>
            <w:r>
              <w:rPr>
                <w:rFonts w:ascii="Arial" w:hAnsi="Arial" w:eastAsia="Arial" w:cs="Arial"/>
                <w:b/>
                <w:bCs/>
                <w:color w:val="E74C3C"/>
                <w:sz w:val="20"/>
                <w:szCs w:val="20"/>
              </w:rPr>
              <w:t>Mistake 4</w:t>
            </w:r>
          </w:p>
          <w:p w14:paraId="42D0894B">
            <w:pPr>
              <w:spacing w:before="0" w:after="60"/>
            </w:pPr>
            <w:r>
              <w:rPr>
                <w:rFonts w:ascii="Arial" w:hAnsi="Arial" w:eastAsia="Arial" w:cs="Arial"/>
                <w:b/>
                <w:bCs/>
                <w:color w:val="1A1A1A"/>
                <w:sz w:val="22"/>
                <w:szCs w:val="22"/>
              </w:rPr>
              <w:t>Do not classify scrap or waste as Stage 3 or higher.</w:t>
            </w:r>
          </w:p>
          <w:p w14:paraId="64FDE480">
            <w:pPr>
              <w:spacing w:before="60" w:after="60"/>
            </w:pPr>
            <w:r>
              <w:rPr>
                <w:rFonts w:ascii="Arial" w:hAnsi="Arial" w:eastAsia="Arial" w:cs="Arial"/>
                <w:color w:val="1A1A1A"/>
                <w:sz w:val="22"/>
                <w:szCs w:val="22"/>
              </w:rPr>
              <w:t>All scrap, waste, and recycled material is Stage 1 regardless of the material it came from. Steel scrap from demolished buildings is Stage 1. Used aluminium cans collected for recycling are Stage 1. The product has re-entered the raw material pool.</w:t>
            </w:r>
          </w:p>
        </w:tc>
      </w:tr>
    </w:tbl>
    <w:p w14:paraId="38C4397F">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3F62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E74C3C" w:sz="4" w:space="0"/>
              <w:left w:val="single" w:color="E74C3C" w:sz="4" w:space="0"/>
              <w:bottom w:val="single" w:color="E74C3C" w:sz="4" w:space="0"/>
              <w:right w:val="single" w:color="E74C3C" w:sz="4" w:space="0"/>
            </w:tcBorders>
            <w:shd w:val="clear" w:color="auto" w:fill="FADBD8"/>
            <w:tcMar>
              <w:top w:w="120" w:type="dxa"/>
              <w:left w:w="200" w:type="dxa"/>
              <w:bottom w:w="120" w:type="dxa"/>
              <w:right w:w="200" w:type="dxa"/>
            </w:tcMar>
          </w:tcPr>
          <w:p w14:paraId="44540F4F">
            <w:pPr>
              <w:spacing w:before="40" w:after="60"/>
            </w:pPr>
            <w:r>
              <w:rPr>
                <w:rFonts w:ascii="Arial" w:hAnsi="Arial" w:eastAsia="Arial" w:cs="Arial"/>
                <w:b/>
                <w:bCs/>
                <w:color w:val="E74C3C"/>
                <w:sz w:val="20"/>
                <w:szCs w:val="20"/>
              </w:rPr>
              <w:t>Mistake 5</w:t>
            </w:r>
          </w:p>
          <w:p w14:paraId="1EC3D6D5">
            <w:pPr>
              <w:spacing w:before="0" w:after="60"/>
            </w:pPr>
            <w:r>
              <w:rPr>
                <w:rFonts w:ascii="Arial" w:hAnsi="Arial" w:eastAsia="Arial" w:cs="Arial"/>
                <w:b/>
                <w:bCs/>
                <w:color w:val="1A1A1A"/>
                <w:sz w:val="22"/>
                <w:szCs w:val="22"/>
              </w:rPr>
              <w:t>Do not let the domain assignment override what the description tells you.</w:t>
            </w:r>
          </w:p>
          <w:p w14:paraId="536B5ECB">
            <w:pPr>
              <w:spacing w:before="60" w:after="60"/>
            </w:pPr>
            <w:r>
              <w:rPr>
                <w:rFonts w:ascii="Arial" w:hAnsi="Arial" w:eastAsia="Arial" w:cs="Arial"/>
                <w:color w:val="1A1A1A"/>
                <w:sz w:val="22"/>
                <w:szCs w:val="22"/>
              </w:rPr>
              <w:t>D4 includes some products that are Stage 4 or Stage 5 (tools, padlocks). D5 includes some products that are Stage 3 (bare PCBs). The domain tells you which hypothesis set applies — it does not constrain which stages are possible.</w:t>
            </w:r>
          </w:p>
        </w:tc>
      </w:tr>
    </w:tbl>
    <w:p w14:paraId="04F657E7">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A00A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E74C3C" w:sz="4" w:space="0"/>
              <w:left w:val="single" w:color="E74C3C" w:sz="4" w:space="0"/>
              <w:bottom w:val="single" w:color="E74C3C" w:sz="4" w:space="0"/>
              <w:right w:val="single" w:color="E74C3C" w:sz="4" w:space="0"/>
            </w:tcBorders>
            <w:shd w:val="clear" w:color="auto" w:fill="FADBD8"/>
            <w:tcMar>
              <w:top w:w="120" w:type="dxa"/>
              <w:left w:w="200" w:type="dxa"/>
              <w:bottom w:w="120" w:type="dxa"/>
              <w:right w:w="200" w:type="dxa"/>
            </w:tcMar>
          </w:tcPr>
          <w:p w14:paraId="1083D84D">
            <w:pPr>
              <w:spacing w:before="40" w:after="60"/>
            </w:pPr>
            <w:r>
              <w:rPr>
                <w:rFonts w:ascii="Arial" w:hAnsi="Arial" w:eastAsia="Arial" w:cs="Arial"/>
                <w:b/>
                <w:bCs/>
                <w:color w:val="E74C3C"/>
                <w:sz w:val="20"/>
                <w:szCs w:val="20"/>
              </w:rPr>
              <w:t>Mistake 6</w:t>
            </w:r>
          </w:p>
          <w:p w14:paraId="621228AD">
            <w:pPr>
              <w:spacing w:before="0" w:after="60"/>
            </w:pPr>
            <w:r>
              <w:rPr>
                <w:rFonts w:ascii="Arial" w:hAnsi="Arial" w:eastAsia="Arial" w:cs="Arial"/>
                <w:b/>
                <w:bCs/>
                <w:color w:val="1A1A1A"/>
                <w:sz w:val="22"/>
                <w:szCs w:val="22"/>
              </w:rPr>
              <w:t>Do not skip the notes field for borderline cases.</w:t>
            </w:r>
          </w:p>
          <w:p w14:paraId="62BA95EF">
            <w:pPr>
              <w:spacing w:before="60" w:after="60"/>
            </w:pPr>
            <w:r>
              <w:rPr>
                <w:rFonts w:ascii="Arial" w:hAnsi="Arial" w:eastAsia="Arial" w:cs="Arial"/>
                <w:color w:val="1A1A1A"/>
                <w:sz w:val="22"/>
                <w:szCs w:val="22"/>
              </w:rPr>
              <w:t>If you spent more than 30 seconds deciding, the reasoning is not obvious and should be recorded. Your notes are used to calibrate the rest of the team and to improve the classification guidelines for future annotation rounds.</w:t>
            </w:r>
          </w:p>
        </w:tc>
      </w:tr>
    </w:tbl>
    <w:p w14:paraId="073681F5">
      <w:pPr>
        <w:spacing w:before="120" w:after="0"/>
      </w:pPr>
    </w:p>
    <w:p w14:paraId="1A740D20">
      <w:pPr>
        <w:pStyle w:val="2"/>
        <w:pBdr>
          <w:bottom w:val="single" w:color="1C2B3A" w:sz="6" w:space="1"/>
        </w:pBdr>
        <w:spacing w:before="360" w:after="180"/>
      </w:pPr>
      <w:r>
        <w:rPr>
          <w:rFonts w:ascii="Arial" w:hAnsi="Arial" w:eastAsia="Arial" w:cs="Arial"/>
          <w:b/>
          <w:bCs/>
          <w:color w:val="1A1A1A"/>
          <w:sz w:val="32"/>
          <w:szCs w:val="32"/>
        </w:rPr>
        <w:t>7. Session Workflow</w:t>
      </w:r>
    </w:p>
    <w:p w14:paraId="1E67922C">
      <w:pPr>
        <w:spacing w:before="40" w:after="0"/>
      </w:pPr>
    </w:p>
    <w:p w14:paraId="50BB7FE9">
      <w:pPr>
        <w:spacing w:before="60" w:after="60"/>
      </w:pPr>
      <w:r>
        <w:rPr>
          <w:rFonts w:ascii="Arial" w:hAnsi="Arial" w:eastAsia="Arial" w:cs="Arial"/>
          <w:color w:val="1A1A1A"/>
          <w:sz w:val="22"/>
          <w:szCs w:val="22"/>
        </w:rPr>
        <w:t>Follow this sequence for each annotation session:</w:t>
      </w:r>
    </w:p>
    <w:p w14:paraId="106359EF">
      <w:pPr>
        <w:spacing w:before="60" w:after="0"/>
      </w:pPr>
    </w:p>
    <w:p w14:paraId="00C74B60">
      <w:pPr>
        <w:pStyle w:val="16"/>
        <w:numPr>
          <w:ilvl w:val="0"/>
          <w:numId w:val="2"/>
        </w:numPr>
        <w:spacing w:before="60" w:after="60"/>
      </w:pPr>
      <w:r>
        <w:rPr>
          <w:rFonts w:ascii="Arial" w:hAnsi="Arial" w:eastAsia="Arial" w:cs="Arial"/>
          <w:color w:val="1A1A1A"/>
          <w:sz w:val="22"/>
          <w:szCs w:val="22"/>
        </w:rPr>
        <w:t>Open the annotation tool (link shared by Apu</w:t>
      </w:r>
      <w:r>
        <w:rPr>
          <w:rFonts w:hint="default" w:cs="Arial"/>
          <w:color w:val="1A1A1A"/>
          <w:sz w:val="22"/>
          <w:szCs w:val="22"/>
          <w:lang w:val="en-US"/>
        </w:rPr>
        <w:t>e</w:t>
      </w:r>
      <w:r>
        <w:rPr>
          <w:rFonts w:ascii="Arial" w:hAnsi="Arial" w:eastAsia="Arial" w:cs="Arial"/>
          <w:color w:val="1A1A1A"/>
          <w:sz w:val="22"/>
          <w:szCs w:val="22"/>
        </w:rPr>
        <w:t>ela)</w:t>
      </w:r>
    </w:p>
    <w:p w14:paraId="31C8522B">
      <w:pPr>
        <w:pStyle w:val="16"/>
        <w:numPr>
          <w:ilvl w:val="0"/>
          <w:numId w:val="2"/>
        </w:numPr>
        <w:spacing w:before="60" w:after="60"/>
      </w:pPr>
      <w:r>
        <w:rPr>
          <w:rFonts w:ascii="Arial" w:hAnsi="Arial" w:eastAsia="Arial" w:cs="Arial"/>
          <w:color w:val="1A1A1A"/>
          <w:sz w:val="22"/>
          <w:szCs w:val="22"/>
        </w:rPr>
        <w:t>Enter your name and select your domain focus</w:t>
      </w:r>
    </w:p>
    <w:p w14:paraId="7D064958">
      <w:pPr>
        <w:pStyle w:val="16"/>
        <w:numPr>
          <w:ilvl w:val="0"/>
          <w:numId w:val="2"/>
        </w:numPr>
        <w:spacing w:before="60" w:after="60"/>
      </w:pPr>
      <w:r>
        <w:rPr>
          <w:rFonts w:ascii="Arial" w:hAnsi="Arial" w:eastAsia="Arial" w:cs="Arial"/>
          <w:color w:val="1A1A1A"/>
          <w:sz w:val="22"/>
          <w:szCs w:val="22"/>
        </w:rPr>
        <w:t>Upload your batch CSV file (annotation_batch_X.csv) and your overlap CSV (annotation_overlap_X.csv)</w:t>
      </w:r>
    </w:p>
    <w:p w14:paraId="1FDB0137">
      <w:pPr>
        <w:pStyle w:val="16"/>
        <w:numPr>
          <w:ilvl w:val="0"/>
          <w:numId w:val="2"/>
        </w:numPr>
        <w:spacing w:before="60" w:after="60"/>
      </w:pPr>
      <w:r>
        <w:rPr>
          <w:rFonts w:ascii="Arial" w:hAnsi="Arial" w:eastAsia="Arial" w:cs="Arial"/>
          <w:color w:val="1A1A1A"/>
          <w:sz w:val="22"/>
          <w:szCs w:val="22"/>
        </w:rPr>
        <w:t>Keep this guidelines document open alongside the tool</w:t>
      </w:r>
    </w:p>
    <w:p w14:paraId="2878C57A">
      <w:pPr>
        <w:pStyle w:val="16"/>
        <w:numPr>
          <w:ilvl w:val="0"/>
          <w:numId w:val="2"/>
        </w:numPr>
        <w:spacing w:before="60" w:after="60"/>
      </w:pPr>
      <w:r>
        <w:rPr>
          <w:rFonts w:ascii="Arial" w:hAnsi="Arial" w:eastAsia="Arial" w:cs="Arial"/>
          <w:color w:val="1A1A1A"/>
          <w:sz w:val="22"/>
          <w:szCs w:val="22"/>
        </w:rPr>
        <w:t>For each product: read the description, apply the rules, select a stage, flag if uncertain, add notes for borderline cases</w:t>
      </w:r>
    </w:p>
    <w:p w14:paraId="1E0CAB94">
      <w:pPr>
        <w:pStyle w:val="16"/>
        <w:numPr>
          <w:ilvl w:val="0"/>
          <w:numId w:val="2"/>
        </w:numPr>
        <w:spacing w:before="60" w:after="60"/>
      </w:pPr>
      <w:r>
        <w:rPr>
          <w:rFonts w:ascii="Arial" w:hAnsi="Arial" w:eastAsia="Arial" w:cs="Arial"/>
          <w:color w:val="1A1A1A"/>
          <w:sz w:val="22"/>
          <w:szCs w:val="22"/>
        </w:rPr>
        <w:t>Annotate the overlap products blind — do not discuss labels with other annotators until everyone has finished the overlap set</w:t>
      </w:r>
    </w:p>
    <w:p w14:paraId="23C47A60">
      <w:pPr>
        <w:pStyle w:val="16"/>
        <w:numPr>
          <w:ilvl w:val="0"/>
          <w:numId w:val="2"/>
        </w:numPr>
        <w:spacing w:before="60" w:after="60"/>
      </w:pPr>
      <w:r>
        <w:rPr>
          <w:rFonts w:ascii="Arial" w:hAnsi="Arial" w:eastAsia="Arial" w:cs="Arial"/>
          <w:color w:val="1A1A1A"/>
          <w:sz w:val="22"/>
          <w:szCs w:val="22"/>
        </w:rPr>
        <w:t>Download your completed annotations CSV when done</w:t>
      </w:r>
    </w:p>
    <w:p w14:paraId="24A4E646">
      <w:pPr>
        <w:pStyle w:val="16"/>
        <w:numPr>
          <w:ilvl w:val="0"/>
          <w:numId w:val="2"/>
        </w:numPr>
        <w:spacing w:before="60" w:after="60"/>
      </w:pPr>
      <w:r>
        <w:rPr>
          <w:rFonts w:ascii="Arial" w:hAnsi="Arial" w:eastAsia="Arial" w:cs="Arial"/>
          <w:color w:val="1A1A1A"/>
          <w:sz w:val="22"/>
          <w:szCs w:val="22"/>
        </w:rPr>
        <w:t>Share your CSV file in the group for Apue</w:t>
      </w:r>
      <w:r>
        <w:rPr>
          <w:rFonts w:hint="default" w:cs="Arial"/>
          <w:color w:val="1A1A1A"/>
          <w:sz w:val="22"/>
          <w:szCs w:val="22"/>
          <w:lang w:val="en-US"/>
        </w:rPr>
        <w:t>e</w:t>
      </w:r>
      <w:r>
        <w:rPr>
          <w:rFonts w:ascii="Arial" w:hAnsi="Arial" w:eastAsia="Arial" w:cs="Arial"/>
          <w:color w:val="1A1A1A"/>
          <w:sz w:val="22"/>
          <w:szCs w:val="22"/>
        </w:rPr>
        <w:t>la to merge</w:t>
      </w:r>
    </w:p>
    <w:p w14:paraId="4480EA85">
      <w:pPr>
        <w:spacing w:before="120" w:after="0"/>
      </w:pPr>
    </w:p>
    <w:p w14:paraId="79E44652">
      <w:pPr>
        <w:pStyle w:val="3"/>
        <w:spacing w:before="280" w:after="120"/>
      </w:pPr>
      <w:r>
        <w:rPr>
          <w:rFonts w:ascii="Arial" w:hAnsi="Arial" w:eastAsia="Arial" w:cs="Arial"/>
          <w:b/>
          <w:bCs/>
          <w:color w:val="1C2B3A"/>
          <w:sz w:val="26"/>
          <w:szCs w:val="26"/>
        </w:rPr>
        <w:t>Agreement target</w:t>
      </w:r>
      <w:bookmarkStart w:id="0" w:name="_GoBack"/>
      <w:bookmarkEnd w:id="0"/>
    </w:p>
    <w:p w14:paraId="730037E8">
      <w:pPr>
        <w:spacing w:before="60" w:after="60"/>
      </w:pPr>
      <w:r>
        <w:rPr>
          <w:rFonts w:ascii="Arial" w:hAnsi="Arial" w:eastAsia="Arial" w:cs="Arial"/>
          <w:color w:val="1A1A1A"/>
          <w:sz w:val="22"/>
          <w:szCs w:val="22"/>
        </w:rPr>
        <w:t>The team will compute inter-annotator agreement (Cohen's kappa) on the overlap set after all four annotators have submitted. The targets are:</w:t>
      </w:r>
    </w:p>
    <w:p w14:paraId="5E3B0FCA">
      <w:pPr>
        <w:pStyle w:val="16"/>
        <w:numPr>
          <w:ilvl w:val="0"/>
          <w:numId w:val="1"/>
        </w:numPr>
        <w:spacing w:before="40" w:after="40"/>
      </w:pPr>
      <w:r>
        <w:rPr>
          <w:rFonts w:ascii="Arial" w:hAnsi="Arial" w:eastAsia="Arial" w:cs="Arial"/>
          <w:b w:val="0"/>
          <w:bCs w:val="0"/>
          <w:color w:val="1A1A1A"/>
          <w:sz w:val="22"/>
          <w:szCs w:val="22"/>
        </w:rPr>
        <w:t>κ ≥ 0.80 — Almost perfect agreement — proceed to SetFit training</w:t>
      </w:r>
    </w:p>
    <w:p w14:paraId="00737698">
      <w:pPr>
        <w:pStyle w:val="16"/>
        <w:numPr>
          <w:ilvl w:val="0"/>
          <w:numId w:val="1"/>
        </w:numPr>
        <w:spacing w:before="40" w:after="40"/>
      </w:pPr>
      <w:r>
        <w:rPr>
          <w:rFonts w:ascii="Arial" w:hAnsi="Arial" w:eastAsia="Arial" w:cs="Arial"/>
          <w:b w:val="0"/>
          <w:bCs w:val="0"/>
          <w:color w:val="1A1A1A"/>
          <w:sz w:val="22"/>
          <w:szCs w:val="22"/>
        </w:rPr>
        <w:t>κ 0.60–0.79 — Substantial agreement — proceed after reviewing flagged disagreements as a team</w:t>
      </w:r>
    </w:p>
    <w:p w14:paraId="09A6BF11">
      <w:pPr>
        <w:pStyle w:val="16"/>
        <w:numPr>
          <w:ilvl w:val="0"/>
          <w:numId w:val="1"/>
        </w:numPr>
        <w:spacing w:before="40" w:after="40"/>
      </w:pPr>
      <w:r>
        <w:rPr>
          <w:rFonts w:ascii="Arial" w:hAnsi="Arial" w:eastAsia="Arial" w:cs="Arial"/>
          <w:b w:val="0"/>
          <w:bCs w:val="0"/>
          <w:color w:val="1A1A1A"/>
          <w:sz w:val="22"/>
          <w:szCs w:val="22"/>
        </w:rPr>
        <w:t>κ &lt; 0.60 — Moderate or poor — stop and recalibrate guidelines before continuing</w:t>
      </w:r>
    </w:p>
    <w:p w14:paraId="3B812F24">
      <w:pPr>
        <w:spacing w:before="80" w:after="0"/>
      </w:pPr>
    </w:p>
    <w:p w14:paraId="45792A34">
      <w:pPr>
        <w:spacing w:before="60" w:after="60"/>
      </w:pPr>
      <w:r>
        <w:rPr>
          <w:rFonts w:ascii="Arial" w:hAnsi="Arial" w:eastAsia="Arial" w:cs="Arial"/>
          <w:color w:val="1A1A1A"/>
          <w:sz w:val="22"/>
          <w:szCs w:val="22"/>
        </w:rPr>
        <w:t>If agreement is below target, the team will review the disagreement products together, update these guidelines, and re-annotate the ambiguous cases before proceeding.</w:t>
      </w:r>
    </w:p>
    <w:p w14:paraId="0E59B35B">
      <w:pPr>
        <w:spacing w:before="160" w:after="0"/>
      </w:pPr>
    </w:p>
    <w:p w14:paraId="72B81956">
      <w:pPr>
        <w:pBdr>
          <w:bottom w:val="single" w:color="CCCCCC" w:sz="2" w:space="1"/>
        </w:pBdr>
        <w:spacing w:before="80" w:after="80"/>
      </w:pPr>
    </w:p>
    <w:p w14:paraId="75C10861">
      <w:pPr>
        <w:spacing w:before="80" w:after="0"/>
        <w:jc w:val="center"/>
      </w:pPr>
      <w:r>
        <w:rPr>
          <w:rFonts w:ascii="Arial" w:hAnsi="Arial" w:eastAsia="Arial" w:cs="Arial"/>
          <w:color w:val="666666"/>
          <w:sz w:val="18"/>
          <w:szCs w:val="18"/>
        </w:rPr>
        <w:t xml:space="preserve">Questions? Contact </w:t>
      </w:r>
      <w:r>
        <w:rPr>
          <w:rFonts w:hint="default" w:cs="Arial"/>
          <w:color w:val="666666"/>
          <w:sz w:val="18"/>
          <w:szCs w:val="18"/>
          <w:lang w:val="en-US"/>
        </w:rPr>
        <w:t xml:space="preserve">Rhea D’Costa </w:t>
      </w:r>
      <w:r>
        <w:rPr>
          <w:rFonts w:ascii="Arial" w:hAnsi="Arial" w:eastAsia="Arial" w:cs="Arial"/>
          <w:color w:val="666666"/>
          <w:sz w:val="18"/>
          <w:szCs w:val="18"/>
        </w:rPr>
        <w:t>(lead annotator).  GVC Transformation Stage Measure — BSE Master Thesis 2025/26</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60D3D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sz w:val="32"/>
      <w:szCs w:val="32"/>
    </w:rPr>
  </w:style>
  <w:style w:type="paragraph" w:styleId="3">
    <w:name w:val="heading 2"/>
    <w:next w:val="1"/>
    <w:qFormat/>
    <w:uiPriority w:val="0"/>
    <w:pPr>
      <w:spacing w:before="280" w:after="120"/>
      <w:outlineLvl w:val="1"/>
    </w:pPr>
    <w:rPr>
      <w:rFonts w:ascii="Arial" w:hAnsi="Arial" w:eastAsia="Arial" w:cs="Arial"/>
      <w:b/>
      <w:bCs/>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307</Words>
  <Characters>1740</Characters>
  <TotalTime>12</TotalTime>
  <ScaleCrop>false</ScaleCrop>
  <LinksUpToDate>false</LinksUpToDate>
  <CharactersWithSpaces>2010</CharactersWithSpaces>
  <Application>WPS Office_12.1.0.26369_F1E327BC-269C-435d-A152-05C5408002CA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2026-05-18T10:46:00Z</dcterms:created>
  <dc:creator>Un-named</dc:creator>
  <cp:lastModifiedBy>dcost</cp:lastModifiedBy>
  <dcterms:modified xsi:type="dcterms:W3CDTF">2026-05-18T11:36:46Z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eyJoZGlkIjoiZTdkYWJkZGYyNDkwNDk4ZDkxMjFjMWZhMjQzZDQwMmMifQ==</vt:lpwstr>
  </property>
  <property fmtid="{D5CDD505-2E9C-101B-9397-08002B2CF9AE}" pid="3" name="KSOProductBuildVer">
    <vt:lpwstr>1033-12.1.0.26369</vt:lpwstr>
  </property>
  <property fmtid="{D5CDD505-2E9C-101B-9397-08002B2CF9AE}" pid="4" name="ICV">
    <vt:lpwstr>89D978E0C9F0454F9088ECE179974C44_12</vt:lpwstr>
  </property>
</Properties>
</file>