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69" w:rsidRDefault="00BF2B6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8989"/>
      </w:tblGrid>
      <w:tr w:rsidR="00F73940" w:rsidRPr="00F74FA2" w:rsidTr="009F20D8">
        <w:tc>
          <w:tcPr>
            <w:tcW w:w="2093" w:type="dxa"/>
            <w:shd w:val="pct12" w:color="auto" w:fill="auto"/>
          </w:tcPr>
          <w:p w:rsidR="00F73940" w:rsidRPr="00F74FA2" w:rsidRDefault="00F73940" w:rsidP="009F20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COUNTRY</w:t>
            </w:r>
          </w:p>
        </w:tc>
        <w:tc>
          <w:tcPr>
            <w:tcW w:w="2268" w:type="dxa"/>
            <w:shd w:val="pct12" w:color="auto" w:fill="auto"/>
          </w:tcPr>
          <w:p w:rsidR="00F73940" w:rsidRPr="00F74FA2" w:rsidRDefault="00F73940" w:rsidP="009F20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Authorization date</w:t>
            </w:r>
          </w:p>
        </w:tc>
        <w:tc>
          <w:tcPr>
            <w:tcW w:w="8989" w:type="dxa"/>
            <w:shd w:val="pct12" w:color="auto" w:fill="auto"/>
          </w:tcPr>
          <w:p w:rsidR="00F73940" w:rsidRPr="00F74FA2" w:rsidRDefault="00F73940" w:rsidP="009F20D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Indication(s)</w:t>
            </w:r>
          </w:p>
        </w:tc>
      </w:tr>
      <w:tr w:rsidR="009F20D8" w:rsidRPr="00F74FA2" w:rsidTr="009F20D8">
        <w:tc>
          <w:tcPr>
            <w:tcW w:w="2093" w:type="dxa"/>
          </w:tcPr>
          <w:p w:rsidR="009F20D8" w:rsidRPr="00F74FA2" w:rsidRDefault="009F20D8" w:rsidP="00F07F41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United States</w:t>
            </w:r>
          </w:p>
        </w:tc>
        <w:tc>
          <w:tcPr>
            <w:tcW w:w="2268" w:type="dxa"/>
          </w:tcPr>
          <w:p w:rsidR="009F20D8" w:rsidRPr="00F74FA2" w:rsidRDefault="00883BE3" w:rsidP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19 </w:t>
            </w:r>
            <w:r w:rsidR="009F20D8" w:rsidRPr="00F74FA2">
              <w:rPr>
                <w:rFonts w:ascii="Calibri" w:hAnsi="Calibri" w:cs="Calibri"/>
                <w:sz w:val="22"/>
                <w:szCs w:val="22"/>
              </w:rPr>
              <w:t>May 2009</w:t>
            </w:r>
          </w:p>
        </w:tc>
        <w:tc>
          <w:tcPr>
            <w:tcW w:w="8989" w:type="dxa"/>
          </w:tcPr>
          <w:p w:rsidR="009F20D8" w:rsidRPr="00F74FA2" w:rsidRDefault="00DF54F1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S</w:t>
            </w:r>
            <w:r w:rsidRPr="00F74FA2">
              <w:rPr>
                <w:rFonts w:ascii="Calibri" w:hAnsi="Calibri" w:cs="Calibri"/>
                <w:sz w:val="22"/>
                <w:szCs w:val="22"/>
              </w:rPr>
              <w:t xml:space="preserve">AMSCA is indicated for the treatment of clinically significant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less marked hyponatremia that is symptomatic and has resisted correction with fluid restriction), including patients with heart failure and Syndrome of Inappropriate Antidiuretic Hormone (SIADH).</w:t>
            </w:r>
          </w:p>
        </w:tc>
      </w:tr>
      <w:tr w:rsidR="00E34672" w:rsidRPr="00F74FA2" w:rsidTr="009F20D8">
        <w:tc>
          <w:tcPr>
            <w:tcW w:w="2093" w:type="dxa"/>
            <w:vMerge w:val="restart"/>
          </w:tcPr>
          <w:p w:rsidR="00E34672" w:rsidRPr="00F74FA2" w:rsidRDefault="00E34672" w:rsidP="00F07F41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Europe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*</w:t>
            </w:r>
          </w:p>
        </w:tc>
        <w:tc>
          <w:tcPr>
            <w:tcW w:w="2268" w:type="dxa"/>
          </w:tcPr>
          <w:p w:rsidR="00E34672" w:rsidRPr="00F74FA2" w:rsidRDefault="00E34672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03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Aug 2009</w:t>
            </w:r>
          </w:p>
        </w:tc>
        <w:tc>
          <w:tcPr>
            <w:tcW w:w="8989" w:type="dxa"/>
          </w:tcPr>
          <w:p w:rsidR="00E34672" w:rsidRPr="00F74FA2" w:rsidRDefault="00E34672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 xml:space="preserve">Treatment of adult patients with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hyponatraemia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secondary to syndrome of inappropriate antidiuretic hormone secretion (SIADH).</w:t>
            </w:r>
          </w:p>
        </w:tc>
      </w:tr>
      <w:tr w:rsidR="00E34672" w:rsidRPr="00F74FA2" w:rsidTr="009F20D8">
        <w:tc>
          <w:tcPr>
            <w:tcW w:w="2093" w:type="dxa"/>
            <w:vMerge/>
          </w:tcPr>
          <w:p w:rsidR="00E34672" w:rsidRPr="00F74FA2" w:rsidRDefault="00E34672" w:rsidP="00F07F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E34672" w:rsidRPr="00F74FA2" w:rsidRDefault="002D299A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27</w:t>
            </w:r>
            <w:r w:rsidRPr="00F74F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May</w:t>
            </w:r>
            <w:r w:rsidRPr="00F74F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34672" w:rsidRPr="00F74FA2">
              <w:rPr>
                <w:rFonts w:ascii="Calibri" w:hAnsi="Calibri" w:cs="Calibri" w:hint="eastAsia"/>
                <w:sz w:val="22"/>
                <w:szCs w:val="22"/>
              </w:rPr>
              <w:t>2015</w:t>
            </w:r>
          </w:p>
        </w:tc>
        <w:tc>
          <w:tcPr>
            <w:tcW w:w="8989" w:type="dxa"/>
          </w:tcPr>
          <w:p w:rsidR="00E34672" w:rsidRPr="00F74FA2" w:rsidRDefault="00E34672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Jinarc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is indicated to slow the progression of cyst development and renal insufficiency of autosomal dominant polycystic kidney disease (ADPKD) in adults with CKD stage 1 to 3 at initiation of treatment with evidence of rapidly progressing disease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.</w:t>
            </w:r>
          </w:p>
        </w:tc>
      </w:tr>
      <w:tr w:rsidR="009F20D8" w:rsidRPr="00F74FA2" w:rsidTr="009F20D8">
        <w:tc>
          <w:tcPr>
            <w:tcW w:w="2093" w:type="dxa"/>
          </w:tcPr>
          <w:p w:rsidR="009F20D8" w:rsidRPr="00F74FA2" w:rsidRDefault="009F20D8" w:rsidP="00F07F41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Hong Kong</w:t>
            </w:r>
          </w:p>
        </w:tc>
        <w:tc>
          <w:tcPr>
            <w:tcW w:w="2268" w:type="dxa"/>
          </w:tcPr>
          <w:p w:rsidR="009F20D8" w:rsidRPr="00F74FA2" w:rsidRDefault="00BB64D7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06 </w:t>
            </w:r>
            <w:r w:rsidR="009F20D8" w:rsidRPr="00F74FA2">
              <w:rPr>
                <w:rFonts w:ascii="Calibri" w:hAnsi="Calibri" w:cs="Calibri"/>
                <w:sz w:val="22"/>
                <w:szCs w:val="22"/>
              </w:rPr>
              <w:t>Aug 2010</w:t>
            </w:r>
          </w:p>
        </w:tc>
        <w:tc>
          <w:tcPr>
            <w:tcW w:w="8989" w:type="dxa"/>
          </w:tcPr>
          <w:p w:rsidR="009F20D8" w:rsidRPr="00F74FA2" w:rsidRDefault="00B93E64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SAMSCA is indicated for the t</w:t>
            </w:r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reatment of clinically significant </w:t>
            </w:r>
            <w:proofErr w:type="spellStart"/>
            <w:r w:rsidR="00932B4F"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="00932B4F"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 125 </w:t>
            </w:r>
            <w:proofErr w:type="spellStart"/>
            <w:r w:rsidR="00932B4F"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="00932B4F" w:rsidRPr="00F74FA2">
              <w:rPr>
                <w:rFonts w:ascii="Calibri" w:hAnsi="Calibri" w:cs="Calibri"/>
                <w:sz w:val="22"/>
                <w:szCs w:val="22"/>
              </w:rPr>
              <w:t>/L or less marked hyponatremia that is symptomatic and has resisted correction with fluid restriction), including patients with heart failure and SIADH.</w:t>
            </w:r>
          </w:p>
        </w:tc>
      </w:tr>
      <w:tr w:rsidR="003B340E" w:rsidRPr="00F74FA2" w:rsidTr="009F20D8">
        <w:tc>
          <w:tcPr>
            <w:tcW w:w="2093" w:type="dxa"/>
            <w:vMerge w:val="restart"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Japan</w:t>
            </w:r>
          </w:p>
        </w:tc>
        <w:tc>
          <w:tcPr>
            <w:tcW w:w="2268" w:type="dxa"/>
          </w:tcPr>
          <w:p w:rsidR="003B340E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27 </w:t>
            </w:r>
            <w:r w:rsidR="003B340E" w:rsidRPr="00F74FA2">
              <w:rPr>
                <w:rFonts w:ascii="Calibri" w:hAnsi="Calibri" w:cs="Calibri"/>
                <w:sz w:val="22"/>
                <w:szCs w:val="22"/>
              </w:rPr>
              <w:t>Oct 2010</w:t>
            </w:r>
          </w:p>
        </w:tc>
        <w:tc>
          <w:tcPr>
            <w:tcW w:w="8989" w:type="dxa"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Volume overload in heart failure when adequate response is not obtained with other diuretics (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eg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, loop diuretics).</w:t>
            </w:r>
          </w:p>
        </w:tc>
      </w:tr>
      <w:tr w:rsidR="003B340E" w:rsidRPr="00F74FA2" w:rsidTr="009F20D8">
        <w:tc>
          <w:tcPr>
            <w:tcW w:w="2093" w:type="dxa"/>
            <w:vMerge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3B340E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13 </w:t>
            </w:r>
            <w:r w:rsidR="002D299A" w:rsidRPr="00F74FA2">
              <w:rPr>
                <w:rFonts w:ascii="Calibri" w:hAnsi="Calibri" w:cs="Calibri"/>
                <w:sz w:val="22"/>
                <w:szCs w:val="22"/>
              </w:rPr>
              <w:t xml:space="preserve">Sep </w:t>
            </w:r>
            <w:r w:rsidR="003B340E" w:rsidRPr="00F74FA2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8989" w:type="dxa"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Body fluid retention in hepatic cirrhosis when adequate response is not obtained with other diuretics (e.g., loop diuretics)</w:t>
            </w:r>
          </w:p>
        </w:tc>
      </w:tr>
      <w:tr w:rsidR="003B340E" w:rsidRPr="00F74FA2" w:rsidTr="009F20D8">
        <w:tc>
          <w:tcPr>
            <w:tcW w:w="2093" w:type="dxa"/>
            <w:vMerge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3B340E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24 </w:t>
            </w:r>
            <w:r w:rsidR="002D299A" w:rsidRPr="00F74FA2">
              <w:rPr>
                <w:rFonts w:ascii="Calibri" w:hAnsi="Calibri" w:cs="Calibri"/>
                <w:sz w:val="22"/>
                <w:szCs w:val="22"/>
              </w:rPr>
              <w:t xml:space="preserve">Mar </w:t>
            </w:r>
            <w:r w:rsidR="003B340E" w:rsidRPr="00F74FA2">
              <w:rPr>
                <w:rFonts w:ascii="Calibri" w:hAnsi="Calibri" w:cs="Calibri"/>
                <w:sz w:val="22"/>
                <w:szCs w:val="22"/>
              </w:rPr>
              <w:t>2014</w:t>
            </w:r>
          </w:p>
        </w:tc>
        <w:tc>
          <w:tcPr>
            <w:tcW w:w="8989" w:type="dxa"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Suppression of progression of</w:t>
            </w:r>
            <w:r w:rsidR="00B93E64" w:rsidRPr="00F74FA2">
              <w:rPr>
                <w:rFonts w:ascii="Calibri" w:hAnsi="Calibri" w:cs="Calibri"/>
                <w:sz w:val="22"/>
                <w:szCs w:val="22"/>
              </w:rPr>
              <w:t xml:space="preserve"> autosomal dominant polycystic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kidney disease (ADPKD) in patients with increased kidney volume and a rapid rate of increase</w:t>
            </w:r>
          </w:p>
        </w:tc>
      </w:tr>
      <w:tr w:rsidR="003B340E" w:rsidRPr="00F74FA2" w:rsidTr="009F20D8">
        <w:tc>
          <w:tcPr>
            <w:tcW w:w="2093" w:type="dxa"/>
          </w:tcPr>
          <w:p w:rsidR="003B340E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Taiwan</w:t>
            </w:r>
          </w:p>
        </w:tc>
        <w:tc>
          <w:tcPr>
            <w:tcW w:w="2268" w:type="dxa"/>
          </w:tcPr>
          <w:p w:rsidR="003B340E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23 </w:t>
            </w:r>
            <w:r w:rsidR="003B340E" w:rsidRPr="00F74FA2">
              <w:rPr>
                <w:rFonts w:ascii="Calibri" w:hAnsi="Calibri" w:cs="Calibri"/>
                <w:sz w:val="22"/>
                <w:szCs w:val="22"/>
              </w:rPr>
              <w:t>Nov 2010</w:t>
            </w:r>
          </w:p>
        </w:tc>
        <w:tc>
          <w:tcPr>
            <w:tcW w:w="8989" w:type="dxa"/>
          </w:tcPr>
          <w:p w:rsidR="003B340E" w:rsidRPr="00F74FA2" w:rsidRDefault="00C762EB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SAMSCA is indicated for the treatment of patients with hyponatremia secondary to heart failure and Syndrome of Inappropriate Antidiuretic Hormone (SIADH).</w:t>
            </w:r>
          </w:p>
        </w:tc>
      </w:tr>
      <w:tr w:rsidR="006A18F3" w:rsidRPr="00F74FA2" w:rsidTr="009F20D8">
        <w:tc>
          <w:tcPr>
            <w:tcW w:w="2093" w:type="dxa"/>
            <w:vMerge w:val="restart"/>
          </w:tcPr>
          <w:p w:rsidR="006A18F3" w:rsidRPr="00F74FA2" w:rsidRDefault="006A18F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Canada</w:t>
            </w:r>
          </w:p>
        </w:tc>
        <w:tc>
          <w:tcPr>
            <w:tcW w:w="2268" w:type="dxa"/>
          </w:tcPr>
          <w:p w:rsidR="006A18F3" w:rsidRPr="00F74FA2" w:rsidRDefault="006A18F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25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Jul 2011</w:t>
            </w:r>
          </w:p>
        </w:tc>
        <w:tc>
          <w:tcPr>
            <w:tcW w:w="8989" w:type="dxa"/>
          </w:tcPr>
          <w:p w:rsidR="006A18F3" w:rsidRPr="00F74FA2" w:rsidRDefault="006A68E1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SAMSCA (</w:t>
            </w:r>
            <w:proofErr w:type="spellStart"/>
            <w:r w:rsidRPr="00F74FA2">
              <w:rPr>
                <w:rFonts w:ascii="Calibri" w:hAnsi="Calibri" w:cs="Calibri" w:hint="eastAsia"/>
                <w:sz w:val="22"/>
                <w:szCs w:val="22"/>
              </w:rPr>
              <w:t>tolvaptan</w:t>
            </w:r>
            <w:proofErr w:type="spellEnd"/>
            <w:r w:rsidRPr="00F74FA2">
              <w:rPr>
                <w:rFonts w:ascii="Calibri" w:hAnsi="Calibri" w:cs="Calibri" w:hint="eastAsia"/>
                <w:sz w:val="22"/>
                <w:szCs w:val="22"/>
              </w:rPr>
              <w:t>) is indicated for the t</w:t>
            </w:r>
            <w:r w:rsidR="006A18F3" w:rsidRPr="00F74FA2">
              <w:rPr>
                <w:rFonts w:ascii="Calibri" w:hAnsi="Calibri" w:cs="Calibri"/>
                <w:sz w:val="22"/>
                <w:szCs w:val="22"/>
              </w:rPr>
              <w:t>reatment of clinically important, non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-</w:t>
            </w:r>
            <w:r w:rsidR="006A18F3" w:rsidRPr="00F74FA2">
              <w:rPr>
                <w:rFonts w:ascii="Calibri" w:hAnsi="Calibri" w:cs="Calibri"/>
                <w:sz w:val="22"/>
                <w:szCs w:val="22"/>
              </w:rPr>
              <w:t xml:space="preserve">hypovolemic </w:t>
            </w:r>
            <w:r w:rsidR="006A18F3" w:rsidRPr="00F74FA2">
              <w:rPr>
                <w:rFonts w:ascii="Calibri" w:hAnsi="Calibri" w:cs="Calibri"/>
                <w:sz w:val="22"/>
                <w:szCs w:val="22"/>
              </w:rPr>
              <w:lastRenderedPageBreak/>
              <w:t>hyponatremia, (e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.</w:t>
            </w:r>
            <w:r w:rsidR="006A18F3" w:rsidRPr="00F74FA2">
              <w:rPr>
                <w:rFonts w:ascii="Calibri" w:hAnsi="Calibri" w:cs="Calibri"/>
                <w:sz w:val="22"/>
                <w:szCs w:val="22"/>
              </w:rPr>
              <w:t>g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.</w:t>
            </w:r>
            <w:r w:rsidR="006A18F3" w:rsidRPr="00F74FA2">
              <w:rPr>
                <w:rFonts w:ascii="Calibri" w:hAnsi="Calibri" w:cs="Calibri"/>
                <w:sz w:val="22"/>
                <w:szCs w:val="22"/>
              </w:rPr>
              <w:t xml:space="preserve">, serum sodium &lt; 130 </w:t>
            </w:r>
            <w:proofErr w:type="spellStart"/>
            <w:r w:rsidR="006A18F3"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="006A18F3" w:rsidRPr="00F74FA2">
              <w:rPr>
                <w:rFonts w:ascii="Calibri" w:hAnsi="Calibri" w:cs="Calibri"/>
                <w:sz w:val="22"/>
                <w:szCs w:val="22"/>
              </w:rPr>
              <w:t>/L, or symptomatic hyponatremia).</w:t>
            </w:r>
          </w:p>
        </w:tc>
      </w:tr>
      <w:tr w:rsidR="006A18F3" w:rsidRPr="00F74FA2" w:rsidTr="009F20D8">
        <w:tc>
          <w:tcPr>
            <w:tcW w:w="2093" w:type="dxa"/>
            <w:vMerge/>
          </w:tcPr>
          <w:p w:rsidR="006A18F3" w:rsidRPr="00F74FA2" w:rsidRDefault="006A18F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6A18F3" w:rsidRPr="00F74FA2" w:rsidRDefault="006A18F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25-Feb-2015</w:t>
            </w:r>
          </w:p>
        </w:tc>
        <w:tc>
          <w:tcPr>
            <w:tcW w:w="8989" w:type="dxa"/>
          </w:tcPr>
          <w:p w:rsidR="006A18F3" w:rsidRPr="00F74FA2" w:rsidRDefault="006236B2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JINARC™ (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tolvaptan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) is indicated to slow the progression of kidney enlargement in patients with autosomal dominant polycystic kidney disease (ADPKD). In ADPKD, kidney enlargement reflects renal cyst burden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.</w:t>
            </w:r>
          </w:p>
        </w:tc>
      </w:tr>
      <w:tr w:rsidR="00761789" w:rsidRPr="00F74FA2" w:rsidTr="009F20D8">
        <w:tc>
          <w:tcPr>
            <w:tcW w:w="2093" w:type="dxa"/>
            <w:vMerge w:val="restart"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Republic of Korea</w:t>
            </w:r>
          </w:p>
        </w:tc>
        <w:tc>
          <w:tcPr>
            <w:tcW w:w="2268" w:type="dxa"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01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Sep 2011</w:t>
            </w:r>
          </w:p>
        </w:tc>
        <w:tc>
          <w:tcPr>
            <w:tcW w:w="8989" w:type="dxa"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 xml:space="preserve">Treatment of clinically significant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 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hyponatremia that is symptomatic and has resisted correction with fluid restriction), including patients with heart failure, and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Syndrome of Inappropriate Antidiuretic Hormone (SIADH) and etc.</w:t>
            </w:r>
          </w:p>
        </w:tc>
      </w:tr>
      <w:tr w:rsidR="00761789" w:rsidRPr="00F74FA2" w:rsidTr="009F20D8">
        <w:tc>
          <w:tcPr>
            <w:tcW w:w="2093" w:type="dxa"/>
            <w:vMerge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01 Dec 2015</w:t>
            </w:r>
          </w:p>
        </w:tc>
        <w:tc>
          <w:tcPr>
            <w:tcW w:w="8989" w:type="dxa"/>
          </w:tcPr>
          <w:p w:rsidR="00761789" w:rsidRPr="00F74FA2" w:rsidRDefault="00761789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To slow the progression of cyst development and renal insufficiency of autosomal dominant polycystic kidney disease (ADPKD) in adults with CKD stage 1 to 3 at initiation of treatment with evidence of rapidly progressing disease.</w:t>
            </w:r>
          </w:p>
        </w:tc>
      </w:tr>
      <w:tr w:rsidR="009F20D8" w:rsidRPr="00F74FA2" w:rsidTr="009F20D8">
        <w:tc>
          <w:tcPr>
            <w:tcW w:w="2093" w:type="dxa"/>
          </w:tcPr>
          <w:p w:rsidR="009F20D8" w:rsidRPr="00F74FA2" w:rsidRDefault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China</w:t>
            </w:r>
          </w:p>
        </w:tc>
        <w:tc>
          <w:tcPr>
            <w:tcW w:w="2268" w:type="dxa"/>
          </w:tcPr>
          <w:p w:rsidR="009F20D8" w:rsidRPr="00F74FA2" w:rsidRDefault="00BB64D7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23 </w:t>
            </w:r>
            <w:r w:rsidR="00123C91" w:rsidRPr="00F74FA2">
              <w:rPr>
                <w:rFonts w:ascii="Calibri" w:hAnsi="Calibri" w:cs="Calibri"/>
                <w:sz w:val="22"/>
                <w:szCs w:val="22"/>
              </w:rPr>
              <w:t>Sep 2011</w:t>
            </w:r>
          </w:p>
        </w:tc>
        <w:tc>
          <w:tcPr>
            <w:tcW w:w="8989" w:type="dxa"/>
          </w:tcPr>
          <w:p w:rsidR="009F20D8" w:rsidRPr="00F74FA2" w:rsidRDefault="00557071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Tolvaptan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is indicated for the treatment of clinically significant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[serum sodium &lt; 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less marked hyponatremia that is symptomatic and has resisted correction with fluid restriction], including patients with heart failure, cirrhosis, and Syndrome of Inappropriate Antidiuretic Hormone (SIADH).</w:t>
            </w:r>
          </w:p>
        </w:tc>
      </w:tr>
      <w:tr w:rsidR="009F20D8" w:rsidRPr="00F74FA2" w:rsidTr="009F20D8">
        <w:tc>
          <w:tcPr>
            <w:tcW w:w="2093" w:type="dxa"/>
          </w:tcPr>
          <w:p w:rsidR="009F20D8" w:rsidRPr="00F74FA2" w:rsidRDefault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Indonesia</w:t>
            </w:r>
          </w:p>
        </w:tc>
        <w:tc>
          <w:tcPr>
            <w:tcW w:w="2268" w:type="dxa"/>
          </w:tcPr>
          <w:p w:rsidR="009F20D8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01 </w:t>
            </w:r>
            <w:r w:rsidR="00123C91" w:rsidRPr="00F74FA2">
              <w:rPr>
                <w:rFonts w:ascii="Calibri" w:hAnsi="Calibri" w:cs="Calibri"/>
                <w:sz w:val="22"/>
                <w:szCs w:val="22"/>
              </w:rPr>
              <w:t>Nov 2011</w:t>
            </w:r>
          </w:p>
        </w:tc>
        <w:tc>
          <w:tcPr>
            <w:tcW w:w="8989" w:type="dxa"/>
          </w:tcPr>
          <w:p w:rsidR="006B6F28" w:rsidRPr="00F74FA2" w:rsidRDefault="006B6F28" w:rsidP="006B6F2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Treatment of adult patients with hyponatremia secondar</w:t>
            </w:r>
            <w:r w:rsidR="000432B2" w:rsidRPr="00F74FA2">
              <w:rPr>
                <w:rFonts w:ascii="Calibri" w:hAnsi="Calibri" w:cs="Calibri"/>
                <w:sz w:val="22"/>
                <w:szCs w:val="22"/>
              </w:rPr>
              <w:t>y to syndrome of inappropriate a</w:t>
            </w:r>
            <w:r w:rsidR="00BF0BD1" w:rsidRPr="00F74FA2">
              <w:rPr>
                <w:rFonts w:ascii="Calibri" w:hAnsi="Calibri" w:cs="Calibri"/>
                <w:sz w:val="22"/>
                <w:szCs w:val="22"/>
              </w:rPr>
              <w:t>ntidiuretic hormone secretion (</w:t>
            </w:r>
            <w:r w:rsidR="002D299A" w:rsidRPr="00F74FA2">
              <w:rPr>
                <w:rFonts w:ascii="Calibri" w:hAnsi="Calibri" w:cs="Calibri"/>
                <w:sz w:val="22"/>
                <w:szCs w:val="22"/>
              </w:rPr>
              <w:t>SIADH</w:t>
            </w:r>
            <w:r w:rsidR="000432B2" w:rsidRPr="00F74FA2">
              <w:rPr>
                <w:rFonts w:ascii="Calibri" w:hAnsi="Calibri" w:cs="Calibri"/>
                <w:sz w:val="22"/>
                <w:szCs w:val="22"/>
              </w:rPr>
              <w:t>).</w:t>
            </w:r>
          </w:p>
          <w:p w:rsidR="00123C91" w:rsidRPr="00F74FA2" w:rsidRDefault="006B6F28" w:rsidP="006B6F2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 xml:space="preserve">Treatment of clinically significant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that has resisted correction with fluid restriction (serum sodium &lt; 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less marked hyponatremia that is symptomatic in patients with heart failure.)</w:t>
            </w:r>
          </w:p>
        </w:tc>
      </w:tr>
      <w:tr w:rsidR="00F73940" w:rsidRPr="00F74FA2" w:rsidTr="009F20D8">
        <w:tc>
          <w:tcPr>
            <w:tcW w:w="2093" w:type="dxa"/>
          </w:tcPr>
          <w:p w:rsidR="00F73940" w:rsidRPr="00F74FA2" w:rsidRDefault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Australia</w:t>
            </w:r>
          </w:p>
        </w:tc>
        <w:tc>
          <w:tcPr>
            <w:tcW w:w="2268" w:type="dxa"/>
          </w:tcPr>
          <w:p w:rsidR="00F73940" w:rsidRPr="00F74FA2" w:rsidRDefault="003B340E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15 </w:t>
            </w:r>
            <w:r w:rsidR="00123C91" w:rsidRPr="00F74FA2">
              <w:rPr>
                <w:rFonts w:ascii="Calibri" w:hAnsi="Calibri" w:cs="Calibri"/>
                <w:sz w:val="22"/>
                <w:szCs w:val="22"/>
              </w:rPr>
              <w:t>Mar 2012</w:t>
            </w:r>
          </w:p>
        </w:tc>
        <w:tc>
          <w:tcPr>
            <w:tcW w:w="8989" w:type="dxa"/>
          </w:tcPr>
          <w:p w:rsidR="00F73940" w:rsidRPr="00F74FA2" w:rsidRDefault="002C145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SAMSCA is indicated for the t</w:t>
            </w:r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reatment of clinically significant </w:t>
            </w:r>
            <w:proofErr w:type="spellStart"/>
            <w:r w:rsidR="00932B4F"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="00932B4F"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 125</w:t>
            </w:r>
            <w:r w:rsidR="00FD6539" w:rsidRPr="00F74FA2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proofErr w:type="spellStart"/>
            <w:r w:rsidR="00FD6539" w:rsidRPr="00F74FA2">
              <w:rPr>
                <w:rFonts w:ascii="Calibri" w:hAnsi="Calibri" w:cs="Calibri" w:hint="eastAsia"/>
                <w:sz w:val="22"/>
                <w:szCs w:val="22"/>
              </w:rPr>
              <w:t>mmol</w:t>
            </w:r>
            <w:proofErr w:type="spellEnd"/>
            <w:r w:rsidR="00FD6539" w:rsidRPr="00F74FA2">
              <w:rPr>
                <w:rFonts w:ascii="Calibri" w:hAnsi="Calibri" w:cs="Calibri" w:hint="eastAsia"/>
                <w:sz w:val="22"/>
                <w:szCs w:val="22"/>
              </w:rPr>
              <w:t>/L</w:t>
            </w:r>
            <w:r w:rsidR="00280B54" w:rsidRPr="00F74FA2">
              <w:rPr>
                <w:rFonts w:ascii="Calibri" w:hAnsi="Calibri" w:cs="Calibri"/>
                <w:sz w:val="22"/>
                <w:szCs w:val="22"/>
              </w:rPr>
              <w:t>,</w:t>
            </w:r>
            <w:r w:rsidR="00932B4F" w:rsidRPr="00F74FA2">
              <w:rPr>
                <w:rFonts w:ascii="Calibri" w:hAnsi="Calibri" w:cs="Calibri"/>
                <w:sz w:val="22"/>
                <w:szCs w:val="22"/>
              </w:rPr>
              <w:t xml:space="preserve"> or less marked hyponatremia that is symptomatic and has resisted correction with fluid restriction), including patients with heart failure, and </w:t>
            </w:r>
            <w:r w:rsidR="00BF0BD1" w:rsidRPr="00F74FA2">
              <w:rPr>
                <w:rFonts w:ascii="Calibri" w:hAnsi="Calibri" w:cs="Calibri"/>
                <w:sz w:val="22"/>
                <w:szCs w:val="22"/>
              </w:rPr>
              <w:lastRenderedPageBreak/>
              <w:t>Syndrome of Inappropriate Antidiuretic Hormone (SIADH).</w:t>
            </w:r>
          </w:p>
        </w:tc>
      </w:tr>
      <w:tr w:rsidR="00411DB8" w:rsidRPr="00F74FA2" w:rsidTr="009F20D8">
        <w:tc>
          <w:tcPr>
            <w:tcW w:w="2093" w:type="dxa"/>
            <w:vMerge w:val="restart"/>
          </w:tcPr>
          <w:p w:rsidR="00411DB8" w:rsidRPr="00F74FA2" w:rsidRDefault="00411DB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lastRenderedPageBreak/>
              <w:t>Turkey</w:t>
            </w:r>
          </w:p>
        </w:tc>
        <w:tc>
          <w:tcPr>
            <w:tcW w:w="2268" w:type="dxa"/>
          </w:tcPr>
          <w:p w:rsidR="00411DB8" w:rsidRPr="00F74FA2" w:rsidRDefault="00411DB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31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Jul 2012</w:t>
            </w:r>
          </w:p>
        </w:tc>
        <w:tc>
          <w:tcPr>
            <w:tcW w:w="8989" w:type="dxa"/>
          </w:tcPr>
          <w:p w:rsidR="00411DB8" w:rsidRPr="00F74FA2" w:rsidRDefault="00411DB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 xml:space="preserve">The treatment of clinically significant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 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less marked hyponatremia that is symptomatic and has resisted correction with fluid restriction), including patients with heart failure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Pr="00F74FA2">
              <w:rPr>
                <w:rFonts w:ascii="Calibri" w:hAnsi="Calibri" w:cs="Calibri"/>
                <w:sz w:val="22"/>
                <w:szCs w:val="22"/>
              </w:rPr>
              <w:t>and Syndrome of Inappropriate Antidiuretic Hormone (SIADH)</w:t>
            </w:r>
          </w:p>
        </w:tc>
      </w:tr>
      <w:tr w:rsidR="00411DB8" w:rsidRPr="00F74FA2" w:rsidTr="009F20D8">
        <w:tc>
          <w:tcPr>
            <w:tcW w:w="2093" w:type="dxa"/>
            <w:vMerge/>
          </w:tcPr>
          <w:p w:rsidR="00411DB8" w:rsidRPr="00F74FA2" w:rsidRDefault="00411DB8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</w:tcPr>
          <w:p w:rsidR="00411DB8" w:rsidRPr="00F74FA2" w:rsidRDefault="002D299A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>26</w:t>
            </w:r>
            <w:r w:rsidRPr="00F74F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F74FA2">
              <w:rPr>
                <w:rFonts w:ascii="Calibri" w:hAnsi="Calibri" w:cs="Calibri" w:hint="eastAsia"/>
                <w:sz w:val="22"/>
                <w:szCs w:val="22"/>
              </w:rPr>
              <w:t>Jul</w:t>
            </w:r>
            <w:r w:rsidRPr="00F74FA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11DB8" w:rsidRPr="00F74FA2">
              <w:rPr>
                <w:rFonts w:ascii="Calibri" w:hAnsi="Calibri" w:cs="Calibri" w:hint="eastAsia"/>
                <w:sz w:val="22"/>
                <w:szCs w:val="22"/>
              </w:rPr>
              <w:t>2015</w:t>
            </w:r>
          </w:p>
        </w:tc>
        <w:tc>
          <w:tcPr>
            <w:tcW w:w="8989" w:type="dxa"/>
          </w:tcPr>
          <w:p w:rsidR="00411DB8" w:rsidRPr="00F74FA2" w:rsidRDefault="00411DB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SAMSCA is indicated for the treatment of volume overload in heart failure when adequate response is not obtained with other diuretics (e.g., loop diuretics).</w:t>
            </w:r>
          </w:p>
        </w:tc>
      </w:tr>
      <w:tr w:rsidR="009F20D8" w:rsidRPr="00F74FA2" w:rsidTr="009F20D8">
        <w:tc>
          <w:tcPr>
            <w:tcW w:w="2093" w:type="dxa"/>
          </w:tcPr>
          <w:p w:rsidR="009F20D8" w:rsidRPr="00F74FA2" w:rsidRDefault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Philippines</w:t>
            </w:r>
          </w:p>
        </w:tc>
        <w:tc>
          <w:tcPr>
            <w:tcW w:w="2268" w:type="dxa"/>
          </w:tcPr>
          <w:p w:rsidR="009F20D8" w:rsidRPr="00F74FA2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 w:hint="eastAsia"/>
                <w:sz w:val="22"/>
                <w:szCs w:val="22"/>
              </w:rPr>
              <w:t xml:space="preserve">03 </w:t>
            </w:r>
            <w:r w:rsidR="002D299A" w:rsidRPr="00F74FA2">
              <w:rPr>
                <w:rFonts w:ascii="Calibri" w:hAnsi="Calibri" w:cs="Calibri"/>
                <w:sz w:val="22"/>
                <w:szCs w:val="22"/>
              </w:rPr>
              <w:t xml:space="preserve">Jun </w:t>
            </w:r>
            <w:r w:rsidR="00123C91" w:rsidRPr="00F74FA2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8989" w:type="dxa"/>
          </w:tcPr>
          <w:p w:rsidR="003514A3" w:rsidRPr="00F74FA2" w:rsidRDefault="003514A3" w:rsidP="003514A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TOLVAPTAN (SAMSCA®) is indicated for the treatment of clinically significant</w:t>
            </w:r>
          </w:p>
          <w:p w:rsidR="003514A3" w:rsidRPr="00F74FA2" w:rsidRDefault="003514A3" w:rsidP="003514A3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hyponatremia (serum sodium &lt; 125 </w:t>
            </w:r>
            <w:proofErr w:type="spellStart"/>
            <w:r w:rsidRPr="00F74FA2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Pr="00F74FA2">
              <w:rPr>
                <w:rFonts w:ascii="Calibri" w:hAnsi="Calibri" w:cs="Calibri"/>
                <w:sz w:val="22"/>
                <w:szCs w:val="22"/>
              </w:rPr>
              <w:t>/L or less marked</w:t>
            </w:r>
          </w:p>
          <w:p w:rsidR="003514A3" w:rsidRPr="00F74FA2" w:rsidRDefault="003514A3" w:rsidP="003514A3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sz w:val="22"/>
                <w:szCs w:val="22"/>
              </w:rPr>
              <w:t>hyponatremia that is symptomatic and has resisted correction with fluid restriction), including</w:t>
            </w:r>
          </w:p>
          <w:p w:rsidR="009F20D8" w:rsidRPr="00F74FA2" w:rsidRDefault="003514A3" w:rsidP="003514A3">
            <w:pPr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F74FA2">
              <w:rPr>
                <w:rFonts w:ascii="Calibri" w:hAnsi="Calibri" w:cs="Calibri"/>
                <w:sz w:val="22"/>
                <w:szCs w:val="22"/>
              </w:rPr>
              <w:t>patients</w:t>
            </w:r>
            <w:proofErr w:type="gramEnd"/>
            <w:r w:rsidRPr="00F74FA2">
              <w:rPr>
                <w:rFonts w:ascii="Calibri" w:hAnsi="Calibri" w:cs="Calibri"/>
                <w:sz w:val="22"/>
                <w:szCs w:val="22"/>
              </w:rPr>
              <w:t xml:space="preserve"> with heart failure, and Syndrome of Inappropriate Antidiuretic Hormone (SIADH).</w:t>
            </w:r>
          </w:p>
          <w:p w:rsidR="00C54BA0" w:rsidRPr="00F74FA2" w:rsidRDefault="00C54BA0" w:rsidP="00C54BA0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F74FA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Volume overload in heart failure when adequate response is not obtained with other diuretics</w:t>
            </w:r>
          </w:p>
          <w:p w:rsidR="00C54BA0" w:rsidRPr="00F74FA2" w:rsidRDefault="00C54BA0" w:rsidP="00C54BA0">
            <w:pPr>
              <w:rPr>
                <w:rFonts w:ascii="Calibri" w:hAnsi="Calibri" w:cs="Calibri"/>
                <w:sz w:val="22"/>
                <w:szCs w:val="22"/>
              </w:rPr>
            </w:pPr>
            <w:r w:rsidRPr="00F74FA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(e.g., loop diuretics)</w:t>
            </w:r>
          </w:p>
        </w:tc>
      </w:tr>
      <w:tr w:rsidR="0078495E" w:rsidRPr="0078495E" w:rsidTr="009F20D8">
        <w:tc>
          <w:tcPr>
            <w:tcW w:w="2093" w:type="dxa"/>
          </w:tcPr>
          <w:p w:rsidR="009F20D8" w:rsidRPr="0078495E" w:rsidRDefault="009F20D8">
            <w:pPr>
              <w:rPr>
                <w:rFonts w:ascii="Calibri" w:hAnsi="Calibri" w:cs="Calibri"/>
                <w:sz w:val="22"/>
                <w:szCs w:val="22"/>
              </w:rPr>
            </w:pPr>
            <w:r w:rsidRPr="0078495E">
              <w:rPr>
                <w:rFonts w:ascii="Calibri" w:hAnsi="Calibri" w:cs="Calibri"/>
                <w:sz w:val="22"/>
                <w:szCs w:val="22"/>
              </w:rPr>
              <w:t>Thailand</w:t>
            </w:r>
          </w:p>
        </w:tc>
        <w:tc>
          <w:tcPr>
            <w:tcW w:w="2268" w:type="dxa"/>
          </w:tcPr>
          <w:p w:rsidR="009F20D8" w:rsidRPr="0078495E" w:rsidRDefault="00883BE3">
            <w:pPr>
              <w:rPr>
                <w:rFonts w:ascii="Calibri" w:hAnsi="Calibri" w:cs="Calibri"/>
                <w:sz w:val="22"/>
                <w:szCs w:val="22"/>
              </w:rPr>
            </w:pPr>
            <w:r w:rsidRPr="0078495E">
              <w:rPr>
                <w:rFonts w:ascii="Calibri" w:hAnsi="Calibri" w:cs="Calibri" w:hint="eastAsia"/>
                <w:sz w:val="22"/>
                <w:szCs w:val="22"/>
              </w:rPr>
              <w:t xml:space="preserve">25 </w:t>
            </w:r>
            <w:r w:rsidR="002D299A" w:rsidRPr="0078495E">
              <w:rPr>
                <w:rFonts w:ascii="Calibri" w:hAnsi="Calibri" w:cs="Calibri"/>
                <w:sz w:val="22"/>
                <w:szCs w:val="22"/>
              </w:rPr>
              <w:t xml:space="preserve">Dec </w:t>
            </w:r>
            <w:r w:rsidR="00123C91" w:rsidRPr="0078495E">
              <w:rPr>
                <w:rFonts w:ascii="Calibri" w:hAnsi="Calibri" w:cs="Calibri"/>
                <w:sz w:val="22"/>
                <w:szCs w:val="22"/>
              </w:rPr>
              <w:t>2013</w:t>
            </w:r>
          </w:p>
        </w:tc>
        <w:tc>
          <w:tcPr>
            <w:tcW w:w="8989" w:type="dxa"/>
          </w:tcPr>
          <w:p w:rsidR="00123C91" w:rsidRPr="0078495E" w:rsidRDefault="009C6C22">
            <w:pPr>
              <w:rPr>
                <w:rFonts w:ascii="Calibri" w:hAnsi="Calibri" w:cs="Calibri"/>
                <w:sz w:val="22"/>
                <w:szCs w:val="22"/>
              </w:rPr>
            </w:pPr>
            <w:r w:rsidRPr="0078495E">
              <w:rPr>
                <w:rFonts w:ascii="Calibri" w:hAnsi="Calibri" w:cs="Calibri" w:hint="eastAsia"/>
                <w:sz w:val="22"/>
                <w:szCs w:val="22"/>
              </w:rPr>
              <w:t>SAMSCA is indicated for the t</w:t>
            </w:r>
            <w:r w:rsidR="00123C91" w:rsidRPr="0078495E">
              <w:rPr>
                <w:rFonts w:ascii="Calibri" w:hAnsi="Calibri" w:cs="Calibri"/>
                <w:sz w:val="22"/>
                <w:szCs w:val="22"/>
              </w:rPr>
              <w:t xml:space="preserve">reatment of clinically significant </w:t>
            </w:r>
            <w:proofErr w:type="spellStart"/>
            <w:r w:rsidR="00123C91" w:rsidRPr="0078495E">
              <w:rPr>
                <w:rFonts w:ascii="Calibri" w:hAnsi="Calibri" w:cs="Calibri"/>
                <w:sz w:val="22"/>
                <w:szCs w:val="22"/>
              </w:rPr>
              <w:t>hypervolemic</w:t>
            </w:r>
            <w:proofErr w:type="spellEnd"/>
            <w:r w:rsidR="00123C91" w:rsidRPr="0078495E"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proofErr w:type="spellStart"/>
            <w:r w:rsidR="00123C91" w:rsidRPr="0078495E">
              <w:rPr>
                <w:rFonts w:ascii="Calibri" w:hAnsi="Calibri" w:cs="Calibri"/>
                <w:sz w:val="22"/>
                <w:szCs w:val="22"/>
              </w:rPr>
              <w:t>euvolemic</w:t>
            </w:r>
            <w:proofErr w:type="spellEnd"/>
            <w:r w:rsidR="00123C91" w:rsidRPr="0078495E">
              <w:rPr>
                <w:rFonts w:ascii="Calibri" w:hAnsi="Calibri" w:cs="Calibri"/>
                <w:sz w:val="22"/>
                <w:szCs w:val="22"/>
              </w:rPr>
              <w:t xml:space="preserve"> hyponatremia (serum sodium &lt; 125 </w:t>
            </w:r>
            <w:proofErr w:type="spellStart"/>
            <w:r w:rsidR="00123C91" w:rsidRPr="0078495E">
              <w:rPr>
                <w:rFonts w:ascii="Calibri" w:hAnsi="Calibri" w:cs="Calibri"/>
                <w:sz w:val="22"/>
                <w:szCs w:val="22"/>
              </w:rPr>
              <w:t>mEq</w:t>
            </w:r>
            <w:proofErr w:type="spellEnd"/>
            <w:r w:rsidR="00123C91" w:rsidRPr="0078495E">
              <w:rPr>
                <w:rFonts w:ascii="Calibri" w:hAnsi="Calibri" w:cs="Calibri"/>
                <w:sz w:val="22"/>
                <w:szCs w:val="22"/>
              </w:rPr>
              <w:t>/L or less marked hyponatremia that is symptomatic and has resisted correction with fluid restriction), including patients</w:t>
            </w:r>
            <w:r w:rsidR="006778F6" w:rsidRPr="0078495E">
              <w:rPr>
                <w:rFonts w:ascii="Calibri" w:hAnsi="Calibri" w:cs="Calibri"/>
                <w:sz w:val="22"/>
                <w:szCs w:val="22"/>
              </w:rPr>
              <w:t xml:space="preserve"> with heart failure</w:t>
            </w:r>
            <w:r w:rsidR="006778F6" w:rsidRPr="0078495E">
              <w:rPr>
                <w:rFonts w:ascii="Calibri" w:hAnsi="Calibri" w:cs="Calibri" w:hint="eastAsia"/>
                <w:sz w:val="22"/>
                <w:szCs w:val="22"/>
              </w:rPr>
              <w:t xml:space="preserve"> </w:t>
            </w:r>
            <w:r w:rsidRPr="0078495E">
              <w:rPr>
                <w:rFonts w:ascii="Calibri" w:hAnsi="Calibri" w:cs="Calibri"/>
                <w:sz w:val="22"/>
                <w:szCs w:val="22"/>
              </w:rPr>
              <w:t>and Syndrome of Inappropriate Antidiuretic Hormone (SIADH).</w:t>
            </w:r>
          </w:p>
          <w:p w:rsidR="006778F6" w:rsidRPr="0078495E" w:rsidRDefault="006778F6">
            <w:pPr>
              <w:rPr>
                <w:rFonts w:ascii="Calibri" w:hAnsi="Calibri" w:cs="Calibri"/>
                <w:sz w:val="22"/>
                <w:szCs w:val="22"/>
              </w:rPr>
            </w:pPr>
            <w:r w:rsidRPr="0078495E">
              <w:rPr>
                <w:rFonts w:ascii="Calibri" w:hAnsi="Calibri" w:cs="Calibri"/>
                <w:sz w:val="22"/>
                <w:szCs w:val="22"/>
              </w:rPr>
              <w:t>Volume overload in heart failure when adequate response is not obtained with other diuretics (e</w:t>
            </w:r>
            <w:r w:rsidR="003514A3" w:rsidRPr="0078495E">
              <w:rPr>
                <w:rFonts w:ascii="Calibri" w:hAnsi="Calibri" w:cs="Calibri" w:hint="eastAsia"/>
                <w:sz w:val="22"/>
                <w:szCs w:val="22"/>
              </w:rPr>
              <w:t>.</w:t>
            </w:r>
            <w:r w:rsidRPr="0078495E">
              <w:rPr>
                <w:rFonts w:ascii="Calibri" w:hAnsi="Calibri" w:cs="Calibri"/>
                <w:sz w:val="22"/>
                <w:szCs w:val="22"/>
              </w:rPr>
              <w:t>g</w:t>
            </w:r>
            <w:r w:rsidR="003514A3" w:rsidRPr="0078495E">
              <w:rPr>
                <w:rFonts w:ascii="Calibri" w:hAnsi="Calibri" w:cs="Calibri" w:hint="eastAsia"/>
                <w:sz w:val="22"/>
                <w:szCs w:val="22"/>
              </w:rPr>
              <w:t>.</w:t>
            </w:r>
            <w:r w:rsidRPr="0078495E">
              <w:rPr>
                <w:rFonts w:ascii="Calibri" w:hAnsi="Calibri" w:cs="Calibri"/>
                <w:sz w:val="22"/>
                <w:szCs w:val="22"/>
              </w:rPr>
              <w:t>, loop diuretics).</w:t>
            </w:r>
          </w:p>
        </w:tc>
      </w:tr>
      <w:tr w:rsidR="007A3DAE" w:rsidRPr="0078495E" w:rsidTr="009F20D8">
        <w:tc>
          <w:tcPr>
            <w:tcW w:w="2093" w:type="dxa"/>
          </w:tcPr>
          <w:p w:rsidR="007A3DAE" w:rsidRPr="0078495E" w:rsidRDefault="007A3DAE">
            <w:pPr>
              <w:rPr>
                <w:rFonts w:ascii="Calibri" w:hAnsi="Calibri" w:cs="Calibri"/>
                <w:sz w:val="22"/>
                <w:szCs w:val="22"/>
              </w:rPr>
            </w:pPr>
            <w:r w:rsidRPr="007A3DAE">
              <w:rPr>
                <w:rFonts w:ascii="Calibri" w:hAnsi="Calibri" w:cs="Calibri"/>
                <w:sz w:val="22"/>
                <w:szCs w:val="22"/>
              </w:rPr>
              <w:t>Switzerland</w:t>
            </w:r>
          </w:p>
        </w:tc>
        <w:tc>
          <w:tcPr>
            <w:tcW w:w="2268" w:type="dxa"/>
          </w:tcPr>
          <w:p w:rsidR="007A3DAE" w:rsidRPr="0078495E" w:rsidRDefault="007A3D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21 Apr 2016</w:t>
            </w:r>
          </w:p>
        </w:tc>
        <w:tc>
          <w:tcPr>
            <w:tcW w:w="8989" w:type="dxa"/>
          </w:tcPr>
          <w:p w:rsidR="007A3DAE" w:rsidRPr="0078495E" w:rsidRDefault="007A3D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7A3DAE">
              <w:rPr>
                <w:rFonts w:ascii="Calibri" w:hAnsi="Calibri" w:cs="Calibri"/>
                <w:sz w:val="22"/>
                <w:szCs w:val="22"/>
              </w:rPr>
              <w:t>Jinarc</w:t>
            </w:r>
            <w:proofErr w:type="spellEnd"/>
            <w:r w:rsidRPr="007A3DAE">
              <w:rPr>
                <w:rFonts w:ascii="Calibri" w:hAnsi="Calibri" w:cs="Calibri"/>
                <w:sz w:val="22"/>
                <w:szCs w:val="22"/>
              </w:rPr>
              <w:t xml:space="preserve"> is indicated to slow the progression of cyst development and renal insufficiency of autosomal dominant polycystic kidney disease (ADPKD) in adults who have CKD stage 1 to 3 at initiation of treatment with evidence of rapidly progressing disease.</w:t>
            </w:r>
          </w:p>
        </w:tc>
      </w:tr>
    </w:tbl>
    <w:p w:rsidR="003B340E" w:rsidRPr="0078495E" w:rsidRDefault="005934EE">
      <w:pPr>
        <w:rPr>
          <w:rFonts w:ascii="Calibri" w:hAnsi="Calibri" w:cs="Calibri"/>
        </w:rPr>
      </w:pPr>
      <w:r w:rsidRPr="0078495E">
        <w:rPr>
          <w:rFonts w:ascii="Calibri" w:hAnsi="Calibri" w:cs="Calibri"/>
        </w:rPr>
        <w:t>*Europe</w:t>
      </w:r>
      <w:r w:rsidR="00A8007B">
        <w:rPr>
          <w:rFonts w:ascii="Calibri" w:hAnsi="Calibri" w:cs="Calibri"/>
        </w:rPr>
        <w:t xml:space="preserve"> (EU/EEA)</w:t>
      </w:r>
      <w:r w:rsidR="001452B7" w:rsidRPr="0078495E">
        <w:rPr>
          <w:rFonts w:ascii="Calibri" w:hAnsi="Calibri" w:cs="Calibri"/>
        </w:rPr>
        <w:t xml:space="preserve">: </w:t>
      </w:r>
      <w:r w:rsidR="002F5DF7" w:rsidRPr="0078495E">
        <w:rPr>
          <w:rFonts w:ascii="Calibri" w:hAnsi="Calibri" w:cs="Calibri"/>
        </w:rPr>
        <w:t xml:space="preserve">Austria, Belgium, Bulgaria, </w:t>
      </w:r>
      <w:r w:rsidR="00C54BA0" w:rsidRPr="0078495E">
        <w:rPr>
          <w:rFonts w:ascii="Calibri" w:hAnsi="Calibri" w:cs="Calibri"/>
        </w:rPr>
        <w:t>Croatia</w:t>
      </w:r>
      <w:r w:rsidR="00C54BA0" w:rsidRPr="0078495E">
        <w:rPr>
          <w:rFonts w:ascii="Calibri" w:hAnsi="Calibri" w:cs="Calibri" w:hint="eastAsia"/>
        </w:rPr>
        <w:t>,</w:t>
      </w:r>
      <w:r w:rsidR="00C54BA0" w:rsidRPr="0078495E">
        <w:rPr>
          <w:rFonts w:ascii="Calibri" w:hAnsi="Calibri" w:cs="Calibri"/>
        </w:rPr>
        <w:t xml:space="preserve"> </w:t>
      </w:r>
      <w:r w:rsidR="002F5DF7" w:rsidRPr="0078495E">
        <w:rPr>
          <w:rFonts w:ascii="Calibri" w:hAnsi="Calibri" w:cs="Calibri"/>
        </w:rPr>
        <w:t xml:space="preserve">Cyprus, </w:t>
      </w:r>
      <w:r w:rsidR="00BB28C3" w:rsidRPr="0078495E">
        <w:rPr>
          <w:rFonts w:ascii="Calibri" w:hAnsi="Calibri" w:cs="Calibri"/>
        </w:rPr>
        <w:t>Czech Republic</w:t>
      </w:r>
      <w:r w:rsidR="002F5DF7" w:rsidRPr="0078495E">
        <w:rPr>
          <w:rFonts w:ascii="Calibri" w:hAnsi="Calibri" w:cs="Calibri"/>
        </w:rPr>
        <w:t xml:space="preserve">, Denmark, Estonia, Finland, France, Germany, Greece, Hungary, Iceland, </w:t>
      </w:r>
      <w:r w:rsidR="002F5DF7" w:rsidRPr="0078495E">
        <w:rPr>
          <w:rFonts w:ascii="Calibri" w:hAnsi="Calibri" w:cs="Calibri"/>
        </w:rPr>
        <w:lastRenderedPageBreak/>
        <w:t>Ireland,</w:t>
      </w:r>
      <w:r w:rsidR="00A8007B">
        <w:rPr>
          <w:rFonts w:ascii="Calibri" w:hAnsi="Calibri" w:cs="Calibri"/>
        </w:rPr>
        <w:t xml:space="preserve"> </w:t>
      </w:r>
      <w:r w:rsidR="002F5DF7" w:rsidRPr="0078495E">
        <w:rPr>
          <w:rFonts w:ascii="Calibri" w:hAnsi="Calibri" w:cs="Calibri"/>
        </w:rPr>
        <w:t>Italy, Latvia, Liechtenstein, Lithuania, Luxembourg, Malta, Netherlands, Norway</w:t>
      </w:r>
      <w:r w:rsidR="003B340E" w:rsidRPr="0078495E">
        <w:rPr>
          <w:rFonts w:ascii="Calibri" w:hAnsi="Calibri" w:cs="Calibri"/>
        </w:rPr>
        <w:t>, Poland, Portugal, Romania, Slovakia, Slovenia,</w:t>
      </w:r>
      <w:r w:rsidR="00A8007B">
        <w:rPr>
          <w:rFonts w:ascii="Calibri" w:hAnsi="Calibri" w:cs="Calibri"/>
        </w:rPr>
        <w:t xml:space="preserve"> </w:t>
      </w:r>
      <w:r w:rsidR="003B340E" w:rsidRPr="0078495E">
        <w:rPr>
          <w:rFonts w:ascii="Calibri" w:hAnsi="Calibri" w:cs="Calibri"/>
        </w:rPr>
        <w:t>Spain, Sweden, United Kingdom</w:t>
      </w:r>
    </w:p>
    <w:p w:rsidR="002F5DF7" w:rsidRPr="0078495E" w:rsidRDefault="002F5DF7" w:rsidP="00F74FA2">
      <w:pPr>
        <w:ind w:left="840" w:hanging="840"/>
        <w:rPr>
          <w:rFonts w:ascii="Calibri" w:hAnsi="Calibri" w:cs="Calibri"/>
        </w:rPr>
      </w:pPr>
    </w:p>
    <w:sectPr w:rsidR="002F5DF7" w:rsidRPr="0078495E" w:rsidSect="009F20D8">
      <w:footerReference w:type="default" r:id="rId8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076" w:rsidRDefault="00D62076" w:rsidP="00761789">
      <w:r>
        <w:separator/>
      </w:r>
    </w:p>
  </w:endnote>
  <w:endnote w:type="continuationSeparator" w:id="0">
    <w:p w:rsidR="00D62076" w:rsidRDefault="00D62076" w:rsidP="0076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DAE" w:rsidRDefault="007A3D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076" w:rsidRDefault="00D62076" w:rsidP="00761789">
      <w:r>
        <w:separator/>
      </w:r>
    </w:p>
  </w:footnote>
  <w:footnote w:type="continuationSeparator" w:id="0">
    <w:p w:rsidR="00D62076" w:rsidRDefault="00D62076" w:rsidP="00761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0"/>
    <w:rsid w:val="000034FB"/>
    <w:rsid w:val="0001568D"/>
    <w:rsid w:val="00015B8D"/>
    <w:rsid w:val="00016E03"/>
    <w:rsid w:val="000246B9"/>
    <w:rsid w:val="00032EB2"/>
    <w:rsid w:val="00036B94"/>
    <w:rsid w:val="00041F8F"/>
    <w:rsid w:val="000432B2"/>
    <w:rsid w:val="00045B69"/>
    <w:rsid w:val="00055F1C"/>
    <w:rsid w:val="00065763"/>
    <w:rsid w:val="00067C64"/>
    <w:rsid w:val="00067C93"/>
    <w:rsid w:val="00073114"/>
    <w:rsid w:val="000853DE"/>
    <w:rsid w:val="000A3A54"/>
    <w:rsid w:val="000A7D4F"/>
    <w:rsid w:val="000C6D99"/>
    <w:rsid w:val="000C712A"/>
    <w:rsid w:val="000D5520"/>
    <w:rsid w:val="000D7E88"/>
    <w:rsid w:val="000E1E99"/>
    <w:rsid w:val="000F0EF0"/>
    <w:rsid w:val="00101578"/>
    <w:rsid w:val="0010193F"/>
    <w:rsid w:val="00107E72"/>
    <w:rsid w:val="001136B0"/>
    <w:rsid w:val="00115DA3"/>
    <w:rsid w:val="0012263D"/>
    <w:rsid w:val="00123C91"/>
    <w:rsid w:val="00124CDA"/>
    <w:rsid w:val="00130EFF"/>
    <w:rsid w:val="0013258B"/>
    <w:rsid w:val="00140D01"/>
    <w:rsid w:val="001427E2"/>
    <w:rsid w:val="001452B7"/>
    <w:rsid w:val="00160717"/>
    <w:rsid w:val="00160851"/>
    <w:rsid w:val="00167688"/>
    <w:rsid w:val="00173FA1"/>
    <w:rsid w:val="00177C62"/>
    <w:rsid w:val="00193265"/>
    <w:rsid w:val="00193A72"/>
    <w:rsid w:val="001A2687"/>
    <w:rsid w:val="001A3D81"/>
    <w:rsid w:val="001A5187"/>
    <w:rsid w:val="001A65A9"/>
    <w:rsid w:val="001B2210"/>
    <w:rsid w:val="001C3EDE"/>
    <w:rsid w:val="001C746D"/>
    <w:rsid w:val="001D4562"/>
    <w:rsid w:val="001D5977"/>
    <w:rsid w:val="001D645C"/>
    <w:rsid w:val="001E3CC7"/>
    <w:rsid w:val="001F2220"/>
    <w:rsid w:val="002009EE"/>
    <w:rsid w:val="00200B73"/>
    <w:rsid w:val="00210B50"/>
    <w:rsid w:val="00215567"/>
    <w:rsid w:val="00225449"/>
    <w:rsid w:val="00225BCD"/>
    <w:rsid w:val="00233178"/>
    <w:rsid w:val="00246ABB"/>
    <w:rsid w:val="00246FDC"/>
    <w:rsid w:val="00253293"/>
    <w:rsid w:val="00253573"/>
    <w:rsid w:val="00263928"/>
    <w:rsid w:val="00264AA9"/>
    <w:rsid w:val="00277F52"/>
    <w:rsid w:val="00280B54"/>
    <w:rsid w:val="002926EA"/>
    <w:rsid w:val="002B0D75"/>
    <w:rsid w:val="002C1458"/>
    <w:rsid w:val="002C5D88"/>
    <w:rsid w:val="002D00B4"/>
    <w:rsid w:val="002D299A"/>
    <w:rsid w:val="002D7CBF"/>
    <w:rsid w:val="002E0373"/>
    <w:rsid w:val="002F13CD"/>
    <w:rsid w:val="002F23A9"/>
    <w:rsid w:val="002F307C"/>
    <w:rsid w:val="002F5DF7"/>
    <w:rsid w:val="002F5F45"/>
    <w:rsid w:val="00320642"/>
    <w:rsid w:val="00322342"/>
    <w:rsid w:val="00330233"/>
    <w:rsid w:val="00334AFA"/>
    <w:rsid w:val="003419BE"/>
    <w:rsid w:val="00346E8F"/>
    <w:rsid w:val="00350FB1"/>
    <w:rsid w:val="003514A3"/>
    <w:rsid w:val="00353539"/>
    <w:rsid w:val="00353F43"/>
    <w:rsid w:val="0035408F"/>
    <w:rsid w:val="0035756C"/>
    <w:rsid w:val="00360891"/>
    <w:rsid w:val="00371399"/>
    <w:rsid w:val="003768D2"/>
    <w:rsid w:val="00377F55"/>
    <w:rsid w:val="003871D5"/>
    <w:rsid w:val="00397EA4"/>
    <w:rsid w:val="003A7007"/>
    <w:rsid w:val="003B340E"/>
    <w:rsid w:val="003B3BD4"/>
    <w:rsid w:val="003B5557"/>
    <w:rsid w:val="003C1C4A"/>
    <w:rsid w:val="003D5F97"/>
    <w:rsid w:val="003F1E47"/>
    <w:rsid w:val="00403B4A"/>
    <w:rsid w:val="0040414D"/>
    <w:rsid w:val="00410BFF"/>
    <w:rsid w:val="00411DB8"/>
    <w:rsid w:val="0045204A"/>
    <w:rsid w:val="00460AC6"/>
    <w:rsid w:val="00484D8F"/>
    <w:rsid w:val="00486FC6"/>
    <w:rsid w:val="00494F88"/>
    <w:rsid w:val="00496159"/>
    <w:rsid w:val="00496CF3"/>
    <w:rsid w:val="004A3883"/>
    <w:rsid w:val="004A56E6"/>
    <w:rsid w:val="004A647A"/>
    <w:rsid w:val="004B336F"/>
    <w:rsid w:val="004B57C4"/>
    <w:rsid w:val="004C02E0"/>
    <w:rsid w:val="004D31B0"/>
    <w:rsid w:val="004D685D"/>
    <w:rsid w:val="004E0A82"/>
    <w:rsid w:val="004E19E6"/>
    <w:rsid w:val="004F1D13"/>
    <w:rsid w:val="004F2613"/>
    <w:rsid w:val="004F3029"/>
    <w:rsid w:val="004F56A9"/>
    <w:rsid w:val="00501214"/>
    <w:rsid w:val="00502AE6"/>
    <w:rsid w:val="00504B40"/>
    <w:rsid w:val="00510B4A"/>
    <w:rsid w:val="00514ABC"/>
    <w:rsid w:val="005217E1"/>
    <w:rsid w:val="005316D4"/>
    <w:rsid w:val="0053300E"/>
    <w:rsid w:val="00537B4B"/>
    <w:rsid w:val="00557071"/>
    <w:rsid w:val="00583A24"/>
    <w:rsid w:val="005916AD"/>
    <w:rsid w:val="005934EE"/>
    <w:rsid w:val="005940BE"/>
    <w:rsid w:val="005953F3"/>
    <w:rsid w:val="005A2751"/>
    <w:rsid w:val="005A4BCB"/>
    <w:rsid w:val="005A645B"/>
    <w:rsid w:val="005C20CC"/>
    <w:rsid w:val="005C3BC1"/>
    <w:rsid w:val="005C3D64"/>
    <w:rsid w:val="005D025E"/>
    <w:rsid w:val="005F1543"/>
    <w:rsid w:val="005F5FF0"/>
    <w:rsid w:val="005F67D0"/>
    <w:rsid w:val="0060370B"/>
    <w:rsid w:val="00613EF3"/>
    <w:rsid w:val="006236B2"/>
    <w:rsid w:val="00627515"/>
    <w:rsid w:val="00632386"/>
    <w:rsid w:val="00635357"/>
    <w:rsid w:val="00635EFC"/>
    <w:rsid w:val="0064432D"/>
    <w:rsid w:val="00653042"/>
    <w:rsid w:val="00662022"/>
    <w:rsid w:val="00673ADF"/>
    <w:rsid w:val="00676AA3"/>
    <w:rsid w:val="0067777A"/>
    <w:rsid w:val="006778F6"/>
    <w:rsid w:val="00691B10"/>
    <w:rsid w:val="00693163"/>
    <w:rsid w:val="00697E4E"/>
    <w:rsid w:val="006A18F3"/>
    <w:rsid w:val="006A68E1"/>
    <w:rsid w:val="006B3B16"/>
    <w:rsid w:val="006B5A23"/>
    <w:rsid w:val="006B6F28"/>
    <w:rsid w:val="006C05BD"/>
    <w:rsid w:val="006C0892"/>
    <w:rsid w:val="006E398B"/>
    <w:rsid w:val="006F26D3"/>
    <w:rsid w:val="006F4105"/>
    <w:rsid w:val="006F59B6"/>
    <w:rsid w:val="00702E13"/>
    <w:rsid w:val="00707F8F"/>
    <w:rsid w:val="00710713"/>
    <w:rsid w:val="00710B2D"/>
    <w:rsid w:val="00715056"/>
    <w:rsid w:val="007401A0"/>
    <w:rsid w:val="00740D1B"/>
    <w:rsid w:val="00740FA2"/>
    <w:rsid w:val="00744334"/>
    <w:rsid w:val="00754A6F"/>
    <w:rsid w:val="00761789"/>
    <w:rsid w:val="00764218"/>
    <w:rsid w:val="00765487"/>
    <w:rsid w:val="0076630E"/>
    <w:rsid w:val="007714AE"/>
    <w:rsid w:val="007811B1"/>
    <w:rsid w:val="007815E3"/>
    <w:rsid w:val="0078237E"/>
    <w:rsid w:val="0078495E"/>
    <w:rsid w:val="00786F0E"/>
    <w:rsid w:val="007A0BF1"/>
    <w:rsid w:val="007A3DAE"/>
    <w:rsid w:val="007A4A35"/>
    <w:rsid w:val="007A4F41"/>
    <w:rsid w:val="007B146A"/>
    <w:rsid w:val="007B1EE0"/>
    <w:rsid w:val="007C0C72"/>
    <w:rsid w:val="007C6766"/>
    <w:rsid w:val="007D7AFE"/>
    <w:rsid w:val="007E02A3"/>
    <w:rsid w:val="007E5D0A"/>
    <w:rsid w:val="007E7638"/>
    <w:rsid w:val="00805C48"/>
    <w:rsid w:val="0081442F"/>
    <w:rsid w:val="0081514F"/>
    <w:rsid w:val="00824C51"/>
    <w:rsid w:val="008319D3"/>
    <w:rsid w:val="00836E5E"/>
    <w:rsid w:val="0084547B"/>
    <w:rsid w:val="00847521"/>
    <w:rsid w:val="00851984"/>
    <w:rsid w:val="00855A62"/>
    <w:rsid w:val="008627DF"/>
    <w:rsid w:val="008643B3"/>
    <w:rsid w:val="00874B60"/>
    <w:rsid w:val="00883BE3"/>
    <w:rsid w:val="00887B1C"/>
    <w:rsid w:val="00891BAD"/>
    <w:rsid w:val="00892E96"/>
    <w:rsid w:val="00893650"/>
    <w:rsid w:val="0089694E"/>
    <w:rsid w:val="008A0A2D"/>
    <w:rsid w:val="008A2168"/>
    <w:rsid w:val="008A4818"/>
    <w:rsid w:val="008A6F55"/>
    <w:rsid w:val="008B19A2"/>
    <w:rsid w:val="008C178F"/>
    <w:rsid w:val="008C4E39"/>
    <w:rsid w:val="008D5A2C"/>
    <w:rsid w:val="008D5FBB"/>
    <w:rsid w:val="008E15A3"/>
    <w:rsid w:val="008E75A7"/>
    <w:rsid w:val="008F556E"/>
    <w:rsid w:val="008F621D"/>
    <w:rsid w:val="00903D45"/>
    <w:rsid w:val="00906784"/>
    <w:rsid w:val="0091669A"/>
    <w:rsid w:val="009253E6"/>
    <w:rsid w:val="0093082C"/>
    <w:rsid w:val="00932B4F"/>
    <w:rsid w:val="009367BD"/>
    <w:rsid w:val="0094071E"/>
    <w:rsid w:val="009449E3"/>
    <w:rsid w:val="00945DD7"/>
    <w:rsid w:val="00947400"/>
    <w:rsid w:val="0096400D"/>
    <w:rsid w:val="00966DAA"/>
    <w:rsid w:val="009671CC"/>
    <w:rsid w:val="00971AFD"/>
    <w:rsid w:val="00984BA3"/>
    <w:rsid w:val="009937BB"/>
    <w:rsid w:val="0099682A"/>
    <w:rsid w:val="009A1D0B"/>
    <w:rsid w:val="009A2936"/>
    <w:rsid w:val="009C6C22"/>
    <w:rsid w:val="009D0516"/>
    <w:rsid w:val="009D1AF7"/>
    <w:rsid w:val="009D1BB5"/>
    <w:rsid w:val="009D518C"/>
    <w:rsid w:val="009D5437"/>
    <w:rsid w:val="009E6266"/>
    <w:rsid w:val="009F20D8"/>
    <w:rsid w:val="009F2C52"/>
    <w:rsid w:val="00A02824"/>
    <w:rsid w:val="00A02DE2"/>
    <w:rsid w:val="00A03209"/>
    <w:rsid w:val="00A14D62"/>
    <w:rsid w:val="00A16FDA"/>
    <w:rsid w:val="00A31CE0"/>
    <w:rsid w:val="00A32F40"/>
    <w:rsid w:val="00A33DAB"/>
    <w:rsid w:val="00A50C39"/>
    <w:rsid w:val="00A5241B"/>
    <w:rsid w:val="00A57950"/>
    <w:rsid w:val="00A62CF7"/>
    <w:rsid w:val="00A64FC4"/>
    <w:rsid w:val="00A75961"/>
    <w:rsid w:val="00A8007B"/>
    <w:rsid w:val="00A8507C"/>
    <w:rsid w:val="00A91485"/>
    <w:rsid w:val="00A91F78"/>
    <w:rsid w:val="00A939C2"/>
    <w:rsid w:val="00A941A9"/>
    <w:rsid w:val="00A94DBF"/>
    <w:rsid w:val="00A97787"/>
    <w:rsid w:val="00AA08FC"/>
    <w:rsid w:val="00AA4CCA"/>
    <w:rsid w:val="00AB255E"/>
    <w:rsid w:val="00AB7D4A"/>
    <w:rsid w:val="00AC2115"/>
    <w:rsid w:val="00AC2255"/>
    <w:rsid w:val="00AD0D5A"/>
    <w:rsid w:val="00AD59D1"/>
    <w:rsid w:val="00AD75D3"/>
    <w:rsid w:val="00AE352F"/>
    <w:rsid w:val="00B07EAA"/>
    <w:rsid w:val="00B10AC4"/>
    <w:rsid w:val="00B11001"/>
    <w:rsid w:val="00B16EF2"/>
    <w:rsid w:val="00B20AB7"/>
    <w:rsid w:val="00B22E16"/>
    <w:rsid w:val="00B3045C"/>
    <w:rsid w:val="00B32818"/>
    <w:rsid w:val="00B51607"/>
    <w:rsid w:val="00B5553A"/>
    <w:rsid w:val="00B5792E"/>
    <w:rsid w:val="00B74506"/>
    <w:rsid w:val="00B77F96"/>
    <w:rsid w:val="00B848E0"/>
    <w:rsid w:val="00B935EB"/>
    <w:rsid w:val="00B93E64"/>
    <w:rsid w:val="00BA4251"/>
    <w:rsid w:val="00BA6083"/>
    <w:rsid w:val="00BB28C3"/>
    <w:rsid w:val="00BB42EA"/>
    <w:rsid w:val="00BB64D7"/>
    <w:rsid w:val="00BD3664"/>
    <w:rsid w:val="00BD5710"/>
    <w:rsid w:val="00BE694A"/>
    <w:rsid w:val="00BF0BD1"/>
    <w:rsid w:val="00BF17F5"/>
    <w:rsid w:val="00BF2B69"/>
    <w:rsid w:val="00BF2FCB"/>
    <w:rsid w:val="00C0085A"/>
    <w:rsid w:val="00C03334"/>
    <w:rsid w:val="00C04669"/>
    <w:rsid w:val="00C236CB"/>
    <w:rsid w:val="00C2719F"/>
    <w:rsid w:val="00C33EEA"/>
    <w:rsid w:val="00C36B4E"/>
    <w:rsid w:val="00C444CA"/>
    <w:rsid w:val="00C54BA0"/>
    <w:rsid w:val="00C6288E"/>
    <w:rsid w:val="00C700AF"/>
    <w:rsid w:val="00C71450"/>
    <w:rsid w:val="00C7540D"/>
    <w:rsid w:val="00C762EB"/>
    <w:rsid w:val="00C82744"/>
    <w:rsid w:val="00C873D5"/>
    <w:rsid w:val="00C923D9"/>
    <w:rsid w:val="00C92A64"/>
    <w:rsid w:val="00C93D4D"/>
    <w:rsid w:val="00C979DF"/>
    <w:rsid w:val="00CA106D"/>
    <w:rsid w:val="00CA50A9"/>
    <w:rsid w:val="00CB5171"/>
    <w:rsid w:val="00CC0690"/>
    <w:rsid w:val="00CC5999"/>
    <w:rsid w:val="00CD67C9"/>
    <w:rsid w:val="00CE78C6"/>
    <w:rsid w:val="00D009CD"/>
    <w:rsid w:val="00D04FAE"/>
    <w:rsid w:val="00D04FC5"/>
    <w:rsid w:val="00D052FE"/>
    <w:rsid w:val="00D140E5"/>
    <w:rsid w:val="00D15868"/>
    <w:rsid w:val="00D15883"/>
    <w:rsid w:val="00D168BF"/>
    <w:rsid w:val="00D23606"/>
    <w:rsid w:val="00D236DD"/>
    <w:rsid w:val="00D265D4"/>
    <w:rsid w:val="00D56E71"/>
    <w:rsid w:val="00D62076"/>
    <w:rsid w:val="00D63A07"/>
    <w:rsid w:val="00D70FC2"/>
    <w:rsid w:val="00D72849"/>
    <w:rsid w:val="00D737C4"/>
    <w:rsid w:val="00D8168A"/>
    <w:rsid w:val="00D8335B"/>
    <w:rsid w:val="00D95190"/>
    <w:rsid w:val="00DA3E8C"/>
    <w:rsid w:val="00DA7DA8"/>
    <w:rsid w:val="00DB1494"/>
    <w:rsid w:val="00DB2894"/>
    <w:rsid w:val="00DB5956"/>
    <w:rsid w:val="00DB6139"/>
    <w:rsid w:val="00DC3C85"/>
    <w:rsid w:val="00DD5183"/>
    <w:rsid w:val="00DE6CB3"/>
    <w:rsid w:val="00DE6FB4"/>
    <w:rsid w:val="00DF1E2F"/>
    <w:rsid w:val="00DF54F1"/>
    <w:rsid w:val="00DF6530"/>
    <w:rsid w:val="00DF7674"/>
    <w:rsid w:val="00E3201E"/>
    <w:rsid w:val="00E3220E"/>
    <w:rsid w:val="00E34013"/>
    <w:rsid w:val="00E34672"/>
    <w:rsid w:val="00E452E3"/>
    <w:rsid w:val="00E47C4F"/>
    <w:rsid w:val="00E523F3"/>
    <w:rsid w:val="00E723D3"/>
    <w:rsid w:val="00E74A9D"/>
    <w:rsid w:val="00E8090B"/>
    <w:rsid w:val="00E8124F"/>
    <w:rsid w:val="00E91066"/>
    <w:rsid w:val="00E95E34"/>
    <w:rsid w:val="00EA1218"/>
    <w:rsid w:val="00EA2B43"/>
    <w:rsid w:val="00EA4541"/>
    <w:rsid w:val="00EC6F37"/>
    <w:rsid w:val="00ED161E"/>
    <w:rsid w:val="00EE1EE4"/>
    <w:rsid w:val="00EE2D02"/>
    <w:rsid w:val="00EF5AED"/>
    <w:rsid w:val="00F03AEE"/>
    <w:rsid w:val="00F07F41"/>
    <w:rsid w:val="00F10DC9"/>
    <w:rsid w:val="00F11104"/>
    <w:rsid w:val="00F156E3"/>
    <w:rsid w:val="00F22CC4"/>
    <w:rsid w:val="00F37265"/>
    <w:rsid w:val="00F540EB"/>
    <w:rsid w:val="00F576CD"/>
    <w:rsid w:val="00F725B8"/>
    <w:rsid w:val="00F73940"/>
    <w:rsid w:val="00F74FA2"/>
    <w:rsid w:val="00F81666"/>
    <w:rsid w:val="00F845FC"/>
    <w:rsid w:val="00F8540E"/>
    <w:rsid w:val="00F939BB"/>
    <w:rsid w:val="00F94E01"/>
    <w:rsid w:val="00FB7649"/>
    <w:rsid w:val="00FC617D"/>
    <w:rsid w:val="00FD6539"/>
    <w:rsid w:val="00FD6667"/>
    <w:rsid w:val="00FF0B35"/>
    <w:rsid w:val="00FF11F3"/>
    <w:rsid w:val="00FF239D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71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399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37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71399"/>
    <w:rPr>
      <w:b/>
      <w:bCs/>
      <w:kern w:val="2"/>
    </w:rPr>
  </w:style>
  <w:style w:type="paragraph" w:styleId="BalloonText">
    <w:name w:val="Balloon Text"/>
    <w:basedOn w:val="Normal"/>
    <w:link w:val="BalloonTextChar"/>
    <w:rsid w:val="00371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1399"/>
    <w:rPr>
      <w:rFonts w:ascii="Tahoma" w:hAnsi="Tahoma" w:cs="Tahoma"/>
      <w:kern w:val="2"/>
      <w:sz w:val="16"/>
      <w:szCs w:val="16"/>
    </w:rPr>
  </w:style>
  <w:style w:type="paragraph" w:styleId="Revision">
    <w:name w:val="Revision"/>
    <w:hidden/>
    <w:uiPriority w:val="99"/>
    <w:semiHidden/>
    <w:rsid w:val="00BF17F5"/>
    <w:rPr>
      <w:kern w:val="2"/>
      <w:sz w:val="21"/>
      <w:szCs w:val="24"/>
    </w:rPr>
  </w:style>
  <w:style w:type="paragraph" w:styleId="Header">
    <w:name w:val="header"/>
    <w:basedOn w:val="Normal"/>
    <w:link w:val="HeaderChar"/>
    <w:rsid w:val="00761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178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761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89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71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1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71399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371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71399"/>
    <w:rPr>
      <w:b/>
      <w:bCs/>
      <w:kern w:val="2"/>
    </w:rPr>
  </w:style>
  <w:style w:type="paragraph" w:styleId="BalloonText">
    <w:name w:val="Balloon Text"/>
    <w:basedOn w:val="Normal"/>
    <w:link w:val="BalloonTextChar"/>
    <w:rsid w:val="00371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1399"/>
    <w:rPr>
      <w:rFonts w:ascii="Tahoma" w:hAnsi="Tahoma" w:cs="Tahoma"/>
      <w:kern w:val="2"/>
      <w:sz w:val="16"/>
      <w:szCs w:val="16"/>
    </w:rPr>
  </w:style>
  <w:style w:type="paragraph" w:styleId="Revision">
    <w:name w:val="Revision"/>
    <w:hidden/>
    <w:uiPriority w:val="99"/>
    <w:semiHidden/>
    <w:rsid w:val="00BF17F5"/>
    <w:rPr>
      <w:kern w:val="2"/>
      <w:sz w:val="21"/>
      <w:szCs w:val="24"/>
    </w:rPr>
  </w:style>
  <w:style w:type="paragraph" w:styleId="Header">
    <w:name w:val="header"/>
    <w:basedOn w:val="Normal"/>
    <w:link w:val="HeaderChar"/>
    <w:rsid w:val="00761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178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761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78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91270-248A-4578-96C7-7C2B8C489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811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大塚グループ</Company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Otsuka</dc:creator>
  <cp:lastModifiedBy>Yermilov, Irina</cp:lastModifiedBy>
  <cp:revision>8</cp:revision>
  <cp:lastPrinted>2014-12-05T07:22:00Z</cp:lastPrinted>
  <dcterms:created xsi:type="dcterms:W3CDTF">2015-12-30T17:06:00Z</dcterms:created>
  <dcterms:modified xsi:type="dcterms:W3CDTF">2016-05-19T02:00:00Z</dcterms:modified>
</cp:coreProperties>
</file>