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5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060"/>
        <w:gridCol w:w="2893"/>
      </w:tblGrid>
      <w:tr w:rsidR="001D5F25" w:rsidRPr="001D5F25" w:rsidTr="009E6084">
        <w:trPr>
          <w:trHeight w:val="285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9E6084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>
              <w:rPr>
                <w:rFonts w:eastAsia="ＭＳ Ｐゴシック" w:hint="eastAsia"/>
                <w:color w:val="auto"/>
                <w:sz w:val="22"/>
                <w:szCs w:val="22"/>
              </w:rPr>
              <w:t>Treatment</w:t>
            </w:r>
            <w:r w:rsidR="001D5F25" w:rsidRPr="001D5F25">
              <w:rPr>
                <w:rFonts w:eastAsia="ＭＳ Ｐゴシック"/>
                <w:color w:val="auto"/>
                <w:sz w:val="22"/>
                <w:szCs w:val="22"/>
              </w:rPr>
              <w:t xml:space="preserve">　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9E6084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>
              <w:rPr>
                <w:rFonts w:eastAsia="ＭＳ Ｐゴシック" w:hint="eastAsia"/>
                <w:color w:val="auto"/>
                <w:sz w:val="22"/>
                <w:szCs w:val="22"/>
              </w:rPr>
              <w:t>Number of Subjects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ARIPIPRAZOLE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86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BLINDED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3203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COMPARATOR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186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MOXIFLOXACIN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71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NO TREATMENT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485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2275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+ ADT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4412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+ ANTIPSYCHOTICS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22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+ PLACEBO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5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+ STIM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161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HIGH DOSE (8MG-12MG)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97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OPC-34712 LOW DOSE (0.2MG - 6MG)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3386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PLACEBO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1329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PLACEBO + ADT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316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PLACEBO + STIM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80</w:t>
            </w:r>
          </w:p>
        </w:tc>
      </w:tr>
      <w:tr w:rsidR="001D5F25" w:rsidRPr="001D5F25" w:rsidTr="009E6084">
        <w:trPr>
          <w:trHeight w:val="285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center"/>
              <w:rPr>
                <w:rFonts w:eastAsia="ＭＳ Ｐゴシック"/>
                <w:color w:val="auto"/>
                <w:sz w:val="22"/>
                <w:szCs w:val="22"/>
              </w:rPr>
            </w:pPr>
            <w:r w:rsidRPr="001D5F25">
              <w:rPr>
                <w:rFonts w:eastAsia="ＭＳ Ｐゴシック"/>
                <w:color w:val="auto"/>
                <w:sz w:val="22"/>
                <w:szCs w:val="22"/>
              </w:rPr>
              <w:t>Total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F25" w:rsidRPr="001D5F25" w:rsidRDefault="001D5F25" w:rsidP="001D5F25">
            <w:pPr>
              <w:widowControl/>
              <w:autoSpaceDE/>
              <w:autoSpaceDN/>
              <w:adjustRightInd/>
              <w:jc w:val="right"/>
              <w:rPr>
                <w:rFonts w:eastAsia="ＭＳ Ｐゴシック"/>
                <w:sz w:val="22"/>
                <w:szCs w:val="22"/>
              </w:rPr>
            </w:pPr>
            <w:r w:rsidRPr="001D5F25">
              <w:rPr>
                <w:rFonts w:eastAsia="ＭＳ Ｐゴシック"/>
                <w:sz w:val="22"/>
                <w:szCs w:val="22"/>
              </w:rPr>
              <w:t>16114</w:t>
            </w:r>
          </w:p>
        </w:tc>
      </w:tr>
    </w:tbl>
    <w:p w:rsidR="001D5F25" w:rsidRDefault="001D5F25">
      <w:bookmarkStart w:id="0" w:name="_GoBack"/>
      <w:bookmarkEnd w:id="0"/>
    </w:p>
    <w:sectPr w:rsidR="001D5F25">
      <w:headerReference w:type="default" r:id="rId7"/>
      <w:footerReference w:type="default" r:id="rId8"/>
      <w:pgSz w:w="16840" w:h="11907" w:orient="landscape"/>
      <w:pgMar w:top="400" w:right="400" w:bottom="400" w:left="4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28F" w:rsidRDefault="0013728F">
      <w:r>
        <w:separator/>
      </w:r>
    </w:p>
  </w:endnote>
  <w:endnote w:type="continuationSeparator" w:id="0">
    <w:p w:rsidR="0013728F" w:rsidRDefault="0013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BEC" w:rsidRDefault="0006410D">
    <w:pPr>
      <w:spacing w:line="320" w:lineRule="atLeast"/>
      <w:jc w:val="center"/>
      <w:rPr>
        <w:rFonts w:ascii="Times New Roman" w:hAnsi="Times New Roman" w:cs="Times New Roman"/>
        <w:color w:val="auto"/>
      </w:rPr>
    </w:pPr>
    <w:r>
      <w:rPr>
        <w:rFonts w:ascii="Times New Roman" w:hAnsi="Times New Roman" w:cs="Times New Roman"/>
        <w:color w:val="auto"/>
      </w:rPr>
      <w:t>-</w:t>
    </w:r>
    <w:r>
      <w:rPr>
        <w:rFonts w:ascii="Times New Roman" w:hAnsi="Times New Roman" w:cs="Times New Roman"/>
        <w:color w:val="auto"/>
      </w:rPr>
      <w:fldChar w:fldCharType="begin"/>
    </w:r>
    <w:r>
      <w:rPr>
        <w:rFonts w:ascii="Times New Roman" w:hAnsi="Times New Roman" w:cs="Times New Roman"/>
        <w:color w:val="auto"/>
      </w:rPr>
      <w:instrText>PAGE</w:instrText>
    </w:r>
    <w:r>
      <w:rPr>
        <w:rFonts w:ascii="Times New Roman" w:hAnsi="Times New Roman" w:cs="Times New Roman"/>
        <w:color w:val="auto"/>
      </w:rPr>
      <w:fldChar w:fldCharType="separate"/>
    </w:r>
    <w:r w:rsidR="009E6084">
      <w:rPr>
        <w:rFonts w:ascii="Times New Roman" w:hAnsi="Times New Roman" w:cs="Times New Roman"/>
        <w:noProof/>
        <w:color w:val="auto"/>
      </w:rPr>
      <w:t>1</w:t>
    </w:r>
    <w:r>
      <w:rPr>
        <w:rFonts w:ascii="Times New Roman" w:hAnsi="Times New Roman" w:cs="Times New Roman"/>
        <w:color w:val="auto"/>
      </w:rPr>
      <w:fldChar w:fldCharType="end"/>
    </w:r>
    <w:r>
      <w:rPr>
        <w:rFonts w:ascii="Times New Roman" w:hAnsi="Times New Roman" w:cs="Times New Roman"/>
        <w:color w:val="auto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28F" w:rsidRDefault="0013728F">
      <w:r>
        <w:separator/>
      </w:r>
    </w:p>
  </w:footnote>
  <w:footnote w:type="continuationSeparator" w:id="0">
    <w:p w:rsidR="0013728F" w:rsidRDefault="0013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25" w:rsidRPr="004B7CF4" w:rsidRDefault="001D5F25" w:rsidP="001D5F25">
    <w:pPr>
      <w:pStyle w:val="a3"/>
      <w:jc w:val="center"/>
      <w:rPr>
        <w:sz w:val="28"/>
      </w:rPr>
    </w:pPr>
    <w:r w:rsidRPr="004B7CF4">
      <w:rPr>
        <w:rFonts w:hint="eastAsia"/>
        <w:sz w:val="28"/>
      </w:rPr>
      <w:t xml:space="preserve">Cumulative </w:t>
    </w:r>
    <w:r>
      <w:rPr>
        <w:rFonts w:hint="eastAsia"/>
        <w:sz w:val="28"/>
      </w:rPr>
      <w:t xml:space="preserve">Estimated </w:t>
    </w:r>
    <w:r w:rsidRPr="004B7CF4">
      <w:rPr>
        <w:rFonts w:hint="eastAsia"/>
        <w:sz w:val="28"/>
      </w:rPr>
      <w:t xml:space="preserve">Subject Exposure </w:t>
    </w:r>
    <w:r>
      <w:rPr>
        <w:rFonts w:hint="eastAsia"/>
        <w:sz w:val="28"/>
      </w:rPr>
      <w:t>in</w:t>
    </w:r>
    <w:r w:rsidRPr="004B7CF4">
      <w:rPr>
        <w:rFonts w:hint="eastAsia"/>
        <w:sz w:val="28"/>
      </w:rPr>
      <w:t xml:space="preserve"> Clinical </w:t>
    </w:r>
    <w:r>
      <w:rPr>
        <w:rFonts w:hint="eastAsia"/>
        <w:sz w:val="28"/>
      </w:rPr>
      <w:t>Studies</w:t>
    </w:r>
  </w:p>
  <w:p w:rsidR="001D5F25" w:rsidRDefault="001D5F25" w:rsidP="001D5F25">
    <w:pPr>
      <w:pStyle w:val="a3"/>
      <w:tabs>
        <w:tab w:val="clear" w:pos="4252"/>
        <w:tab w:val="clear" w:pos="8504"/>
        <w:tab w:val="center" w:pos="8020"/>
        <w:tab w:val="right" w:pos="16040"/>
      </w:tabs>
    </w:pPr>
    <w:r>
      <w:rPr>
        <w:rFonts w:hint="eastAsia"/>
      </w:rPr>
      <w:t>PRODUCT: OPC-34712</w:t>
    </w:r>
    <w:r>
      <w:rPr>
        <w:rFonts w:hint="eastAsia"/>
      </w:rPr>
      <w:tab/>
      <w:t>REPORTING PERIOD: 18-APR-2008 to 17-APR-2016</w:t>
    </w:r>
    <w:r>
      <w:rPr>
        <w:rFonts w:hint="eastAsia"/>
      </w:rPr>
      <w:tab/>
      <w:t>DATE: 28-APR-2016</w:t>
    </w:r>
  </w:p>
  <w:p w:rsidR="001D5F25" w:rsidRPr="001D5F25" w:rsidRDefault="001D5F25" w:rsidP="001D5F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5"/>
    <w:rsid w:val="0006410D"/>
    <w:rsid w:val="0013728F"/>
    <w:rsid w:val="001D5F25"/>
    <w:rsid w:val="009E6084"/>
    <w:rsid w:val="00E3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D5F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F25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D5F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F25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D5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D5F25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D5F2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F25"/>
    <w:rPr>
      <w:rFonts w:ascii="Arial" w:hAnsi="Arial" w:cs="Arial"/>
      <w:color w:val="000000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D5F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F25"/>
    <w:rPr>
      <w:rFonts w:ascii="Arial" w:hAnsi="Arial" w:cs="Arial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D5F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D5F25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大塚グループ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Suzuki, Ayako</dc:creator>
  <cp:lastModifiedBy>Suzuki, Ayako(鈴木　綾子)</cp:lastModifiedBy>
  <cp:revision>3</cp:revision>
  <dcterms:created xsi:type="dcterms:W3CDTF">2016-04-28T09:00:00Z</dcterms:created>
  <dcterms:modified xsi:type="dcterms:W3CDTF">2016-04-28T09:23:00Z</dcterms:modified>
</cp:coreProperties>
</file>