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00000" w:rsidRDefault="00915F0E">
      <w:pPr>
        <w:pStyle w:val="Titre"/>
        <w:rPr>
          <w:sz w:val="32"/>
        </w:rPr>
      </w:pPr>
      <w:r>
        <w:rPr>
          <w:sz w:val="32"/>
        </w:rPr>
        <w:t>TD5 – Evaluation du modèle de marché</w:t>
      </w:r>
    </w:p>
    <w:p w:rsidR="00000000" w:rsidRDefault="00915F0E">
      <w:pPr>
        <w:jc w:val="center"/>
        <w:rPr>
          <w:b/>
          <w:bCs/>
        </w:rPr>
      </w:pPr>
    </w:p>
    <w:p w:rsidR="00000000" w:rsidRDefault="00915F0E">
      <w:pPr>
        <w:jc w:val="both"/>
        <w:rPr>
          <w:b/>
          <w:bCs/>
        </w:rPr>
      </w:pPr>
    </w:p>
    <w:p w:rsidR="00000000" w:rsidRDefault="00915F0E">
      <w:pPr>
        <w:jc w:val="both"/>
      </w:pPr>
      <w:r>
        <w:t>L’utilisation directe des données historiques pour obtenir des estimations des rendements espérés et des covariances conduit souvent à des portefeuilles concentrés sur 5-10% des titres. Cette faible diversification pe</w:t>
      </w:r>
      <w:r>
        <w:t>ut être corrigée par la prise en compte de contraintes sur les positions ou sur les caractéristiques des portefeuilles. Elle peut aussi l’être par l’utilisation de modèles statistiques ou économétriques permettant de corriger les données. Le point de départ de ces modèles passe</w:t>
      </w:r>
      <w:r>
        <w:t xml:space="preserve"> souvent par l’utilisation de modèles plus structurels, notamment du modèles de marché ou de modèles factoriels qui permettant de décomposer les rendements en différentes composante</w:t>
      </w:r>
      <w:bookmarkStart w:id="0" w:name="_GoBack"/>
      <w:bookmarkEnd w:id="0"/>
      <w:r>
        <w:t>s. Ainsi, le modèle de marché décompose le rendemen</w:t>
      </w:r>
      <w:r>
        <w:t>t en deux composantes : la part spécifique due à l’exposition au risque de marché et la part spécifique qui résiduelle. Ces deux éléments, qui n’ont généralement pas la même qualité statistique, peuvent ensuite être ajustés par différentes méthodes statist</w:t>
      </w:r>
      <w:r>
        <w:t xml:space="preserve">iques, dont l’un des plus courantes est la méthode </w:t>
      </w:r>
      <w:proofErr w:type="spellStart"/>
      <w:r>
        <w:t>baysiénne</w:t>
      </w:r>
      <w:proofErr w:type="spellEnd"/>
      <w:r>
        <w:t xml:space="preserve"> initialement introduite par </w:t>
      </w:r>
      <w:proofErr w:type="spellStart"/>
      <w:r>
        <w:t>Vasicek</w:t>
      </w:r>
      <w:proofErr w:type="spellEnd"/>
      <w:r>
        <w:t xml:space="preserve"> (1971).</w:t>
      </w:r>
    </w:p>
    <w:p w:rsidR="00000000" w:rsidRDefault="00915F0E">
      <w:pPr>
        <w:jc w:val="both"/>
      </w:pPr>
      <w:r>
        <w:t>L’objet du TD-5 est la mise en œuvre du modèle de marché pour obtenir une première estimation des alphas et des bêtas. Ce faisant on est amené à utilis</w:t>
      </w:r>
      <w:r>
        <w:t>er l’utilitaire d’analyse pour réaliser les régressions linéaires.</w:t>
      </w:r>
    </w:p>
    <w:p w:rsidR="00000000" w:rsidRDefault="00915F0E">
      <w:pPr>
        <w:jc w:val="both"/>
        <w:rPr>
          <w:b/>
          <w:bCs/>
        </w:rPr>
      </w:pPr>
    </w:p>
    <w:p w:rsidR="00000000" w:rsidRDefault="00915F0E">
      <w:pPr>
        <w:jc w:val="both"/>
        <w:rPr>
          <w:b/>
          <w:bCs/>
        </w:rPr>
      </w:pPr>
    </w:p>
    <w:p w:rsidR="00000000" w:rsidRDefault="00915F0E">
      <w:pPr>
        <w:jc w:val="both"/>
        <w:rPr>
          <w:b/>
          <w:bCs/>
        </w:rPr>
      </w:pPr>
      <w:r>
        <w:rPr>
          <w:b/>
          <w:bCs/>
        </w:rPr>
        <w:t>Les régressions linéaires sous Excel</w:t>
      </w:r>
    </w:p>
    <w:p w:rsidR="00000000" w:rsidRDefault="00915F0E"/>
    <w:p w:rsidR="00000000" w:rsidRDefault="00915F0E">
      <w:r>
        <w:t>Comme le solveur, l’utilitaire d’analyse est une macro complémentaire d’Excel qui doit être installé. Dans chaque projet VBA l’utilisant, il est donc</w:t>
      </w:r>
      <w:r>
        <w:t xml:space="preserve"> nécessaire qu’il existe une référence à son fichier ATPVBAEN.xla (qui se trouve en général dans le répertoire </w:t>
      </w:r>
      <w:proofErr w:type="spellStart"/>
      <w:r>
        <w:t>macrolib</w:t>
      </w:r>
      <w:proofErr w:type="spellEnd"/>
      <w:r>
        <w:t xml:space="preserve"> d’Office). La fonction exécutant les régressions linéaires classiques (utilisant les moindres carrées) est la fonction DROITEREG sous Ex</w:t>
      </w:r>
      <w:r>
        <w:t>cel (en version française) et LINEST en version anglaise.</w:t>
      </w:r>
    </w:p>
    <w:p w:rsidR="00000000" w:rsidRDefault="00915F0E"/>
    <w:p w:rsidR="00000000" w:rsidRDefault="00915F0E">
      <w:r>
        <w:t xml:space="preserve">Cette </w:t>
      </w:r>
      <w:proofErr w:type="spellStart"/>
      <w:r>
        <w:t>worksheetFunction</w:t>
      </w:r>
      <w:proofErr w:type="spellEnd"/>
      <w:r>
        <w:t xml:space="preserve"> </w:t>
      </w:r>
      <w:proofErr w:type="spellStart"/>
      <w:r>
        <w:t>Linest</w:t>
      </w:r>
      <w:proofErr w:type="spellEnd"/>
      <w:r>
        <w:t xml:space="preserve"> comporte quatre arguments dont deux optionnels :</w:t>
      </w:r>
    </w:p>
    <w:p w:rsidR="00000000" w:rsidRDefault="00915F0E"/>
    <w:p w:rsidR="00000000" w:rsidRDefault="00915F0E">
      <w:pPr>
        <w:jc w:val="center"/>
      </w:pPr>
      <w:proofErr w:type="spellStart"/>
      <w:proofErr w:type="gramStart"/>
      <w:r>
        <w:t>Linest</w:t>
      </w:r>
      <w:proofErr w:type="spellEnd"/>
      <w:r>
        <w:t>(</w:t>
      </w:r>
      <w:proofErr w:type="gramEnd"/>
      <w:r>
        <w:t>Y expliqués, X explicatifs,[constante],[statistiques])</w:t>
      </w:r>
    </w:p>
    <w:p w:rsidR="00000000" w:rsidRDefault="00915F0E">
      <w:pPr>
        <w:pStyle w:val="Corpsdetexte"/>
      </w:pPr>
    </w:p>
    <w:p w:rsidR="00000000" w:rsidRDefault="00915F0E">
      <w:pPr>
        <w:pStyle w:val="Corpsdetexte"/>
      </w:pPr>
      <w:r>
        <w:t>Les deux premières variables sont les plages des vale</w:t>
      </w:r>
      <w:r>
        <w:t>urs de la variable expliquée (Y expliqués) et des variables explicatives (X explicatifs). Les séries des données doivent être disposées en colonnes. Ces variables explicatives peuvent être multiples et dans ce cas, il n’est pas nécessaire de les entrer une</w:t>
      </w:r>
      <w:r>
        <w:t xml:space="preserve"> par une. Désigner une et une unique plage suffit puisque Excel prend chaque colonne comme une série différente.</w:t>
      </w:r>
    </w:p>
    <w:p w:rsidR="00000000" w:rsidRDefault="00915F0E">
      <w:pPr>
        <w:pStyle w:val="Corpsdetexte"/>
      </w:pPr>
    </w:p>
    <w:p w:rsidR="00000000" w:rsidRDefault="00915F0E">
      <w:pPr>
        <w:pStyle w:val="Corpsdetexte"/>
      </w:pPr>
      <w:r>
        <w:t xml:space="preserve">Les deux derniers arguments sont facultatifs et des variables de type </w:t>
      </w:r>
      <w:proofErr w:type="spellStart"/>
      <w:r>
        <w:t>boolean</w:t>
      </w:r>
      <w:proofErr w:type="spellEnd"/>
      <w:r>
        <w:t xml:space="preserve"> (et ont donc pour valeur soit </w:t>
      </w:r>
      <w:proofErr w:type="spellStart"/>
      <w:r>
        <w:t>True</w:t>
      </w:r>
      <w:proofErr w:type="spellEnd"/>
      <w:r>
        <w:t xml:space="preserve">, soit False). </w:t>
      </w:r>
    </w:p>
    <w:p w:rsidR="00000000" w:rsidRDefault="00915F0E">
      <w:pPr>
        <w:pStyle w:val="Corpsdetexte"/>
      </w:pPr>
      <w:r>
        <w:t>« </w:t>
      </w:r>
      <w:proofErr w:type="gramStart"/>
      <w:r>
        <w:t>constante</w:t>
      </w:r>
      <w:proofErr w:type="gramEnd"/>
      <w:r>
        <w:t xml:space="preserve"> » </w:t>
      </w:r>
      <w:r>
        <w:t xml:space="preserve">détermine si la prise en compte d’une constante est nécessaire ou non. La valeur par défaut est </w:t>
      </w:r>
      <w:proofErr w:type="gramStart"/>
      <w:r>
        <w:t>vrai</w:t>
      </w:r>
      <w:proofErr w:type="gramEnd"/>
      <w:r>
        <w:t>.</w:t>
      </w:r>
    </w:p>
    <w:p w:rsidR="00000000" w:rsidRDefault="00915F0E">
      <w:pPr>
        <w:pStyle w:val="Corpsdetexte"/>
      </w:pPr>
      <w:r>
        <w:t>« </w:t>
      </w:r>
      <w:proofErr w:type="gramStart"/>
      <w:r>
        <w:t>statistiques</w:t>
      </w:r>
      <w:proofErr w:type="gramEnd"/>
      <w:r>
        <w:t xml:space="preserve"> » </w:t>
      </w:r>
      <w:proofErr w:type="spellStart"/>
      <w:r>
        <w:t>spécificie</w:t>
      </w:r>
      <w:proofErr w:type="spellEnd"/>
      <w:r>
        <w:t xml:space="preserve"> si outre les valeurs des coefficients et de la (possible) constante, d’autres statistiques (erreurs types, R2, Fischer,…) doiv</w:t>
      </w:r>
      <w:r>
        <w:t>ent être renvoyés. La valeur par défaut est FALSE.</w:t>
      </w:r>
    </w:p>
    <w:p w:rsidR="00000000" w:rsidRDefault="00915F0E">
      <w:pPr>
        <w:pStyle w:val="Corpsdetexte"/>
      </w:pPr>
    </w:p>
    <w:p w:rsidR="00000000" w:rsidRDefault="00915F0E">
      <w:pPr>
        <w:pStyle w:val="Corpsdetexte"/>
      </w:pPr>
      <w:r>
        <w:t xml:space="preserve">Sous VBA, lorsque l’option « statistique » a pour valeur </w:t>
      </w:r>
      <w:proofErr w:type="spellStart"/>
      <w:r>
        <w:t>True</w:t>
      </w:r>
      <w:proofErr w:type="spellEnd"/>
      <w:r>
        <w:t>, on récupère les résultats de la régression dans un tableau comportant 5 lignes et un nombre de colonnes égal au nombre de variables explicati</w:t>
      </w:r>
      <w:r>
        <w:t>ves + 1.</w:t>
      </w:r>
    </w:p>
    <w:p w:rsidR="00000000" w:rsidRDefault="00915F0E"/>
    <w:p w:rsidR="00000000" w:rsidRDefault="00915F0E"/>
    <w:p w:rsidR="00000000" w:rsidRDefault="00915F0E"/>
    <w:p w:rsidR="00000000" w:rsidRDefault="00915F0E">
      <w:pPr>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in;height:82.8pt">
            <v:imagedata r:id="rId5" o:title=""/>
          </v:shape>
        </w:pict>
      </w:r>
    </w:p>
    <w:p w:rsidR="00000000" w:rsidRDefault="00915F0E">
      <w:pPr>
        <w:jc w:val="center"/>
      </w:pPr>
    </w:p>
    <w:p w:rsidR="00000000" w:rsidRDefault="00915F0E">
      <w:pPr>
        <w:jc w:val="both"/>
      </w:pPr>
    </w:p>
    <w:p w:rsidR="00000000" w:rsidRDefault="00915F0E">
      <w:pPr>
        <w:pStyle w:val="Corpsdetexte"/>
      </w:pPr>
      <w:r>
        <w:t>L’organisation de ce tableau est donnée par la figure ci-dessus (tirée de l’Aide d’Excel) :</w:t>
      </w:r>
    </w:p>
    <w:p w:rsidR="00000000" w:rsidRDefault="00915F0E">
      <w:pPr>
        <w:numPr>
          <w:ilvl w:val="0"/>
          <w:numId w:val="2"/>
        </w:numPr>
        <w:jc w:val="both"/>
      </w:pPr>
      <w:r>
        <w:t>la première ligne rassemble les valeurs des coefficients des valeurs explicatives et de la constante ; comme on peut le remarquer le tableau est rem</w:t>
      </w:r>
      <w:r>
        <w:t>pli de droite à gauche, en commençant par la constante, puis la première variable explicative, etc.</w:t>
      </w:r>
    </w:p>
    <w:p w:rsidR="00000000" w:rsidRDefault="00915F0E">
      <w:pPr>
        <w:numPr>
          <w:ilvl w:val="0"/>
          <w:numId w:val="2"/>
        </w:numPr>
        <w:jc w:val="both"/>
      </w:pPr>
      <w:r>
        <w:t>la seconde ligne rassemble les erreurs types des variables explicatives (que l’on peut utiliser pour calculer la significativité statistique des variables) </w:t>
      </w:r>
      <w:r>
        <w:t>;</w:t>
      </w:r>
    </w:p>
    <w:p w:rsidR="00000000" w:rsidRDefault="00915F0E">
      <w:pPr>
        <w:numPr>
          <w:ilvl w:val="0"/>
          <w:numId w:val="2"/>
        </w:numPr>
        <w:jc w:val="both"/>
      </w:pPr>
      <w:r>
        <w:t>la troisième ligne comporte le coefficient de détermination R2 et l’erreur type de la régression</w:t>
      </w:r>
    </w:p>
    <w:p w:rsidR="00000000" w:rsidRDefault="00915F0E">
      <w:pPr>
        <w:numPr>
          <w:ilvl w:val="0"/>
          <w:numId w:val="2"/>
        </w:numPr>
        <w:jc w:val="both"/>
      </w:pPr>
      <w:r>
        <w:t>la quatrième comporte les statistiques de Fisher ;</w:t>
      </w:r>
    </w:p>
    <w:p w:rsidR="00000000" w:rsidRDefault="00915F0E">
      <w:pPr>
        <w:numPr>
          <w:ilvl w:val="0"/>
          <w:numId w:val="2"/>
        </w:numPr>
        <w:jc w:val="both"/>
      </w:pPr>
      <w:r>
        <w:t>la dernière les sommes des carrés des résidus.</w:t>
      </w:r>
    </w:p>
    <w:p w:rsidR="00000000" w:rsidRDefault="00915F0E">
      <w:pPr>
        <w:ind w:left="360"/>
        <w:jc w:val="both"/>
      </w:pPr>
    </w:p>
    <w:p w:rsidR="00000000" w:rsidRDefault="00915F0E">
      <w:pPr>
        <w:jc w:val="both"/>
      </w:pPr>
    </w:p>
    <w:p w:rsidR="00000000" w:rsidRDefault="00915F0E">
      <w:pPr>
        <w:jc w:val="both"/>
      </w:pPr>
    </w:p>
    <w:p w:rsidR="00000000" w:rsidRDefault="00915F0E">
      <w:pPr>
        <w:pStyle w:val="Titre1"/>
      </w:pPr>
      <w:r>
        <w:t>Les données</w:t>
      </w:r>
    </w:p>
    <w:p w:rsidR="00000000" w:rsidRDefault="00915F0E">
      <w:pPr>
        <w:jc w:val="both"/>
      </w:pPr>
    </w:p>
    <w:p w:rsidR="00000000" w:rsidRDefault="00915F0E">
      <w:pPr>
        <w:jc w:val="both"/>
      </w:pPr>
      <w:r>
        <w:t>Les rendements sont ceux de 95 actions fran</w:t>
      </w:r>
      <w:r>
        <w:t xml:space="preserve">çaises, de leur portefeuille </w:t>
      </w:r>
      <w:proofErr w:type="spellStart"/>
      <w:r>
        <w:t>equipondéré</w:t>
      </w:r>
      <w:proofErr w:type="spellEnd"/>
      <w:r>
        <w:t xml:space="preserve"> et de l’indice SBF 250 en données mensuelles sur la période février 1991 – décembre 2004. Le marché est supposé être représenté par le SBF 250.</w:t>
      </w:r>
    </w:p>
    <w:p w:rsidR="00000000" w:rsidRDefault="00915F0E">
      <w:pPr>
        <w:jc w:val="both"/>
      </w:pPr>
    </w:p>
    <w:p w:rsidR="00000000" w:rsidRDefault="00915F0E">
      <w:pPr>
        <w:jc w:val="both"/>
      </w:pPr>
    </w:p>
    <w:p w:rsidR="00000000" w:rsidRDefault="00915F0E">
      <w:pPr>
        <w:pStyle w:val="Titre1"/>
      </w:pPr>
      <w:r>
        <w:t>Logique de la programmation</w:t>
      </w:r>
    </w:p>
    <w:p w:rsidR="00000000" w:rsidRDefault="00915F0E">
      <w:pPr>
        <w:jc w:val="both"/>
        <w:rPr>
          <w:b/>
          <w:bCs/>
        </w:rPr>
      </w:pPr>
    </w:p>
    <w:p w:rsidR="00000000" w:rsidRDefault="00915F0E">
      <w:pPr>
        <w:pStyle w:val="Corpsdetexte"/>
      </w:pPr>
      <w:r>
        <w:t xml:space="preserve">Ce TD est seulement le premier pas dans </w:t>
      </w:r>
      <w:r>
        <w:t xml:space="preserve">l’estimation des alphas et des bêtas. Dans le TD suivant on utilisera la méthode bayésienne de </w:t>
      </w:r>
      <w:proofErr w:type="spellStart"/>
      <w:r>
        <w:t>Vaiscek</w:t>
      </w:r>
      <w:proofErr w:type="spellEnd"/>
      <w:r>
        <w:t xml:space="preserve"> pour corriger les données obtenues ici. Aussi, dans le module 1 du fichier Excel TD5-alphas0, sont présentes deux procédures :</w:t>
      </w:r>
    </w:p>
    <w:p w:rsidR="00000000" w:rsidRDefault="00915F0E">
      <w:pPr>
        <w:numPr>
          <w:ilvl w:val="0"/>
          <w:numId w:val="2"/>
        </w:numPr>
        <w:jc w:val="both"/>
      </w:pPr>
      <w:r>
        <w:t xml:space="preserve">la procédure principale, </w:t>
      </w:r>
      <w:proofErr w:type="spellStart"/>
      <w:r>
        <w:t>P</w:t>
      </w:r>
      <w:r>
        <w:t>rocAlphasBetas</w:t>
      </w:r>
      <w:proofErr w:type="spellEnd"/>
      <w:r>
        <w:t>, fait appel à la procédure de calcul du marché, et intègrera plus tard les autres procédures et fonctions à utiliser pour corriger nos alphas et nos bêtas ;</w:t>
      </w:r>
    </w:p>
    <w:p w:rsidR="00000000" w:rsidRDefault="00915F0E">
      <w:pPr>
        <w:numPr>
          <w:ilvl w:val="0"/>
          <w:numId w:val="2"/>
        </w:numPr>
        <w:jc w:val="both"/>
      </w:pPr>
      <w:r>
        <w:t xml:space="preserve">la procédure </w:t>
      </w:r>
      <w:proofErr w:type="spellStart"/>
      <w:r>
        <w:t>ProcMarche</w:t>
      </w:r>
      <w:proofErr w:type="spellEnd"/>
      <w:r>
        <w:t xml:space="preserve"> est celle mettant en </w:t>
      </w:r>
      <w:proofErr w:type="spellStart"/>
      <w:r>
        <w:t>oeuvre</w:t>
      </w:r>
      <w:proofErr w:type="spellEnd"/>
      <w:r>
        <w:t xml:space="preserve"> le modèle de marché et celle que</w:t>
      </w:r>
      <w:r>
        <w:t xml:space="preserve"> l’on doit programmer.</w:t>
      </w:r>
    </w:p>
    <w:p w:rsidR="00000000" w:rsidRDefault="00915F0E">
      <w:pPr>
        <w:jc w:val="both"/>
      </w:pPr>
    </w:p>
    <w:p w:rsidR="00000000" w:rsidRDefault="00915F0E">
      <w:pPr>
        <w:jc w:val="both"/>
      </w:pPr>
      <w:r>
        <w:t xml:space="preserve">La procédure </w:t>
      </w:r>
      <w:proofErr w:type="spellStart"/>
      <w:r>
        <w:t>ProcMarche</w:t>
      </w:r>
      <w:proofErr w:type="spellEnd"/>
      <w:r>
        <w:t xml:space="preserve"> suppose la définition d’une feuille source où sont stockés les données à utiliser, d’une feuille cible où seront stockés les résultats du modèle de marché, et la donnée du nom de l’indice à utiliser.</w:t>
      </w:r>
    </w:p>
    <w:p w:rsidR="00000000" w:rsidRDefault="00915F0E">
      <w:pPr>
        <w:jc w:val="both"/>
      </w:pPr>
    </w:p>
    <w:p w:rsidR="00000000" w:rsidRDefault="00915F0E">
      <w:pPr>
        <w:jc w:val="both"/>
      </w:pPr>
      <w:r>
        <w:t>Une foi</w:t>
      </w:r>
      <w:r>
        <w:t>s ceci fait, la procédure consiste à :</w:t>
      </w:r>
    </w:p>
    <w:p w:rsidR="00000000" w:rsidRDefault="00915F0E">
      <w:pPr>
        <w:jc w:val="both"/>
      </w:pPr>
      <w:r>
        <w:t>- stocker sur la feuille « calculs » la série des rendements de l’indice choisi ;</w:t>
      </w:r>
    </w:p>
    <w:p w:rsidR="00000000" w:rsidRDefault="00915F0E">
      <w:pPr>
        <w:jc w:val="both"/>
      </w:pPr>
      <w:r>
        <w:t>- balayer les titres disponibles …</w:t>
      </w:r>
    </w:p>
    <w:p w:rsidR="00000000" w:rsidRDefault="00915F0E">
      <w:pPr>
        <w:jc w:val="both"/>
      </w:pPr>
      <w:r>
        <w:t>- en transférant leurs rendements sur la feuille « calculs » …</w:t>
      </w:r>
    </w:p>
    <w:p w:rsidR="00000000" w:rsidRDefault="00915F0E">
      <w:pPr>
        <w:jc w:val="both"/>
      </w:pPr>
      <w:r>
        <w:t>- puis faisant la régression linéaire</w:t>
      </w:r>
      <w:r>
        <w:t xml:space="preserve"> entre le titre et l’indice …</w:t>
      </w:r>
    </w:p>
    <w:p w:rsidR="00000000" w:rsidRDefault="00915F0E">
      <w:pPr>
        <w:jc w:val="both"/>
      </w:pPr>
      <w:r>
        <w:lastRenderedPageBreak/>
        <w:t>- et enfin à coller les résultats sur la feuille « marche ».</w:t>
      </w:r>
    </w:p>
    <w:p w:rsidR="00000000" w:rsidRDefault="00915F0E">
      <w:pPr>
        <w:jc w:val="both"/>
      </w:pPr>
    </w:p>
    <w:p w:rsidR="00000000" w:rsidRDefault="00915F0E">
      <w:pPr>
        <w:jc w:val="both"/>
      </w:pPr>
    </w:p>
    <w:p w:rsidR="00000000" w:rsidRDefault="00915F0E">
      <w:pPr>
        <w:pStyle w:val="Titre1"/>
        <w:rPr>
          <w:b w:val="0"/>
          <w:bCs w:val="0"/>
        </w:rPr>
      </w:pPr>
      <w:r>
        <w:t>Quelques astuces</w:t>
      </w:r>
    </w:p>
    <w:p w:rsidR="00000000" w:rsidRDefault="00915F0E"/>
    <w:p w:rsidR="00000000" w:rsidRDefault="00915F0E"/>
    <w:p w:rsidR="00000000" w:rsidRDefault="00915F0E">
      <w:pPr>
        <w:pStyle w:val="Titre2"/>
      </w:pPr>
      <w:r>
        <w:t>Calcul du nombre de titres ou d’observations</w:t>
      </w:r>
    </w:p>
    <w:p w:rsidR="00000000" w:rsidRDefault="00915F0E"/>
    <w:p w:rsidR="00000000" w:rsidRDefault="00915F0E">
      <w:pPr>
        <w:pStyle w:val="Corpsdetexte"/>
      </w:pPr>
      <w:r>
        <w:t>Pour obtenir ces variables, on exploite l’organisation des plages et des feuilles. Ainsi, sur la f</w:t>
      </w:r>
      <w:r>
        <w:t xml:space="preserve">euille « inputs », les titres (y compris le portefeuille </w:t>
      </w:r>
      <w:proofErr w:type="spellStart"/>
      <w:r>
        <w:t>equipondéré</w:t>
      </w:r>
      <w:proofErr w:type="spellEnd"/>
      <w:r>
        <w:t xml:space="preserve"> et l’indice SBF 250) sont stockés ligne par ligne à partir de la deuxième. Pour obtenir le nombre de titre, il suffit donc d’activer la feuille « inputs », de calculer le nombre de lignes</w:t>
      </w:r>
      <w:r>
        <w:t xml:space="preserve"> occupées par exemple dans la colonne 1 (celle contenant les noms des titres). La méthode consiste alors à se situer sur la dernière cellule (</w:t>
      </w:r>
      <w:proofErr w:type="spellStart"/>
      <w:proofErr w:type="gramStart"/>
      <w:r>
        <w:t>Cells</w:t>
      </w:r>
      <w:proofErr w:type="spellEnd"/>
      <w:r>
        <w:t>(</w:t>
      </w:r>
      <w:proofErr w:type="gramEnd"/>
      <w:r>
        <w:t>rows.Count,1)) compte tenu du nombre de lignes existantes (</w:t>
      </w:r>
      <w:proofErr w:type="spellStart"/>
      <w:r>
        <w:t>rows.Count</w:t>
      </w:r>
      <w:proofErr w:type="spellEnd"/>
      <w:r>
        <w:t>) et demander à Excel de remonter jusqu</w:t>
      </w:r>
      <w:r>
        <w:t xml:space="preserve">’à la dernière cellule occupée dans la colonne A (grâce à End()). En tapant ainsi </w:t>
      </w:r>
      <w:proofErr w:type="spellStart"/>
      <w:proofErr w:type="gramStart"/>
      <w:r>
        <w:t>Cells</w:t>
      </w:r>
      <w:proofErr w:type="spellEnd"/>
      <w:r>
        <w:t>(</w:t>
      </w:r>
      <w:proofErr w:type="gramEnd"/>
      <w:r>
        <w:t>Rows.Count,1).End(</w:t>
      </w:r>
      <w:proofErr w:type="spellStart"/>
      <w:r>
        <w:t>xlUp</w:t>
      </w:r>
      <w:proofErr w:type="spellEnd"/>
      <w:r>
        <w:t>), on se translate verticalement pour atteindre la dernière cellule occupée. Cette cellule se caractérise notamment par une ligne que l’on peut ob</w:t>
      </w:r>
      <w:r>
        <w:t>tenir en tapant :</w:t>
      </w:r>
    </w:p>
    <w:p w:rsidR="00000000" w:rsidRDefault="00915F0E">
      <w:pPr>
        <w:jc w:val="center"/>
        <w:rPr>
          <w:lang w:val="en-GB"/>
        </w:rPr>
      </w:pPr>
      <w:proofErr w:type="gramStart"/>
      <w:r>
        <w:rPr>
          <w:lang w:val="en-GB"/>
        </w:rPr>
        <w:t>Cells(</w:t>
      </w:r>
      <w:proofErr w:type="gramEnd"/>
      <w:r>
        <w:rPr>
          <w:lang w:val="en-GB"/>
        </w:rPr>
        <w:t>Rows.Count,1).End(</w:t>
      </w:r>
      <w:proofErr w:type="spellStart"/>
      <w:r>
        <w:rPr>
          <w:lang w:val="en-GB"/>
        </w:rPr>
        <w:t>xlUp</w:t>
      </w:r>
      <w:proofErr w:type="spellEnd"/>
      <w:r>
        <w:rPr>
          <w:lang w:val="en-GB"/>
        </w:rPr>
        <w:t>).Row</w:t>
      </w:r>
    </w:p>
    <w:p w:rsidR="00000000" w:rsidRDefault="00915F0E">
      <w:pPr>
        <w:pStyle w:val="Corpsdetexte"/>
      </w:pPr>
      <w:proofErr w:type="gramStart"/>
      <w:r>
        <w:t>et</w:t>
      </w:r>
      <w:proofErr w:type="gramEnd"/>
      <w:r>
        <w:t xml:space="preserve"> donc le nombre de titres (stocké par exemple dans une variable </w:t>
      </w:r>
      <w:proofErr w:type="spellStart"/>
      <w:r>
        <w:t>nbre</w:t>
      </w:r>
      <w:proofErr w:type="spellEnd"/>
      <w:r>
        <w:t xml:space="preserve"> de type </w:t>
      </w:r>
      <w:proofErr w:type="spellStart"/>
      <w:r>
        <w:t>integer</w:t>
      </w:r>
      <w:proofErr w:type="spellEnd"/>
      <w:r>
        <w:t>) est :</w:t>
      </w:r>
    </w:p>
    <w:p w:rsidR="00000000" w:rsidRDefault="00915F0E">
      <w:pPr>
        <w:jc w:val="center"/>
        <w:rPr>
          <w:lang w:val="en-GB"/>
        </w:rPr>
      </w:pPr>
      <w:proofErr w:type="spellStart"/>
      <w:proofErr w:type="gramStart"/>
      <w:r>
        <w:rPr>
          <w:lang w:val="en-GB"/>
        </w:rPr>
        <w:t>nbre</w:t>
      </w:r>
      <w:proofErr w:type="spellEnd"/>
      <w:proofErr w:type="gramEnd"/>
      <w:r>
        <w:rPr>
          <w:lang w:val="en-GB"/>
        </w:rPr>
        <w:t>= Cells(Rows.Count,1).End(</w:t>
      </w:r>
      <w:proofErr w:type="spellStart"/>
      <w:r>
        <w:rPr>
          <w:lang w:val="en-GB"/>
        </w:rPr>
        <w:t>xlUp</w:t>
      </w:r>
      <w:proofErr w:type="spellEnd"/>
      <w:r>
        <w:rPr>
          <w:lang w:val="en-GB"/>
        </w:rPr>
        <w:t>).Row-1</w:t>
      </w:r>
    </w:p>
    <w:p w:rsidR="00000000" w:rsidRDefault="00915F0E">
      <w:pPr>
        <w:jc w:val="both"/>
      </w:pPr>
      <w:r>
        <w:t>On pourrait également obtenir le nombre de titres en exploitant l’or</w:t>
      </w:r>
      <w:r>
        <w:t>ganisation de la feuille « rend » où les rendements des titres sont stockés colonne par colonne à partir de la deuxième. Là, le problème serait d’abord de calculer la dernière colonne occupée. Pour cela, on se placerait, par exemple, dans la dernière cellu</w:t>
      </w:r>
      <w:r>
        <w:t>le de la ligne 1 (</w:t>
      </w:r>
      <w:proofErr w:type="spellStart"/>
      <w:proofErr w:type="gramStart"/>
      <w:r>
        <w:t>Cells</w:t>
      </w:r>
      <w:proofErr w:type="spellEnd"/>
      <w:r>
        <w:t>(</w:t>
      </w:r>
      <w:proofErr w:type="gramEnd"/>
      <w:r>
        <w:t>1,Columns.Count)) puis on se translaterait vers la gauche jusqu’à la dernière cellule occupée et on récupérerait le numéro de la colonne :</w:t>
      </w:r>
    </w:p>
    <w:p w:rsidR="00000000" w:rsidRDefault="00915F0E">
      <w:pPr>
        <w:jc w:val="center"/>
        <w:rPr>
          <w:lang w:val="en-GB"/>
        </w:rPr>
      </w:pPr>
      <w:proofErr w:type="spellStart"/>
      <w:proofErr w:type="gramStart"/>
      <w:r>
        <w:rPr>
          <w:lang w:val="en-GB"/>
        </w:rPr>
        <w:t>nbre</w:t>
      </w:r>
      <w:proofErr w:type="spellEnd"/>
      <w:r>
        <w:rPr>
          <w:lang w:val="en-GB"/>
        </w:rPr>
        <w:t>=</w:t>
      </w:r>
      <w:proofErr w:type="gramEnd"/>
      <w:r>
        <w:rPr>
          <w:lang w:val="en-GB"/>
        </w:rPr>
        <w:t>Cells(Rows.Count,1).End(</w:t>
      </w:r>
      <w:proofErr w:type="spellStart"/>
      <w:r>
        <w:rPr>
          <w:lang w:val="en-GB"/>
        </w:rPr>
        <w:t>xlToLeft</w:t>
      </w:r>
      <w:proofErr w:type="spellEnd"/>
      <w:r>
        <w:rPr>
          <w:lang w:val="en-GB"/>
        </w:rPr>
        <w:t>).Column</w:t>
      </w:r>
    </w:p>
    <w:p w:rsidR="00000000" w:rsidRDefault="00915F0E">
      <w:pPr>
        <w:jc w:val="both"/>
        <w:rPr>
          <w:lang w:val="en-GB"/>
        </w:rPr>
      </w:pPr>
    </w:p>
    <w:p w:rsidR="00000000" w:rsidRDefault="00915F0E">
      <w:pPr>
        <w:jc w:val="both"/>
        <w:rPr>
          <w:b/>
          <w:bCs/>
          <w:i/>
          <w:iCs/>
        </w:rPr>
      </w:pPr>
    </w:p>
    <w:p w:rsidR="00000000" w:rsidRDefault="00915F0E">
      <w:pPr>
        <w:pStyle w:val="Titre3"/>
      </w:pPr>
      <w:r>
        <w:t xml:space="preserve">Comment </w:t>
      </w:r>
      <w:proofErr w:type="spellStart"/>
      <w:r>
        <w:t>definir</w:t>
      </w:r>
      <w:proofErr w:type="spellEnd"/>
      <w:r>
        <w:t xml:space="preserve"> des plages à partir d’une aut</w:t>
      </w:r>
      <w:r>
        <w:t>re</w:t>
      </w:r>
    </w:p>
    <w:p w:rsidR="00000000" w:rsidRDefault="00915F0E">
      <w:pPr>
        <w:jc w:val="both"/>
      </w:pPr>
    </w:p>
    <w:p w:rsidR="00000000" w:rsidRDefault="00915F0E">
      <w:pPr>
        <w:pStyle w:val="Corpsdetexte"/>
      </w:pPr>
      <w:r>
        <w:t>Supposons que l’on ait défini la plage des dates sur la feuille « rend » en tapant par exemple :</w:t>
      </w:r>
    </w:p>
    <w:p w:rsidR="00000000" w:rsidRDefault="00915F0E">
      <w:pPr>
        <w:jc w:val="center"/>
        <w:rPr>
          <w:lang w:val="en-GB"/>
        </w:rPr>
      </w:pPr>
      <w:r>
        <w:rPr>
          <w:lang w:val="en-GB"/>
        </w:rPr>
        <w:t xml:space="preserve">Set </w:t>
      </w:r>
      <w:proofErr w:type="spellStart"/>
      <w:r>
        <w:rPr>
          <w:lang w:val="en-GB"/>
        </w:rPr>
        <w:t>rg</w:t>
      </w:r>
      <w:proofErr w:type="spellEnd"/>
      <w:r>
        <w:rPr>
          <w:lang w:val="en-GB"/>
        </w:rPr>
        <w:t>=</w:t>
      </w:r>
      <w:proofErr w:type="gramStart"/>
      <w:r>
        <w:rPr>
          <w:lang w:val="en-GB"/>
        </w:rPr>
        <w:t>Range(</w:t>
      </w:r>
      <w:proofErr w:type="gramEnd"/>
      <w:r>
        <w:rPr>
          <w:lang w:val="en-GB"/>
        </w:rPr>
        <w:t>“B2:B160”)</w:t>
      </w:r>
    </w:p>
    <w:p w:rsidR="00000000" w:rsidRDefault="00915F0E">
      <w:pPr>
        <w:pStyle w:val="Corpsdetexte"/>
      </w:pPr>
      <w:r>
        <w:t xml:space="preserve">On veut utiliser la plage des rendements contenus dans la 10ème colonne de cette même page. On peut alors soit définir directement </w:t>
      </w:r>
      <w:r>
        <w:t>cette plage  soit indirectement en tapant :</w:t>
      </w:r>
    </w:p>
    <w:p w:rsidR="00000000" w:rsidRDefault="00915F0E">
      <w:pPr>
        <w:jc w:val="center"/>
      </w:pPr>
      <w:proofErr w:type="spellStart"/>
      <w:r>
        <w:t>rg.Offset</w:t>
      </w:r>
      <w:proofErr w:type="spellEnd"/>
      <w:r>
        <w:t>(0,10)</w:t>
      </w:r>
    </w:p>
    <w:p w:rsidR="00000000" w:rsidRDefault="00915F0E">
      <w:pPr>
        <w:jc w:val="both"/>
      </w:pPr>
      <w:proofErr w:type="gramStart"/>
      <w:r>
        <w:t>Offset(</w:t>
      </w:r>
      <w:proofErr w:type="gramEnd"/>
      <w:r>
        <w:t>) est la fonction décalage dont les arguments sont les nombres de lignes et de colonnes à décaler vers le bas et vers la droite</w:t>
      </w:r>
    </w:p>
    <w:p w:rsidR="00000000" w:rsidRDefault="00915F0E">
      <w:pPr>
        <w:jc w:val="both"/>
      </w:pPr>
    </w:p>
    <w:p w:rsidR="00000000" w:rsidRDefault="00915F0E">
      <w:pPr>
        <w:jc w:val="both"/>
      </w:pPr>
    </w:p>
    <w:p w:rsidR="00000000" w:rsidRDefault="00915F0E">
      <w:pPr>
        <w:pStyle w:val="Titre1"/>
        <w:rPr>
          <w:b w:val="0"/>
          <w:bCs w:val="0"/>
        </w:rPr>
      </w:pPr>
      <w:r>
        <w:t>Propriétés des alphas et des bêtas</w:t>
      </w:r>
    </w:p>
    <w:p w:rsidR="00000000" w:rsidRDefault="00915F0E"/>
    <w:p w:rsidR="00000000" w:rsidRDefault="00915F0E"/>
    <w:p w:rsidR="00000000" w:rsidRDefault="00915F0E"/>
    <w:p w:rsidR="00000000" w:rsidRDefault="00915F0E"/>
    <w:p w:rsidR="00000000" w:rsidRDefault="00915F0E">
      <w:r>
        <w:rPr>
          <w:noProof/>
          <w:sz w:val="20"/>
        </w:rPr>
        <w:pict>
          <v:shape id="_x0000_s1027" type="#_x0000_t75" style="position:absolute;margin-left:27pt;margin-top:11.05pt;width:369pt;height:220.55pt;z-index:251656704">
            <v:imagedata r:id="rId6" o:title=""/>
          </v:shape>
        </w:pict>
      </w:r>
    </w:p>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r>
        <w:rPr>
          <w:noProof/>
          <w:sz w:val="20"/>
        </w:rPr>
        <w:pict>
          <v:shape id="_x0000_s1028" type="#_x0000_t75" style="position:absolute;margin-left:27pt;margin-top:.9pt;width:369pt;height:220.55pt;z-index:251657728">
            <v:imagedata r:id="rId7" o:title=""/>
          </v:shape>
        </w:pict>
      </w:r>
    </w:p>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r>
        <w:rPr>
          <w:noProof/>
          <w:sz w:val="20"/>
        </w:rPr>
        <w:pict>
          <v:shape id="_x0000_s1029" type="#_x0000_t75" style="position:absolute;margin-left:54pt;margin-top:0;width:369pt;height:220.55pt;z-index:251658752">
            <v:imagedata r:id="rId8" o:title=""/>
          </v:shape>
        </w:pict>
      </w:r>
    </w:p>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 w:rsidR="00000000" w:rsidRDefault="00915F0E">
      <w:pPr>
        <w:rPr>
          <w:lang w:val="en-GB"/>
        </w:rPr>
      </w:pPr>
      <w:r>
        <w:rPr>
          <w:lang w:val="en-GB"/>
        </w:rPr>
        <w:pict>
          <v:shape id="_x0000_i1026" type="#_x0000_t75" style="width:453pt;height:328.2pt">
            <v:imagedata r:id="rId9" o:title=""/>
          </v:shape>
        </w:pict>
      </w:r>
    </w:p>
    <w:sectPr w:rsidR="00000000">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E"/>
    <w:multiLevelType w:val="singleLevel"/>
    <w:tmpl w:val="DBF4AF8C"/>
    <w:lvl w:ilvl="0">
      <w:numFmt w:val="decimal"/>
      <w:lvlText w:val="*"/>
      <w:lvlJc w:val="left"/>
    </w:lvl>
  </w:abstractNum>
  <w:abstractNum w:abstractNumId="1">
    <w:nsid w:val="0B8D5D41"/>
    <w:multiLevelType w:val="hybridMultilevel"/>
    <w:tmpl w:val="604CA16E"/>
    <w:lvl w:ilvl="0" w:tplc="60EEE712">
      <w:numFmt w:val="bullet"/>
      <w:lvlText w:val="-"/>
      <w:lvlJc w:val="left"/>
      <w:pPr>
        <w:tabs>
          <w:tab w:val="num" w:pos="720"/>
        </w:tabs>
        <w:ind w:left="720" w:hanging="360"/>
      </w:pPr>
      <w:rPr>
        <w:rFonts w:ascii="Times New Roman" w:eastAsia="Times New Roman" w:hAnsi="Times New Roman" w:cs="Times New Roman"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num w:numId="1">
    <w:abstractNumId w:val="0"/>
    <w:lvlOverride w:ilvl="0">
      <w:lvl w:ilvl="0">
        <w:numFmt w:val="bullet"/>
        <w:lvlText w:val=""/>
        <w:legacy w:legacy="1" w:legacySpace="0" w:legacyIndent="360"/>
        <w:lvlJc w:val="left"/>
        <w:pPr>
          <w:ind w:left="720" w:hanging="360"/>
        </w:pPr>
        <w:rPr>
          <w:rFonts w:ascii="Symbol" w:hAnsi="Symbol" w:hint="default"/>
        </w:rPr>
      </w:lvl>
    </w:lvlOverride>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proofState w:spelling="clean" w:grammar="clean"/>
  <w:doNotTrackMoves/>
  <w:defaultTabStop w:val="708"/>
  <w:hyphenationZone w:val="425"/>
  <w:noPunctuationKerning/>
  <w:characterSpacingControl w:val="doNotCompress"/>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915F0E"/>
    <w:rsid w:val="00915F0E"/>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fr-FR" w:eastAsia="fr-F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itre1">
    <w:name w:val="heading 1"/>
    <w:basedOn w:val="Normal"/>
    <w:next w:val="Normal"/>
    <w:qFormat/>
    <w:pPr>
      <w:keepNext/>
      <w:jc w:val="both"/>
      <w:outlineLvl w:val="0"/>
    </w:pPr>
    <w:rPr>
      <w:b/>
      <w:bCs/>
    </w:rPr>
  </w:style>
  <w:style w:type="paragraph" w:styleId="Titre2">
    <w:name w:val="heading 2"/>
    <w:basedOn w:val="Normal"/>
    <w:next w:val="Normal"/>
    <w:qFormat/>
    <w:pPr>
      <w:keepNext/>
      <w:outlineLvl w:val="1"/>
    </w:pPr>
    <w:rPr>
      <w:b/>
      <w:bCs/>
      <w:i/>
      <w:iCs/>
    </w:rPr>
  </w:style>
  <w:style w:type="paragraph" w:styleId="Titre3">
    <w:name w:val="heading 3"/>
    <w:basedOn w:val="Normal"/>
    <w:next w:val="Normal"/>
    <w:qFormat/>
    <w:pPr>
      <w:keepNext/>
      <w:jc w:val="both"/>
      <w:outlineLvl w:val="2"/>
    </w:pPr>
    <w:rPr>
      <w:b/>
      <w:bCs/>
      <w:i/>
      <w:iCs/>
    </w:rPr>
  </w:style>
  <w:style w:type="character" w:default="1" w:styleId="Policepardfaut">
    <w:name w:val="Default Paragraph Font"/>
    <w:semiHidden/>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H1">
    <w:name w:val="H1"/>
    <w:basedOn w:val="Normal"/>
    <w:next w:val="Normal"/>
    <w:pPr>
      <w:keepNext/>
      <w:autoSpaceDE w:val="0"/>
      <w:autoSpaceDN w:val="0"/>
      <w:adjustRightInd w:val="0"/>
      <w:spacing w:before="100" w:after="100"/>
      <w:outlineLvl w:val="1"/>
    </w:pPr>
    <w:rPr>
      <w:b/>
      <w:bCs/>
      <w:kern w:val="36"/>
      <w:sz w:val="48"/>
      <w:szCs w:val="48"/>
    </w:rPr>
  </w:style>
  <w:style w:type="character" w:customStyle="1" w:styleId="CODE">
    <w:name w:val="CODE"/>
    <w:rPr>
      <w:rFonts w:ascii="Courier New" w:hAnsi="Courier New" w:cs="Courier New"/>
      <w:szCs w:val="20"/>
    </w:rPr>
  </w:style>
  <w:style w:type="character" w:styleId="Lienhypertexte">
    <w:name w:val="Hyperlink"/>
    <w:basedOn w:val="Policepardfaut"/>
    <w:semiHidden/>
    <w:rPr>
      <w:color w:val="0000FF"/>
      <w:u w:val="single"/>
    </w:rPr>
  </w:style>
  <w:style w:type="paragraph" w:customStyle="1" w:styleId="Preformatted">
    <w:name w:val="Preformatted"/>
    <w:basedOn w:val="Normal"/>
    <w:pPr>
      <w:tabs>
        <w:tab w:val="left" w:pos="0"/>
        <w:tab w:val="left" w:pos="959"/>
        <w:tab w:val="left" w:pos="1918"/>
        <w:tab w:val="left" w:pos="2877"/>
        <w:tab w:val="left" w:pos="3836"/>
        <w:tab w:val="left" w:pos="4795"/>
        <w:tab w:val="left" w:pos="5754"/>
        <w:tab w:val="left" w:pos="6713"/>
        <w:tab w:val="left" w:pos="7672"/>
        <w:tab w:val="left" w:pos="8631"/>
        <w:tab w:val="left" w:pos="9590"/>
      </w:tabs>
      <w:autoSpaceDE w:val="0"/>
      <w:autoSpaceDN w:val="0"/>
      <w:adjustRightInd w:val="0"/>
    </w:pPr>
    <w:rPr>
      <w:rFonts w:ascii="Courier New" w:hAnsi="Courier New" w:cs="Courier New"/>
      <w:sz w:val="20"/>
      <w:szCs w:val="20"/>
    </w:rPr>
  </w:style>
  <w:style w:type="paragraph" w:styleId="Titre">
    <w:name w:val="Title"/>
    <w:basedOn w:val="Normal"/>
    <w:qFormat/>
    <w:pPr>
      <w:jc w:val="center"/>
    </w:pPr>
    <w:rPr>
      <w:b/>
      <w:bCs/>
    </w:rPr>
  </w:style>
  <w:style w:type="paragraph" w:styleId="Corpsdetexte">
    <w:name w:val="Body Text"/>
    <w:basedOn w:val="Normal"/>
    <w:semiHidden/>
    <w:pPr>
      <w:jc w:val="both"/>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emf"/><Relationship Id="rId3" Type="http://schemas.openxmlformats.org/officeDocument/2006/relationships/settings" Target="settings.xml"/><Relationship Id="rId7" Type="http://schemas.openxmlformats.org/officeDocument/2006/relationships/image" Target="media/image3.emf"/><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emf"/><Relationship Id="rId11" Type="http://schemas.openxmlformats.org/officeDocument/2006/relationships/theme" Target="theme/theme1.xml"/><Relationship Id="rId5" Type="http://schemas.openxmlformats.org/officeDocument/2006/relationships/image" Target="media/image1.png"/><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5.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5</Pages>
  <Words>1149</Words>
  <Characters>6322</Characters>
  <Application>Microsoft Office Word</Application>
  <DocSecurity>4</DocSecurity>
  <Lines>52</Lines>
  <Paragraphs>14</Paragraphs>
  <ScaleCrop>false</ScaleCrop>
  <HeadingPairs>
    <vt:vector size="2" baseType="variant">
      <vt:variant>
        <vt:lpstr>Titre</vt:lpstr>
      </vt:variant>
      <vt:variant>
        <vt:i4>1</vt:i4>
      </vt:variant>
    </vt:vector>
  </HeadingPairs>
  <TitlesOfParts>
    <vt:vector size="1" baseType="lpstr">
      <vt:lpstr> </vt:lpstr>
    </vt:vector>
  </TitlesOfParts>
  <Company/>
  <LinksUpToDate>false</LinksUpToDate>
  <CharactersWithSpaces>7457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mss</dc:creator>
  <cp:lastModifiedBy>Multimedia</cp:lastModifiedBy>
  <cp:revision>2</cp:revision>
  <dcterms:created xsi:type="dcterms:W3CDTF">2016-01-28T14:44:00Z</dcterms:created>
  <dcterms:modified xsi:type="dcterms:W3CDTF">2016-01-28T14:44:00Z</dcterms:modified>
</cp:coreProperties>
</file>