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2E75B6"/>
          <w:sz w:val="24"/>
          <w:szCs w:val="24"/>
        </w:rPr>
        <w:t xml:space="preserve">HIGH-LEVEL DESIGN DOCUMENT</w:t>
      </w:r>
    </w:p>
    <w:p>
      <w:pPr>
        <w:spacing w:after="40"/>
        <w:jc w:val="center"/>
      </w:pPr>
      <w:r>
        <w:rPr>
          <w:rFonts w:ascii="Arial" w:cs="Arial" w:eastAsia="Arial" w:hAnsi="Arial"/>
          <w:b/>
          <w:bCs/>
          <w:color w:val="1B2A4A"/>
          <w:sz w:val="52"/>
          <w:szCs w:val="52"/>
        </w:rPr>
        <w:t xml:space="preserve">Autonomous Agentic</w:t>
      </w:r>
    </w:p>
    <w:p>
      <w:pPr>
        <w:spacing w:after="300"/>
        <w:jc w:val="center"/>
      </w:pPr>
      <w:r>
        <w:rPr>
          <w:rFonts w:ascii="Arial" w:cs="Arial" w:eastAsia="Arial" w:hAnsi="Arial"/>
          <w:b/>
          <w:bCs/>
          <w:color w:val="1B2A4A"/>
          <w:sz w:val="52"/>
          <w:szCs w:val="52"/>
        </w:rPr>
        <w:t xml:space="preserve">Product Development Platform</w:t>
      </w:r>
    </w:p>
    <w:p>
      <w:pPr>
        <w:spacing w:after="20"/>
        <w:jc w:val="center"/>
      </w:pPr>
      <w:r>
        <w:rPr>
          <w:rFonts w:ascii="Arial" w:cs="Arial" w:eastAsia="Arial" w:hAnsi="Arial"/>
          <w:color w:val="555555"/>
          <w:sz w:val="22"/>
          <w:szCs w:val="22"/>
        </w:rPr>
        <w:t xml:space="preserve">Converting vague product requirements into production-ready</w:t>
      </w:r>
    </w:p>
    <w:p>
      <w:pPr>
        <w:spacing w:after="400"/>
        <w:jc w:val="center"/>
      </w:pPr>
      <w:r>
        <w:rPr>
          <w:rFonts w:ascii="Arial" w:cs="Arial" w:eastAsia="Arial" w:hAnsi="Arial"/>
          <w:color w:val="555555"/>
          <w:sz w:val="22"/>
          <w:szCs w:val="22"/>
        </w:rPr>
        <w:t xml:space="preserve">software features with zero human intervention.</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none"/>
              <w:left w:val="none"/>
              <w:bottom w:val="none"/>
              <w:right w:val="none"/>
            </w:tcBorders>
            <w:tcMar>
              <w:top w:type="dxa" w:w="40"/>
              <w:left w:type="dxa" w:w="100"/>
              <w:bottom w:type="dxa" w:w="40"/>
              <w:right w:type="dxa" w:w="100"/>
            </w:tcMar>
          </w:tcPr>
          <w:p>
            <w:pPr>
              <w:jc w:val="right"/>
            </w:pPr>
            <w:r>
              <w:rPr>
                <w:rFonts w:ascii="Arial" w:cs="Arial" w:eastAsia="Arial" w:hAnsi="Arial"/>
                <w:b/>
                <w:bCs/>
                <w:color w:val="555555"/>
                <w:sz w:val="18"/>
                <w:szCs w:val="18"/>
              </w:rPr>
              <w:t xml:space="preserve">Version</w:t>
            </w:r>
          </w:p>
        </w:tc>
        <w:tc>
          <w:tcPr>
            <w:tcW w:type="dxa" w:w="2000"/>
            <w:tcBorders>
              <w:top w:val="none"/>
              <w:left w:val="none"/>
              <w:bottom w:val="none"/>
              <w:right w:val="none"/>
            </w:tcBorders>
            <w:tcMar>
              <w:top w:type="dxa" w:w="40"/>
              <w:left w:type="dxa" w:w="100"/>
              <w:bottom w:type="dxa" w:w="40"/>
              <w:right w:type="dxa" w:w="100"/>
            </w:tcMar>
          </w:tcPr>
          <w:p>
            <w:r>
              <w:rPr>
                <w:rFonts w:ascii="Arial" w:cs="Arial" w:eastAsia="Arial" w:hAnsi="Arial"/>
                <w:color w:val="1A1A2E"/>
                <w:sz w:val="18"/>
                <w:szCs w:val="18"/>
              </w:rPr>
              <w:t xml:space="preserve">1.0.0</w:t>
            </w:r>
          </w:p>
        </w:tc>
      </w:tr>
      <w:tr>
        <w:tc>
          <w:tcPr>
            <w:tcW w:type="dxa" w:w="2000"/>
            <w:tcBorders>
              <w:top w:val="none"/>
              <w:left w:val="none"/>
              <w:bottom w:val="none"/>
              <w:right w:val="none"/>
            </w:tcBorders>
            <w:tcMar>
              <w:top w:type="dxa" w:w="40"/>
              <w:left w:type="dxa" w:w="100"/>
              <w:bottom w:type="dxa" w:w="40"/>
              <w:right w:type="dxa" w:w="100"/>
            </w:tcMar>
          </w:tcPr>
          <w:p>
            <w:pPr>
              <w:jc w:val="right"/>
            </w:pPr>
            <w:r>
              <w:rPr>
                <w:rFonts w:ascii="Arial" w:cs="Arial" w:eastAsia="Arial" w:hAnsi="Arial"/>
                <w:b/>
                <w:bCs/>
                <w:color w:val="555555"/>
                <w:sz w:val="18"/>
                <w:szCs w:val="18"/>
              </w:rPr>
              <w:t xml:space="preserve">Classification</w:t>
            </w:r>
          </w:p>
        </w:tc>
        <w:tc>
          <w:tcPr>
            <w:tcW w:type="dxa" w:w="2000"/>
            <w:tcBorders>
              <w:top w:val="none"/>
              <w:left w:val="none"/>
              <w:bottom w:val="none"/>
              <w:right w:val="none"/>
            </w:tcBorders>
            <w:tcMar>
              <w:top w:type="dxa" w:w="40"/>
              <w:left w:type="dxa" w:w="100"/>
              <w:bottom w:type="dxa" w:w="40"/>
              <w:right w:type="dxa" w:w="100"/>
            </w:tcMar>
          </w:tcPr>
          <w:p>
            <w:r>
              <w:rPr>
                <w:rFonts w:ascii="Arial" w:cs="Arial" w:eastAsia="Arial" w:hAnsi="Arial"/>
                <w:color w:val="1A1A2E"/>
                <w:sz w:val="18"/>
                <w:szCs w:val="18"/>
              </w:rPr>
              <w:t xml:space="preserve">Internal — Engineering</w:t>
            </w:r>
          </w:p>
        </w:tc>
      </w:tr>
      <w:tr>
        <w:tc>
          <w:tcPr>
            <w:tcW w:type="dxa" w:w="2000"/>
            <w:tcBorders>
              <w:top w:val="none"/>
              <w:left w:val="none"/>
              <w:bottom w:val="none"/>
              <w:right w:val="none"/>
            </w:tcBorders>
            <w:tcMar>
              <w:top w:type="dxa" w:w="40"/>
              <w:left w:type="dxa" w:w="100"/>
              <w:bottom w:type="dxa" w:w="40"/>
              <w:right w:type="dxa" w:w="100"/>
            </w:tcMar>
          </w:tcPr>
          <w:p>
            <w:pPr>
              <w:jc w:val="right"/>
            </w:pPr>
            <w:r>
              <w:rPr>
                <w:rFonts w:ascii="Arial" w:cs="Arial" w:eastAsia="Arial" w:hAnsi="Arial"/>
                <w:b/>
                <w:bCs/>
                <w:color w:val="555555"/>
                <w:sz w:val="18"/>
                <w:szCs w:val="18"/>
              </w:rPr>
              <w:t xml:space="preserve">Date</w:t>
            </w:r>
          </w:p>
        </w:tc>
        <w:tc>
          <w:tcPr>
            <w:tcW w:type="dxa" w:w="2000"/>
            <w:tcBorders>
              <w:top w:val="none"/>
              <w:left w:val="none"/>
              <w:bottom w:val="none"/>
              <w:right w:val="none"/>
            </w:tcBorders>
            <w:tcMar>
              <w:top w:type="dxa" w:w="40"/>
              <w:left w:type="dxa" w:w="100"/>
              <w:bottom w:type="dxa" w:w="40"/>
              <w:right w:type="dxa" w:w="100"/>
            </w:tcMar>
          </w:tcPr>
          <w:p>
            <w:r>
              <w:rPr>
                <w:rFonts w:ascii="Arial" w:cs="Arial" w:eastAsia="Arial" w:hAnsi="Arial"/>
                <w:color w:val="1A1A2E"/>
                <w:sz w:val="18"/>
                <w:szCs w:val="18"/>
              </w:rPr>
              <w:t xml:space="preserve">May 2026</w:t>
            </w:r>
          </w:p>
        </w:tc>
      </w:tr>
      <w:tr>
        <w:tc>
          <w:tcPr>
            <w:tcW w:type="dxa" w:w="2000"/>
            <w:tcBorders>
              <w:top w:val="none"/>
              <w:left w:val="none"/>
              <w:bottom w:val="none"/>
              <w:right w:val="none"/>
            </w:tcBorders>
            <w:tcMar>
              <w:top w:type="dxa" w:w="40"/>
              <w:left w:type="dxa" w:w="100"/>
              <w:bottom w:type="dxa" w:w="40"/>
              <w:right w:type="dxa" w:w="100"/>
            </w:tcMar>
          </w:tcPr>
          <w:p>
            <w:pPr>
              <w:jc w:val="right"/>
            </w:pPr>
            <w:r>
              <w:rPr>
                <w:rFonts w:ascii="Arial" w:cs="Arial" w:eastAsia="Arial" w:hAnsi="Arial"/>
                <w:b/>
                <w:bCs/>
                <w:color w:val="555555"/>
                <w:sz w:val="18"/>
                <w:szCs w:val="18"/>
              </w:rPr>
              <w:t xml:space="preserve">Status</w:t>
            </w:r>
          </w:p>
        </w:tc>
        <w:tc>
          <w:tcPr>
            <w:tcW w:type="dxa" w:w="2000"/>
            <w:tcBorders>
              <w:top w:val="none"/>
              <w:left w:val="none"/>
              <w:bottom w:val="none"/>
              <w:right w:val="none"/>
            </w:tcBorders>
            <w:tcMar>
              <w:top w:type="dxa" w:w="40"/>
              <w:left w:type="dxa" w:w="100"/>
              <w:bottom w:type="dxa" w:w="40"/>
              <w:right w:type="dxa" w:w="100"/>
            </w:tcMar>
          </w:tcPr>
          <w:p>
            <w:r>
              <w:rPr>
                <w:rFonts w:ascii="Arial" w:cs="Arial" w:eastAsia="Arial" w:hAnsi="Arial"/>
                <w:color w:val="1A1A2E"/>
                <w:sz w:val="18"/>
                <w:szCs w:val="18"/>
              </w:rPr>
              <w:t xml:space="preserve">Draft for Review</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D5E8F0" w:val="clear"/>
            <w:tcMar>
              <w:top w:type="dxa" w:w="120"/>
              <w:left w:type="dxa" w:w="200"/>
              <w:bottom w:type="dxa" w:w="120"/>
              <w:right w:type="dxa" w:w="200"/>
            </w:tcMar>
          </w:tcPr>
          <w:p>
            <w:pPr>
              <w:spacing w:after="60"/>
            </w:pPr>
            <w:r>
              <w:rPr>
                <w:rFonts w:ascii="Arial" w:cs="Arial" w:eastAsia="Arial" w:hAnsi="Arial"/>
                <w:b/>
                <w:bCs/>
                <w:color w:val="2E75B6"/>
                <w:sz w:val="18"/>
                <w:szCs w:val="18"/>
              </w:rPr>
              <w:t xml:space="preserve">EXECUTIVE SUMMARY</w:t>
            </w:r>
          </w:p>
          <w:p>
            <w:pPr>
              <w:spacing w:line="280"/>
            </w:pPr>
            <w:r>
              <w:rPr>
                <w:rFonts w:ascii="Arial" w:cs="Arial" w:eastAsia="Arial" w:hAnsi="Arial"/>
                <w:color w:val="1A1A2E"/>
                <w:sz w:val="20"/>
                <w:szCs w:val="20"/>
              </w:rPr>
              <w:t xml:space="preserve">This platform autonomously converts vague product requirements into production-deployed software features. It replaces the traditional human pipeline of PM → Architect → Developer → Reviewer → QA → DevOps with an orchestrated multi-agent system operating under deterministic workflow guarantees with bounded autonomy. Zero human intervention in the steady state; human-in-the-loop escalation only on ambiguity or policy violation.</w:t>
            </w:r>
          </w:p>
        </w:tc>
      </w:tr>
    </w:tbl>
    <w:p>
      <w:pPr>
        <w:spacing w:after="120"/>
      </w:pPr>
    </w:p>
    <w:p>
      <w:pPr>
        <w:pStyle w:val="Heading2"/>
        <w:spacing w:after="140" w:before="280"/>
      </w:pPr>
      <w:r>
        <w:t xml:space="preserve">1.1 Core Capabilities</w:t>
      </w:r>
    </w:p>
    <w:p>
      <w:pPr>
        <w:spacing w:after="140" w:line="300"/>
        <w:jc w:val="left"/>
      </w:pPr>
      <w:r>
        <w:rPr>
          <w:b/>
          <w:bCs/>
        </w:rPr>
        <w:t xml:space="preserve">Autonomous Spec Generation — </w:t>
      </w:r>
      <w:r>
        <w:t xml:space="preserve">Ingests a vague requirement (e.g., “add dark mode”) from Linear, reads the existing codebase for context, and produces a full technical specification: acceptance criteria, architecture decisions, API contracts, and migration plans. The TPM Agent resolves ambiguity by referencing prior specs and codebase patterns rather than asking the requester.</w:t>
      </w:r>
    </w:p>
    <w:p>
      <w:pPr>
        <w:spacing w:after="140" w:line="300"/>
        <w:jc w:val="left"/>
      </w:pPr>
      <w:r>
        <w:rPr>
          <w:b/>
          <w:bCs/>
        </w:rPr>
        <w:t xml:space="preserve">Multi-Agent Parallel Execution — </w:t>
      </w:r>
      <w:r>
        <w:t xml:space="preserve">Decomposes specs into a task DAG (Directed Acyclic Graph) and assigns tasks to specialized developer agents that execute in parallel where the dependency graph allows. Backend and frontend work proceeds concurrently; shared interface contracts are established at spec time.</w:t>
      </w:r>
    </w:p>
    <w:p>
      <w:pPr>
        <w:spacing w:after="140" w:line="300"/>
        <w:jc w:val="left"/>
      </w:pPr>
      <w:r>
        <w:rPr>
          <w:b/>
          <w:bCs/>
        </w:rPr>
        <w:t xml:space="preserve">Closed-Loop Quality — </w:t>
      </w:r>
      <w:r>
        <w:t xml:space="preserve">Every code artifact passes through three independent quality gates: code review (style, correctness, patterns), security audit (OWASP Top 10, dependency scanning, secrets detection), and functional QA (unit tests, integration tests, E2E smoke tests). Failures loop back to the originating developer agent with structured fix instructions — bounded to a maximum of 3 retry cycles before escalation.</w:t>
      </w:r>
    </w:p>
    <w:p>
      <w:pPr>
        <w:spacing w:after="140" w:line="300"/>
        <w:jc w:val="left"/>
      </w:pPr>
      <w:r>
        <w:rPr>
          <w:b/>
          <w:bCs/>
        </w:rPr>
        <w:t xml:space="preserve">Continuous Deployment — </w:t>
      </w:r>
      <w:r>
        <w:t xml:space="preserve">Passing artifacts are assembled into a single PR, merged to a staging branch, validated via CI/CD, and promoted to production via the existing deployment pipeline. The system does not replace CI/CD — it plugs into it.</w:t>
      </w:r>
    </w:p>
    <w:p>
      <w:pPr>
        <w:pStyle w:val="Heading2"/>
        <w:spacing w:after="140" w:before="280"/>
      </w:pPr>
      <w:r>
        <w:t xml:space="preserve">1.2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Principle</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Deterministic orchestration, non-deterministic execution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The workflow DAG and state machine are fully deterministic (Temporal). Agent reasoning within each step is LLM-powered. This separates reliability guarantees from creative problem-solving.</w:t>
            </w:r>
          </w:p>
        </w:tc>
      </w:tr>
      <w:tr>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Bounded autonomy</w:t>
            </w:r>
          </w:p>
        </w:tc>
        <w:tc>
          <w:tcPr>
            <w:tcW w:type="dxa" w:w="6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Each agent operates within a defined scope (tools, file access, context window). No agent can deploy code, modify infra, or escalate privileges outside its sandbox.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Context as a first-class citizen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A shared Memory &amp; Context Store (vector DB + structured state) ensures agents don’t re-derive knowledge. Every agent reads from and writes to a shared context for the current feature run.</w:t>
            </w:r>
          </w:p>
        </w:tc>
      </w:tr>
      <w:tr>
        <w:tc>
          <w:tcPr>
            <w:tcW w:type="dxa" w:w="2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Cost-aware by default</w:t>
            </w:r>
          </w:p>
        </w:tc>
        <w:tc>
          <w:tcPr>
            <w:tcW w:type="dxa" w:w="65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Tier LLM usage: fast/cheap models for classification and routing, frontier models for reasoning and code generation. Cache aggressively. Short-circuit early when confidence is 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Fail-safe over fail-fast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Partial work is checkpointed. Failures do not discard completed work. Rollback is per-task, not per-pipeline.</w:t>
            </w:r>
          </w:p>
        </w:tc>
      </w:tr>
    </w:tbl>
    <w:p>
      <w:r>
        <w:br w:type="page"/>
      </w:r>
    </w:p>
    <w:p>
      <w:pPr>
        <w:pStyle w:val="Heading1"/>
        <w:spacing w:after="200" w:before="360"/>
      </w:pPr>
      <w:r>
        <w:t xml:space="preserve">2.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D5E8F0" w:val="clear"/>
            <w:tcMar>
              <w:top w:type="dxa" w:w="120"/>
              <w:left w:type="dxa" w:w="200"/>
              <w:bottom w:type="dxa" w:w="120"/>
              <w:right w:type="dxa" w:w="200"/>
            </w:tcMar>
          </w:tcPr>
          <w:p>
            <w:pPr>
              <w:spacing w:after="60"/>
            </w:pPr>
            <w:r>
              <w:rPr>
                <w:rFonts w:ascii="Arial" w:cs="Arial" w:eastAsia="Arial" w:hAnsi="Arial"/>
                <w:b/>
                <w:bCs/>
                <w:color w:val="2E75B6"/>
                <w:sz w:val="18"/>
                <w:szCs w:val="18"/>
              </w:rPr>
              <w:t xml:space="preserve">ARCHITECTURE PHILOSOPHY</w:t>
            </w:r>
          </w:p>
          <w:p>
            <w:pPr>
              <w:spacing w:line="280"/>
            </w:pPr>
            <w:r>
              <w:rPr>
                <w:rFonts w:ascii="Arial" w:cs="Arial" w:eastAsia="Arial" w:hAnsi="Arial"/>
                <w:color w:val="1A1A2E"/>
                <w:sz w:val="20"/>
                <w:szCs w:val="20"/>
              </w:rPr>
              <w:t xml:space="preserve">The architecture follows a layered model: an outer integration shell connects to Linear, GitHub, and CI/CD; a middle orchestration layer manages workflow state and agent lifecycle; an inner execution layer runs individual agents with tool access within sandboxed runtimes.</w:t>
            </w:r>
          </w:p>
        </w:tc>
      </w:tr>
    </w:tbl>
    <w:p>
      <w:pPr>
        <w:spacing w:after="120"/>
      </w:pPr>
    </w:p>
    <w:p>
      <w:pPr>
        <w:pStyle w:val="Heading2"/>
        <w:spacing w:after="140" w:before="280"/>
      </w:pPr>
      <w:r>
        <w:t xml:space="preserve">2.1 System Architecture — Layered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40"/>
              <w:left w:type="dxa" w:w="200"/>
              <w:bottom w:type="dxa" w:w="140"/>
              <w:right w:type="dxa" w:w="200"/>
            </w:tcMar>
          </w:tcPr>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EXTERNAL INTEGRATIONS                      │</w:t>
            </w:r>
          </w:p>
          <w:p>
            <w:pPr>
              <w:spacing w:after="0" w:line="220"/>
            </w:pPr>
            <w:r>
              <w:rPr>
                <w:rFonts w:ascii="Courier New" w:cs="Courier New" w:eastAsia="Courier New" w:hAnsi="Courier New"/>
                <w:color w:val="1A1A2E"/>
                <w:sz w:val="16"/>
                <w:szCs w:val="16"/>
              </w:rPr>
              <w:t xml:space="preserve">│  [Linear MCP]   [GitHub API]   [CI/CD Webhook]   [OTel Sink]    │</w:t>
            </w:r>
          </w:p>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           │            │</w:t>
            </w:r>
          </w:p>
          <w:p>
            <w:pPr>
              <w:spacing w:after="0" w:line="220"/>
            </w:pPr>
            <w:r>
              <w:rPr>
                <w:rFonts w:ascii="Courier New" w:cs="Courier New" w:eastAsia="Courier New" w:hAnsi="Courier New"/>
                <w:color w:val="1A1A2E"/>
                <w:sz w:val="16"/>
                <w:szCs w:val="16"/>
              </w:rPr>
              <w:t xml:space="preserve">         v           v            v</w:t>
            </w:r>
          </w:p>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INTEGRATION GATEWAY  (NATS JetStream)                   │</w:t>
            </w:r>
          </w:p>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w:t>
            </w:r>
          </w:p>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ORCHESTRATION LAYER  │  Temporal Workflow Engine         │</w:t>
            </w:r>
          </w:p>
          <w:p>
            <w:pPr>
              <w:spacing w:after="0" w:line="220"/>
            </w:pPr>
            <w:r>
              <w:rPr>
                <w:rFonts w:ascii="Courier New" w:cs="Courier New" w:eastAsia="Courier New" w:hAnsi="Courier New"/>
                <w:color w:val="1A1A2E"/>
                <w:sz w:val="16"/>
                <w:szCs w:val="16"/>
              </w:rPr>
              <w:t xml:space="preserve">│  Feature Pipeline (DAG):     │  Agent Router (LangGraph)        │</w:t>
            </w:r>
          </w:p>
          <w:p>
            <w:pPr>
              <w:spacing w:after="0" w:line="220"/>
            </w:pPr>
            <w:r>
              <w:rPr>
                <w:rFonts w:ascii="Courier New" w:cs="Courier New" w:eastAsia="Courier New" w:hAnsi="Courier New"/>
                <w:color w:val="1A1A2E"/>
                <w:sz w:val="16"/>
                <w:szCs w:val="16"/>
              </w:rPr>
              <w:t xml:space="preserve">│  Spec &gt; Tasks &gt; Build &gt;      │  Concurrency Controller          │</w:t>
            </w:r>
          </w:p>
          <w:p>
            <w:pPr>
              <w:spacing w:after="0" w:line="220"/>
            </w:pPr>
            <w:r>
              <w:rPr>
                <w:rFonts w:ascii="Courier New" w:cs="Courier New" w:eastAsia="Courier New" w:hAnsi="Courier New"/>
                <w:color w:val="1A1A2E"/>
                <w:sz w:val="16"/>
                <w:szCs w:val="16"/>
              </w:rPr>
              <w:t xml:space="preserve">│  Quality Gates &gt; Ship        │  (Semaphore + Priority Queue)    │</w:t>
            </w:r>
          </w:p>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w:t>
            </w:r>
          </w:p>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AGENT RUNTIME POOL                             │</w:t>
            </w:r>
          </w:p>
          <w:p>
            <w:pPr>
              <w:spacing w:after="0" w:line="220"/>
            </w:pPr>
            <w:r>
              <w:rPr>
                <w:rFonts w:ascii="Courier New" w:cs="Courier New" w:eastAsia="Courier New" w:hAnsi="Courier New"/>
                <w:color w:val="1A1A2E"/>
                <w:sz w:val="16"/>
                <w:szCs w:val="16"/>
              </w:rPr>
              <w:t xml:space="preserve">│  [TPM] [Dev-1] [Dev-2] [Reviewer] [Security] [QA] [i18n] [PM]  │</w:t>
            </w:r>
          </w:p>
          <w:p>
            <w:pPr>
              <w:spacing w:after="0" w:line="220"/>
            </w:pPr>
            <w:r>
              <w:rPr>
                <w:rFonts w:ascii="Courier New" w:cs="Courier New" w:eastAsia="Courier New" w:hAnsi="Courier New"/>
                <w:color w:val="1A1A2E"/>
                <w:sz w:val="16"/>
                <w:szCs w:val="16"/>
              </w:rPr>
              <w:t xml:space="preserve">│  Each: Sandboxed container + Tool registry + Token budget       │</w:t>
            </w:r>
          </w:p>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w:t>
            </w:r>
          </w:p>
          <w:p>
            <w:pPr>
              <w:spacing w:after="0" w:line="220"/>
            </w:pPr>
            <w:r>
              <w:rPr>
                <w:rFonts w:ascii="Courier New" w:cs="Courier New" w:eastAsia="Courier New" w:hAnsi="Courier New"/>
                <w:color w:val="1A1A2E"/>
                <w:sz w:val="16"/>
                <w:szCs w:val="16"/>
              </w:rPr>
              <w:t xml:space="preserve">┌──────────────────────────────────────────────────────────────────────┐</w:t>
            </w:r>
          </w:p>
          <w:p>
            <w:pPr>
              <w:spacing w:after="0" w:line="220"/>
            </w:pPr>
            <w:r>
              <w:rPr>
                <w:rFonts w:ascii="Courier New" w:cs="Courier New" w:eastAsia="Courier New" w:hAnsi="Courier New"/>
                <w:color w:val="1A1A2E"/>
                <w:sz w:val="16"/>
                <w:szCs w:val="16"/>
              </w:rPr>
              <w:t xml:space="preserve">│                 DATA &amp; INTELLIGENCE LAYER                       │</w:t>
            </w:r>
          </w:p>
          <w:p>
            <w:pPr>
              <w:spacing w:after="0" w:line="220"/>
            </w:pPr>
            <w:r>
              <w:rPr>
                <w:rFonts w:ascii="Courier New" w:cs="Courier New" w:eastAsia="Courier New" w:hAnsi="Courier New"/>
                <w:color w:val="1A1A2E"/>
                <w:sz w:val="16"/>
                <w:szCs w:val="16"/>
              </w:rPr>
              <w:t xml:space="preserve">│  [Code Intel: AST + Embeddings]  [Context Store: Qdrant + PG]  │</w:t>
            </w:r>
          </w:p>
          <w:p>
            <w:pPr>
              <w:spacing w:after="0" w:line="220"/>
            </w:pPr>
            <w:r>
              <w:rPr>
                <w:rFonts w:ascii="Courier New" w:cs="Courier New" w:eastAsia="Courier New" w:hAnsi="Courier New"/>
                <w:color w:val="1A1A2E"/>
                <w:sz w:val="16"/>
                <w:szCs w:val="16"/>
              </w:rPr>
              <w:t xml:space="preserve">│  [Artifact Store: S3/MinIO]                                     │</w:t>
            </w:r>
          </w:p>
          <w:p>
            <w:pPr>
              <w:spacing w:after="0" w:line="220"/>
            </w:pPr>
            <w:r>
              <w:rPr>
                <w:rFonts w:ascii="Courier New" w:cs="Courier New" w:eastAsia="Courier New" w:hAnsi="Courier New"/>
                <w:color w:val="1A1A2E"/>
                <w:sz w:val="16"/>
                <w:szCs w:val="16"/>
              </w:rPr>
              <w:t xml:space="preserve">└──────────────────────────────────────────────────────────────────────┘</w:t>
            </w:r>
          </w:p>
        </w:tc>
      </w:tr>
    </w:tbl>
    <w:p>
      <w:pPr>
        <w:spacing w:after="120"/>
      </w:pPr>
    </w:p>
    <w:p>
      <w:pPr>
        <w:pStyle w:val="Heading2"/>
        <w:spacing w:after="140" w:before="280"/>
      </w:pPr>
      <w:r>
        <w:t xml:space="preserve">2.2 Key Interaction Patterns</w:t>
      </w:r>
    </w:p>
    <w:p>
      <w:pPr>
        <w:spacing w:after="140" w:line="300"/>
        <w:jc w:val="left"/>
      </w:pPr>
      <w:r>
        <w:rPr>
          <w:b/>
          <w:bCs/>
        </w:rPr>
        <w:t xml:space="preserve">Event-driven ingestion: </w:t>
      </w:r>
      <w:r>
        <w:t xml:space="preserve">Linear webhook → NATS → Temporal workflow signal. The workflow engine is the single source of truth for pipeline state; the event bus decouples external systems from internal orchestration.</w:t>
      </w:r>
    </w:p>
    <w:p>
      <w:pPr>
        <w:spacing w:after="140" w:line="300"/>
        <w:jc w:val="left"/>
      </w:pPr>
      <w:r>
        <w:rPr>
          <w:b/>
          <w:bCs/>
        </w:rPr>
        <w:t xml:space="preserve">Synchronous agent calls within async workflows: </w:t>
      </w:r>
      <w:r>
        <w:t xml:space="preserve">Temporal activities invoke agents synchronously (with heartbeating and timeouts). The agent itself may perform async tool calls (e.g., waiting for CI), but from the workflow’s perspective, each activity is a single unit of work with retry semantics.</w:t>
      </w:r>
    </w:p>
    <w:p>
      <w:pPr>
        <w:spacing w:after="140" w:line="300"/>
        <w:jc w:val="left"/>
      </w:pPr>
      <w:r>
        <w:rPr>
          <w:b/>
          <w:bCs/>
        </w:rPr>
        <w:t xml:space="preserve">Fan-out / fan-in for parallel tasks: </w:t>
      </w:r>
      <w:r>
        <w:t xml:space="preserve">The Build Phase spawns parallel Temporal child workflows for each independent task in the DAG. A barrier activity waits for all to complete before entering quality gates. This is native Temporal — no custom synchronization primitives.</w:t>
      </w:r>
    </w:p>
    <w:p>
      <w:r>
        <w:br w:type="page"/>
      </w:r>
    </w:p>
    <w:p>
      <w:pPr>
        <w:pStyle w:val="Heading1"/>
        <w:spacing w:after="200" w:before="360"/>
      </w:pPr>
      <w:r>
        <w:t xml:space="preserve">3. Core Components</w:t>
      </w:r>
    </w:p>
    <w:p>
      <w:pPr>
        <w:pStyle w:val="Heading2"/>
        <w:spacing w:after="140" w:before="280"/>
      </w:pPr>
      <w:r>
        <w:t xml:space="preserve">3.1 Agent Orchestration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D5E8F0" w:val="clear"/>
            <w:tcMar>
              <w:top w:type="dxa" w:w="120"/>
              <w:left w:type="dxa" w:w="200"/>
              <w:bottom w:type="dxa" w:w="120"/>
              <w:right w:type="dxa" w:w="200"/>
            </w:tcMar>
          </w:tcPr>
          <w:p>
            <w:pPr>
              <w:spacing w:after="60"/>
            </w:pPr>
            <w:r>
              <w:rPr>
                <w:rFonts w:ascii="Arial" w:cs="Arial" w:eastAsia="Arial" w:hAnsi="Arial"/>
                <w:b/>
                <w:bCs/>
                <w:color w:val="2E75B6"/>
                <w:sz w:val="18"/>
                <w:szCs w:val="18"/>
              </w:rPr>
              <w:t xml:space="preserve">PRIMARY: TEMPORAL + LANGGRAPH</w:t>
            </w:r>
          </w:p>
          <w:p>
            <w:pPr>
              <w:spacing w:line="280"/>
            </w:pPr>
            <w:r>
              <w:rPr>
                <w:rFonts w:ascii="Arial" w:cs="Arial" w:eastAsia="Arial" w:hAnsi="Arial"/>
                <w:color w:val="1A1A2E"/>
                <w:sz w:val="20"/>
                <w:szCs w:val="20"/>
              </w:rPr>
              <w:t xml:space="preserve">Temporal manages the macro workflow (feature lifecycle, retries, timeouts, checkpointing). LangGraph manages micro workflows within each agent (multi-step reasoning, tool selection, self-correction loops). This dual-layer design separates infrastructure reliability from agent intelligence.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Design Decision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Workflow lifecycle management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Temporal Workflow-as-Code in TypeScript. Each feature run is a single long-running workflow with child workflows for parallelizable tasks. Workflow state survives process crashes via event sourcing.</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Agent routing &amp; dispatch</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LangGraph StateGraph per agent type. Router node selects which agent to invoke based on task type tags from the DAG. Supports conditional edges (e.g., skip i18n agent if project has no i18n config).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Dependency resolution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Task DAG is topologically sorted at spec time. Temporal schedules activities in dependency order, with parallel branches for independent subgraphs.</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Concurrency control</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Temporal task queue with maxConcurrentActivities. Per-project semaphore prevents conflicting file edits. Priority queue ensures review/security agents preempt new dev tasks when quality gates fail.</w:t>
            </w:r>
          </w:p>
        </w:tc>
      </w:tr>
    </w:tbl>
    <w:p>
      <w:pPr>
        <w:spacing w:after="120"/>
      </w:pPr>
    </w:p>
    <w:p>
      <w:pPr>
        <w:pStyle w:val="Heading2"/>
        <w:spacing w:after="140" w:before="280"/>
      </w:pPr>
      <w:r>
        <w:t xml:space="preserve">3.2 Agent Runtime / Execution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Design Decision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Sandboxed execution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Each agent runs in an ephemeral container (Firecracker microVM or gVisor-sandboxed container). File system is a copy-on-write overlay of the repo at the task’s base commit. No network access except to approved tool endpoints.</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Tool registry</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Per-agent tool manifest defines available tools. Tools are typed TypeScript functions invoked via LangGraph’s tool-calling protocol. Adding a new tool is a PR to the tool registry — agents cannot discover tools dynamically.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Token budget enforcement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Each agent invocation has a max token budget. The runtime tracks cumulative input + output tokens. Exceeding the budget triggers a graceful stop with checkpointed partial results.</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Model routing</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A model router selects the LLM per agent per task: Claude Sonnet for classification/routing (fast, cheap), Claude Opus for spec generation and complex code (high reasoning), with fallback chains.</w:t>
            </w:r>
          </w:p>
        </w:tc>
      </w:tr>
    </w:tbl>
    <w:p>
      <w:pPr>
        <w:spacing w:after="120"/>
      </w:pPr>
    </w:p>
    <w:p>
      <w:pPr>
        <w:pStyle w:val="Heading2"/>
        <w:spacing w:after="140" w:before="280"/>
      </w:pPr>
      <w:r>
        <w:t xml:space="preserve">3.3 Memory &amp; Context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Design Decision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Short-term (run-scoped) context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Postgres JSONB table keyed by run_id. Stores: current spec, task DAG state, agent outputs, review comments, test results. All agents read/write to this shared state.</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Long-term (project-scoped) context</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Qdrant vector store with codebase embeddings (function-level chunks). Also stores: prior spec embeddings, past review patterns, common failure modes.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Context window construction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A dedicated Context Assembler service builds the prompt for each agent call. It retrieves relevant code chunks via vector similarity, appends structured state from Postgres, and trims to fit the model’s context window.</w:t>
            </w:r>
          </w:p>
        </w:tc>
      </w:tr>
    </w:tbl>
    <w:p>
      <w:pPr>
        <w:spacing w:after="120"/>
      </w:pPr>
    </w:p>
    <w:p>
      <w:pPr>
        <w:pStyle w:val="Heading2"/>
        <w:spacing w:after="140" w:before="280"/>
      </w:pPr>
      <w:r>
        <w:t xml:space="preserve">3.4 Code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Design Decision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AST-level code understanding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Tree-sitter parsers for JS/TS. Produces symbol tables, dependency graphs, and call graphs. Indexed incrementally on each commit.</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Semantic code search</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Function-level embeddings stored in Qdrant. Query: ‘Find all authentication middleware’ returns ranked code chunks.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Diff intelligence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Custom diff analyzer that maps line-level diffs to semantic changes (new function, modified API contract, changed DB query).</w:t>
            </w:r>
          </w:p>
        </w:tc>
      </w:tr>
    </w:tbl>
    <w:p>
      <w:pPr>
        <w:spacing w:after="120"/>
      </w:pPr>
    </w:p>
    <w:p>
      <w:pPr>
        <w:pStyle w:val="Heading2"/>
        <w:spacing w:after="140" w:before="280"/>
      </w:pPr>
      <w:r>
        <w:t xml:space="preserve">3.5 Integration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Design Decision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Linear (task ingestion)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MCP server connection. Polls for issues with a specific label (e.g., ‘agent-ready’). Creates sub-issues for each task in the DAG. Updates status in real-time.</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GitHub (code operations)</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GitHub App with scoped permissions. Creates feature branches, commits code, opens PRs, responds to CI status checks. All git operations go through a Git Operations Service.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CI/CD (validation &amp; deploy)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Webhook listener for CI status events. The workflow waits for CI to pass before merging. Deployment is triggered by merge to the deploy branch.</w:t>
            </w:r>
          </w:p>
        </w:tc>
      </w:tr>
    </w:tbl>
    <w:p>
      <w:pPr>
        <w:spacing w:after="120"/>
      </w:pPr>
    </w:p>
    <w:p>
      <w:pPr>
        <w:pStyle w:val="Heading2"/>
        <w:spacing w:after="140" w:before="280"/>
      </w:pPr>
      <w:r>
        <w:t xml:space="preserve">3.6 Observability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Design Decision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Distributed tracing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OpenTelemetry SDK in every agent runtime. Trace ID propagated from Linear issue through Temporal workflow through agent calls.</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Decision audit log</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Append-only log (Postgres + S3 archive) of every agent decision: input context hash, model used, output, confidence score, tools called.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Cost tracking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Per-run cost aggregation: token usage by model, API calls by integration, compute time by agent. Exposed as Prometheus metrics.</w:t>
            </w:r>
          </w:p>
        </w:tc>
      </w:tr>
    </w:tbl>
    <w:p>
      <w:r>
        <w:br w:type="page"/>
      </w:r>
    </w:p>
    <w:p>
      <w:pPr>
        <w:pStyle w:val="Heading1"/>
        <w:spacing w:after="200" w:before="360"/>
      </w:pPr>
      <w:r>
        <w:t xml:space="preserve">4. Agent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D5E8F0" w:val="clear"/>
            <w:tcMar>
              <w:top w:type="dxa" w:w="120"/>
              <w:left w:type="dxa" w:w="200"/>
              <w:bottom w:type="dxa" w:w="120"/>
              <w:right w:type="dxa" w:w="200"/>
            </w:tcMar>
          </w:tcPr>
          <w:p>
            <w:pPr>
              <w:spacing w:after="60"/>
            </w:pPr>
            <w:r>
              <w:rPr>
                <w:rFonts w:ascii="Arial" w:cs="Arial" w:eastAsia="Arial" w:hAnsi="Arial"/>
                <w:b/>
                <w:bCs/>
                <w:color w:val="2E75B6"/>
                <w:sz w:val="18"/>
                <w:szCs w:val="18"/>
              </w:rPr>
              <w:t xml:space="preserve">AGENT DESIGN PHILOSOPHY</w:t>
            </w:r>
          </w:p>
          <w:p>
            <w:pPr>
              <w:spacing w:line="280"/>
            </w:pPr>
            <w:r>
              <w:rPr>
                <w:rFonts w:ascii="Arial" w:cs="Arial" w:eastAsia="Arial" w:hAnsi="Arial"/>
                <w:color w:val="1A1A2E"/>
                <w:sz w:val="20"/>
                <w:szCs w:val="20"/>
              </w:rPr>
              <w:t xml:space="preserve">Each agent is a stateless function that receives a structured context payload, performs reasoning with tool access, and returns a structured output. Agents do not communicate directly — all coordination flows through the orchestration layer and shared context store. This eliminates emergent communication patterns that are impossible to debug.</w:t>
            </w:r>
          </w:p>
        </w:tc>
      </w:tr>
    </w:tbl>
    <w:p>
      <w:pPr>
        <w:spacing w:after="120"/>
      </w:pPr>
    </w:p>
    <w:p>
      <w:pPr>
        <w:pStyle w:val="Heading3"/>
        <w:spacing w:after="100" w:before="200"/>
      </w:pPr>
      <w:r>
        <w:t xml:space="preserve">Technical Product Manager Agent</w:t>
      </w:r>
    </w:p>
    <w:p>
      <w:pPr>
        <w:spacing w:after="80" w:line="280"/>
      </w:pPr>
      <w:r>
        <w:rPr>
          <w:rFonts w:ascii="Arial" w:cs="Arial" w:eastAsia="Arial" w:hAnsi="Arial"/>
          <w:b/>
          <w:bCs/>
          <w:color w:val="2E75B6"/>
          <w:sz w:val="18"/>
          <w:szCs w:val="18"/>
        </w:rPr>
        <w:t xml:space="preserve">Inputs: </w:t>
      </w:r>
      <w:r>
        <w:rPr>
          <w:rFonts w:ascii="Arial" w:cs="Arial" w:eastAsia="Arial" w:hAnsi="Arial"/>
          <w:color w:val="555555"/>
          <w:sz w:val="18"/>
          <w:szCs w:val="18"/>
        </w:rPr>
        <w:t xml:space="preserve">Vague requirement text from Linear, codebase symbol index, prior specs (vector search), project conventions doc</w:t>
      </w:r>
    </w:p>
    <w:p>
      <w:pPr>
        <w:spacing w:after="80" w:line="280"/>
      </w:pPr>
      <w:r>
        <w:rPr>
          <w:rFonts w:ascii="Arial" w:cs="Arial" w:eastAsia="Arial" w:hAnsi="Arial"/>
          <w:b/>
          <w:bCs/>
          <w:color w:val="2E75B6"/>
          <w:sz w:val="18"/>
          <w:szCs w:val="18"/>
        </w:rPr>
        <w:t xml:space="preserve">Outputs: </w:t>
      </w:r>
      <w:r>
        <w:rPr>
          <w:rFonts w:ascii="Arial" w:cs="Arial" w:eastAsia="Arial" w:hAnsi="Arial"/>
          <w:color w:val="555555"/>
          <w:sz w:val="18"/>
          <w:szCs w:val="18"/>
        </w:rPr>
        <w:t xml:space="preserve">Structured spec: acceptance criteria, architecture decision records, API contracts, task DAG with dependency edges and estimated complexity</w:t>
      </w:r>
    </w:p>
    <w:p>
      <w:pPr>
        <w:spacing w:after="80" w:line="280"/>
      </w:pPr>
      <w:r>
        <w:rPr>
          <w:rFonts w:ascii="Arial" w:cs="Arial" w:eastAsia="Arial" w:hAnsi="Arial"/>
          <w:b/>
          <w:bCs/>
          <w:color w:val="2E75B6"/>
          <w:sz w:val="18"/>
          <w:szCs w:val="18"/>
        </w:rPr>
        <w:t xml:space="preserve">Tools: </w:t>
      </w:r>
      <w:r>
        <w:rPr>
          <w:rFonts w:ascii="Arial" w:cs="Arial" w:eastAsia="Arial" w:hAnsi="Arial"/>
          <w:color w:val="555555"/>
          <w:sz w:val="18"/>
          <w:szCs w:val="18"/>
        </w:rPr>
        <w:t xml:space="preserve">Code search (AST + semantic), Linear read, file reader, spec template renderer</w:t>
      </w:r>
    </w:p>
    <w:p>
      <w:pPr>
        <w:spacing w:after="80" w:line="280"/>
      </w:pPr>
      <w:r>
        <w:rPr>
          <w:rFonts w:ascii="Arial" w:cs="Arial" w:eastAsia="Arial" w:hAnsi="Arial"/>
          <w:b/>
          <w:bCs/>
          <w:color w:val="2E75B6"/>
          <w:sz w:val="18"/>
          <w:szCs w:val="18"/>
        </w:rPr>
        <w:t xml:space="preserve">Decision Logic: </w:t>
      </w:r>
      <w:r>
        <w:rPr>
          <w:rFonts w:ascii="Arial" w:cs="Arial" w:eastAsia="Arial" w:hAnsi="Arial"/>
          <w:color w:val="555555"/>
          <w:sz w:val="18"/>
          <w:szCs w:val="18"/>
        </w:rPr>
        <w:t xml:space="preserve">(1) Parse requirement intent via chain-of-thought. (2) Query codebase for affected modules. (3) Identify architectural implications. (4) Generate spec using project template. (5) Decompose into task DAG. (6) Self-validate: does every acceptance criterion have at least one task?</w:t>
      </w:r>
    </w:p>
    <w:p>
      <w:pPr>
        <w:spacing w:after="80" w:line="280"/>
      </w:pPr>
      <w:r>
        <w:rPr>
          <w:rFonts w:ascii="Arial" w:cs="Arial" w:eastAsia="Arial" w:hAnsi="Arial"/>
          <w:b/>
          <w:bCs/>
          <w:color w:val="2E75B6"/>
          <w:sz w:val="18"/>
          <w:szCs w:val="18"/>
        </w:rPr>
        <w:t xml:space="preserve">Failure Handling: </w:t>
      </w:r>
      <w:r>
        <w:rPr>
          <w:rFonts w:ascii="Arial" w:cs="Arial" w:eastAsia="Arial" w:hAnsi="Arial"/>
          <w:color w:val="555555"/>
          <w:sz w:val="18"/>
          <w:szCs w:val="18"/>
        </w:rPr>
        <w:t xml:space="preserve">Low-confidence codebase results (&lt;0.6 similarity) flag sections as UNCERTAIN and escalate. Genuinely ambiguous requirements generate top-2 interpretations with trade-offs and request clarification via Linear.</w:t>
      </w:r>
    </w:p>
    <w:p>
      <w:pPr>
        <w:spacing w:after="60"/>
      </w:pPr>
    </w:p>
    <w:p>
      <w:pPr>
        <w:pStyle w:val="Heading3"/>
        <w:spacing w:after="100" w:before="200"/>
      </w:pPr>
      <w:r>
        <w:t xml:space="preserve">Project Manager Agent</w:t>
      </w:r>
    </w:p>
    <w:p>
      <w:pPr>
        <w:spacing w:after="80" w:line="280"/>
      </w:pPr>
      <w:r>
        <w:rPr>
          <w:rFonts w:ascii="Arial" w:cs="Arial" w:eastAsia="Arial" w:hAnsi="Arial"/>
          <w:b/>
          <w:bCs/>
          <w:color w:val="8E44AD"/>
          <w:sz w:val="18"/>
          <w:szCs w:val="18"/>
        </w:rPr>
        <w:t xml:space="preserve">Inputs: </w:t>
      </w:r>
      <w:r>
        <w:rPr>
          <w:rFonts w:ascii="Arial" w:cs="Arial" w:eastAsia="Arial" w:hAnsi="Arial"/>
          <w:color w:val="555555"/>
          <w:sz w:val="18"/>
          <w:szCs w:val="18"/>
        </w:rPr>
        <w:t xml:space="preserve">Task DAG from TPM agent, current execution state from Temporal, agent availability from concurrency controller</w:t>
      </w:r>
    </w:p>
    <w:p>
      <w:pPr>
        <w:spacing w:after="80" w:line="280"/>
      </w:pPr>
      <w:r>
        <w:rPr>
          <w:rFonts w:ascii="Arial" w:cs="Arial" w:eastAsia="Arial" w:hAnsi="Arial"/>
          <w:b/>
          <w:bCs/>
          <w:color w:val="8E44AD"/>
          <w:sz w:val="18"/>
          <w:szCs w:val="18"/>
        </w:rPr>
        <w:t xml:space="preserve">Outputs: </w:t>
      </w:r>
      <w:r>
        <w:rPr>
          <w:rFonts w:ascii="Arial" w:cs="Arial" w:eastAsia="Arial" w:hAnsi="Arial"/>
          <w:color w:val="555555"/>
          <w:sz w:val="18"/>
          <w:szCs w:val="18"/>
        </w:rPr>
        <w:t xml:space="preserve">Execution schedule, agent assignments, status updates to Linear, escalation decisions</w:t>
      </w:r>
    </w:p>
    <w:p>
      <w:pPr>
        <w:spacing w:after="80" w:line="280"/>
      </w:pPr>
      <w:r>
        <w:rPr>
          <w:rFonts w:ascii="Arial" w:cs="Arial" w:eastAsia="Arial" w:hAnsi="Arial"/>
          <w:b/>
          <w:bCs/>
          <w:color w:val="8E44AD"/>
          <w:sz w:val="18"/>
          <w:szCs w:val="18"/>
        </w:rPr>
        <w:t xml:space="preserve">Tools: </w:t>
      </w:r>
      <w:r>
        <w:rPr>
          <w:rFonts w:ascii="Arial" w:cs="Arial" w:eastAsia="Arial" w:hAnsi="Arial"/>
          <w:color w:val="555555"/>
          <w:sz w:val="18"/>
          <w:szCs w:val="18"/>
        </w:rPr>
        <w:t xml:space="preserve">Temporal API (signal workflows, query state), Linear write, metrics reader</w:t>
      </w:r>
    </w:p>
    <w:p>
      <w:pPr>
        <w:spacing w:after="80" w:line="280"/>
      </w:pPr>
      <w:r>
        <w:rPr>
          <w:rFonts w:ascii="Arial" w:cs="Arial" w:eastAsia="Arial" w:hAnsi="Arial"/>
          <w:b/>
          <w:bCs/>
          <w:color w:val="8E44AD"/>
          <w:sz w:val="18"/>
          <w:szCs w:val="18"/>
        </w:rPr>
        <w:t xml:space="preserve">Decision Logic: </w:t>
      </w:r>
      <w:r>
        <w:rPr>
          <w:rFonts w:ascii="Arial" w:cs="Arial" w:eastAsia="Arial" w:hAnsi="Arial"/>
          <w:color w:val="555555"/>
          <w:sz w:val="18"/>
          <w:szCs w:val="18"/>
        </w:rPr>
        <w:t xml:space="preserve">(1) Topological sort of task DAG. (2) Identify maximal parallel frontier. (3) Assign tasks respecting concurrency limits. (4) Monitor execution — timeout at 2× budget. (5) On quality gate failure, re-enqueue with review feedback. (6) On 3rd retry, escalate to human.</w:t>
      </w:r>
    </w:p>
    <w:p>
      <w:pPr>
        <w:spacing w:after="80" w:line="280"/>
      </w:pPr>
      <w:r>
        <w:rPr>
          <w:rFonts w:ascii="Arial" w:cs="Arial" w:eastAsia="Arial" w:hAnsi="Arial"/>
          <w:b/>
          <w:bCs/>
          <w:color w:val="8E44AD"/>
          <w:sz w:val="18"/>
          <w:szCs w:val="18"/>
        </w:rPr>
        <w:t xml:space="preserve">Failure Handling: </w:t>
      </w:r>
      <w:r>
        <w:rPr>
          <w:rFonts w:ascii="Arial" w:cs="Arial" w:eastAsia="Arial" w:hAnsi="Arial"/>
          <w:color w:val="555555"/>
          <w:sz w:val="18"/>
          <w:szCs w:val="18"/>
        </w:rPr>
        <w:t xml:space="preserve">Temporal workflow crashes resume from last checkpoint automatically. Linear API outages queue updates in NATS for replay. Full agent pool queues tasks with priority ordering.</w:t>
      </w:r>
    </w:p>
    <w:p>
      <w:pPr>
        <w:spacing w:after="60"/>
      </w:pPr>
    </w:p>
    <w:p>
      <w:pPr>
        <w:pStyle w:val="Heading3"/>
        <w:spacing w:after="100" w:before="200"/>
      </w:pPr>
      <w:r>
        <w:t xml:space="preserve">Developer Agent (Full-Stack JS/TS)</w:t>
      </w:r>
    </w:p>
    <w:p>
      <w:pPr>
        <w:spacing w:after="80" w:line="280"/>
      </w:pPr>
      <w:r>
        <w:rPr>
          <w:rFonts w:ascii="Arial" w:cs="Arial" w:eastAsia="Arial" w:hAnsi="Arial"/>
          <w:b/>
          <w:bCs/>
          <w:color w:val="27AE60"/>
          <w:sz w:val="18"/>
          <w:szCs w:val="18"/>
        </w:rPr>
        <w:t xml:space="preserve">Inputs: </w:t>
      </w:r>
      <w:r>
        <w:rPr>
          <w:rFonts w:ascii="Arial" w:cs="Arial" w:eastAsia="Arial" w:hAnsi="Arial"/>
          <w:color w:val="555555"/>
          <w:sz w:val="18"/>
          <w:szCs w:val="18"/>
        </w:rPr>
        <w:t xml:space="preserve">Task description, affected file list, relevant code chunks, API contracts from spec, review feedback (on retry)</w:t>
      </w:r>
    </w:p>
    <w:p>
      <w:pPr>
        <w:spacing w:after="80" w:line="280"/>
      </w:pPr>
      <w:r>
        <w:rPr>
          <w:rFonts w:ascii="Arial" w:cs="Arial" w:eastAsia="Arial" w:hAnsi="Arial"/>
          <w:b/>
          <w:bCs/>
          <w:color w:val="27AE60"/>
          <w:sz w:val="18"/>
          <w:szCs w:val="18"/>
        </w:rPr>
        <w:t xml:space="preserve">Outputs: </w:t>
      </w:r>
      <w:r>
        <w:rPr>
          <w:rFonts w:ascii="Arial" w:cs="Arial" w:eastAsia="Arial" w:hAnsi="Arial"/>
          <w:color w:val="555555"/>
          <w:sz w:val="18"/>
          <w:szCs w:val="18"/>
        </w:rPr>
        <w:t xml:space="preserve">Code diff (unified format), updated/new files, inline comments explaining non-obvious decisions</w:t>
      </w:r>
    </w:p>
    <w:p>
      <w:pPr>
        <w:spacing w:after="80" w:line="280"/>
      </w:pPr>
      <w:r>
        <w:rPr>
          <w:rFonts w:ascii="Arial" w:cs="Arial" w:eastAsia="Arial" w:hAnsi="Arial"/>
          <w:b/>
          <w:bCs/>
          <w:color w:val="27AE60"/>
          <w:sz w:val="18"/>
          <w:szCs w:val="18"/>
        </w:rPr>
        <w:t xml:space="preserve">Tools: </w:t>
      </w:r>
      <w:r>
        <w:rPr>
          <w:rFonts w:ascii="Arial" w:cs="Arial" w:eastAsia="Arial" w:hAnsi="Arial"/>
          <w:color w:val="555555"/>
          <w:sz w:val="18"/>
          <w:szCs w:val="18"/>
        </w:rPr>
        <w:t xml:space="preserve">File read/write (scoped to feature branch), AST query, test runner, linter, package manager</w:t>
      </w:r>
    </w:p>
    <w:p>
      <w:pPr>
        <w:spacing w:after="80" w:line="280"/>
      </w:pPr>
      <w:r>
        <w:rPr>
          <w:rFonts w:ascii="Arial" w:cs="Arial" w:eastAsia="Arial" w:hAnsi="Arial"/>
          <w:b/>
          <w:bCs/>
          <w:color w:val="27AE60"/>
          <w:sz w:val="18"/>
          <w:szCs w:val="18"/>
        </w:rPr>
        <w:t xml:space="preserve">Decision Logic: </w:t>
      </w:r>
      <w:r>
        <w:rPr>
          <w:rFonts w:ascii="Arial" w:cs="Arial" w:eastAsia="Arial" w:hAnsi="Arial"/>
          <w:color w:val="555555"/>
          <w:sz w:val="18"/>
          <w:szCs w:val="18"/>
        </w:rPr>
        <w:t xml:space="preserve">(1) Read task + context. (2) Plan implementation as file changes. (3) For each file: read → modify → lint → fix. (4) Run existing tests. (5) Self-correct on failures (max 2 internal loops). (6) Generate unified diff and commit.</w:t>
      </w:r>
    </w:p>
    <w:p>
      <w:pPr>
        <w:spacing w:after="80" w:line="280"/>
      </w:pPr>
      <w:r>
        <w:rPr>
          <w:rFonts w:ascii="Arial" w:cs="Arial" w:eastAsia="Arial" w:hAnsi="Arial"/>
          <w:b/>
          <w:bCs/>
          <w:color w:val="27AE60"/>
          <w:sz w:val="18"/>
          <w:szCs w:val="18"/>
        </w:rPr>
        <w:t xml:space="preserve">Failure Handling: </w:t>
      </w:r>
      <w:r>
        <w:rPr>
          <w:rFonts w:ascii="Arial" w:cs="Arial" w:eastAsia="Arial" w:hAnsi="Arial"/>
          <w:color w:val="555555"/>
          <w:sz w:val="18"/>
          <w:szCs w:val="18"/>
        </w:rPr>
        <w:t xml:space="preserve">Persistent test failures after 2 self-corrections return partial implementation with structured failure report. Out-of-scope file access requests expansion from PM agent.</w:t>
      </w:r>
    </w:p>
    <w:p>
      <w:pPr>
        <w:spacing w:after="60"/>
      </w:pPr>
    </w:p>
    <w:p>
      <w:pPr>
        <w:pStyle w:val="Heading3"/>
        <w:spacing w:after="100" w:before="200"/>
      </w:pPr>
      <w:r>
        <w:t xml:space="preserve">Code Reviewer Agent</w:t>
      </w:r>
    </w:p>
    <w:p>
      <w:pPr>
        <w:spacing w:after="80" w:line="280"/>
      </w:pPr>
      <w:r>
        <w:rPr>
          <w:rFonts w:ascii="Arial" w:cs="Arial" w:eastAsia="Arial" w:hAnsi="Arial"/>
          <w:b/>
          <w:bCs/>
          <w:color w:val="E67E22"/>
          <w:sz w:val="18"/>
          <w:szCs w:val="18"/>
        </w:rPr>
        <w:t xml:space="preserve">Inputs: </w:t>
      </w:r>
      <w:r>
        <w:rPr>
          <w:rFonts w:ascii="Arial" w:cs="Arial" w:eastAsia="Arial" w:hAnsi="Arial"/>
          <w:color w:val="555555"/>
          <w:sz w:val="18"/>
          <w:szCs w:val="18"/>
        </w:rPr>
        <w:t xml:space="preserve">Code diff, original task spec, project style guide, codebase patterns index</w:t>
      </w:r>
    </w:p>
    <w:p>
      <w:pPr>
        <w:spacing w:after="80" w:line="280"/>
      </w:pPr>
      <w:r>
        <w:rPr>
          <w:rFonts w:ascii="Arial" w:cs="Arial" w:eastAsia="Arial" w:hAnsi="Arial"/>
          <w:b/>
          <w:bCs/>
          <w:color w:val="E67E22"/>
          <w:sz w:val="18"/>
          <w:szCs w:val="18"/>
        </w:rPr>
        <w:t xml:space="preserve">Outputs: </w:t>
      </w:r>
      <w:r>
        <w:rPr>
          <w:rFonts w:ascii="Arial" w:cs="Arial" w:eastAsia="Arial" w:hAnsi="Arial"/>
          <w:color w:val="555555"/>
          <w:sz w:val="18"/>
          <w:szCs w:val="18"/>
        </w:rPr>
        <w:t xml:space="preserve">Structured review: per-file annotations (line, severity, category, suggestion), overall verdict (APPROVE / REQUEST_CHANGES)</w:t>
      </w:r>
    </w:p>
    <w:p>
      <w:pPr>
        <w:spacing w:after="80" w:line="280"/>
      </w:pPr>
      <w:r>
        <w:rPr>
          <w:rFonts w:ascii="Arial" w:cs="Arial" w:eastAsia="Arial" w:hAnsi="Arial"/>
          <w:b/>
          <w:bCs/>
          <w:color w:val="E67E22"/>
          <w:sz w:val="18"/>
          <w:szCs w:val="18"/>
        </w:rPr>
        <w:t xml:space="preserve">Tools: </w:t>
      </w:r>
      <w:r>
        <w:rPr>
          <w:rFonts w:ascii="Arial" w:cs="Arial" w:eastAsia="Arial" w:hAnsi="Arial"/>
          <w:color w:val="555555"/>
          <w:sz w:val="18"/>
          <w:szCs w:val="18"/>
        </w:rPr>
        <w:t xml:space="preserve">AST differ, style guide checker, pattern matcher, complexity analyzer</w:t>
      </w:r>
    </w:p>
    <w:p>
      <w:pPr>
        <w:spacing w:after="80" w:line="280"/>
      </w:pPr>
      <w:r>
        <w:rPr>
          <w:rFonts w:ascii="Arial" w:cs="Arial" w:eastAsia="Arial" w:hAnsi="Arial"/>
          <w:b/>
          <w:bCs/>
          <w:color w:val="E67E22"/>
          <w:sz w:val="18"/>
          <w:szCs w:val="18"/>
        </w:rPr>
        <w:t xml:space="preserve">Decision Logic: </w:t>
      </w:r>
      <w:r>
        <w:rPr>
          <w:rFonts w:ascii="Arial" w:cs="Arial" w:eastAsia="Arial" w:hAnsi="Arial"/>
          <w:color w:val="555555"/>
          <w:sz w:val="18"/>
          <w:szCs w:val="18"/>
        </w:rPr>
        <w:t xml:space="preserve">(1) Parse diff into semantic change units. (2) Check against style guide and anti-patterns. (3) Compare against existing codebase patterns. (4) Verify acceptance criteria coverage. (5) Assign severity: CRITICAL / WARNING / INFO. (6) APPROVE only if zero CRITICAL issues.</w:t>
      </w:r>
    </w:p>
    <w:p>
      <w:pPr>
        <w:spacing w:after="80" w:line="280"/>
      </w:pPr>
      <w:r>
        <w:rPr>
          <w:rFonts w:ascii="Arial" w:cs="Arial" w:eastAsia="Arial" w:hAnsi="Arial"/>
          <w:b/>
          <w:bCs/>
          <w:color w:val="E67E22"/>
          <w:sz w:val="18"/>
          <w:szCs w:val="18"/>
        </w:rPr>
        <w:t xml:space="preserve">Failure Handling: </w:t>
      </w:r>
      <w:r>
        <w:rPr>
          <w:rFonts w:ascii="Arial" w:cs="Arial" w:eastAsia="Arial" w:hAnsi="Arial"/>
          <w:color w:val="555555"/>
          <w:sz w:val="18"/>
          <w:szCs w:val="18"/>
        </w:rPr>
        <w:t xml:space="preserve">Large diffs split into per-file reviews with synthesized summary. Repeatedly unfixed CRITICAL issues escalate with detailed analysis.</w:t>
      </w:r>
    </w:p>
    <w:p>
      <w:pPr>
        <w:spacing w:after="60"/>
      </w:pPr>
    </w:p>
    <w:p>
      <w:pPr>
        <w:pStyle w:val="Heading3"/>
        <w:spacing w:after="100" w:before="200"/>
      </w:pPr>
      <w:r>
        <w:t xml:space="preserve">Security Auditor Agent</w:t>
      </w:r>
    </w:p>
    <w:p>
      <w:pPr>
        <w:spacing w:after="80" w:line="280"/>
      </w:pPr>
      <w:r>
        <w:rPr>
          <w:rFonts w:ascii="Arial" w:cs="Arial" w:eastAsia="Arial" w:hAnsi="Arial"/>
          <w:b/>
          <w:bCs/>
          <w:color w:val="C0392B"/>
          <w:sz w:val="18"/>
          <w:szCs w:val="18"/>
        </w:rPr>
        <w:t xml:space="preserve">Inputs: </w:t>
      </w:r>
      <w:r>
        <w:rPr>
          <w:rFonts w:ascii="Arial" w:cs="Arial" w:eastAsia="Arial" w:hAnsi="Arial"/>
          <w:color w:val="555555"/>
          <w:sz w:val="18"/>
          <w:szCs w:val="18"/>
        </w:rPr>
        <w:t xml:space="preserve">Code diff, dependency manifest (package.json / lockfile changes), project security policy</w:t>
      </w:r>
    </w:p>
    <w:p>
      <w:pPr>
        <w:spacing w:after="80" w:line="280"/>
      </w:pPr>
      <w:r>
        <w:rPr>
          <w:rFonts w:ascii="Arial" w:cs="Arial" w:eastAsia="Arial" w:hAnsi="Arial"/>
          <w:b/>
          <w:bCs/>
          <w:color w:val="C0392B"/>
          <w:sz w:val="18"/>
          <w:szCs w:val="18"/>
        </w:rPr>
        <w:t xml:space="preserve">Outputs: </w:t>
      </w:r>
      <w:r>
        <w:rPr>
          <w:rFonts w:ascii="Arial" w:cs="Arial" w:eastAsia="Arial" w:hAnsi="Arial"/>
          <w:color w:val="555555"/>
          <w:sz w:val="18"/>
          <w:szCs w:val="18"/>
        </w:rPr>
        <w:t xml:space="preserve">Security report: vulnerability list with CVE references, severity ratings (CRITICAL/HIGH/MEDIUM/LOW), remediation instructions</w:t>
      </w:r>
    </w:p>
    <w:p>
      <w:pPr>
        <w:spacing w:after="80" w:line="280"/>
      </w:pPr>
      <w:r>
        <w:rPr>
          <w:rFonts w:ascii="Arial" w:cs="Arial" w:eastAsia="Arial" w:hAnsi="Arial"/>
          <w:b/>
          <w:bCs/>
          <w:color w:val="C0392B"/>
          <w:sz w:val="18"/>
          <w:szCs w:val="18"/>
        </w:rPr>
        <w:t xml:space="preserve">Tools: </w:t>
      </w:r>
      <w:r>
        <w:rPr>
          <w:rFonts w:ascii="Arial" w:cs="Arial" w:eastAsia="Arial" w:hAnsi="Arial"/>
          <w:color w:val="555555"/>
          <w:sz w:val="18"/>
          <w:szCs w:val="18"/>
        </w:rPr>
        <w:t xml:space="preserve">Semgrep rule engine, npm audit wrapper, secrets scanner (trufflehog), OWASP rule checker, dependency graph analyzer</w:t>
      </w:r>
    </w:p>
    <w:p>
      <w:pPr>
        <w:spacing w:after="80" w:line="280"/>
      </w:pPr>
      <w:r>
        <w:rPr>
          <w:rFonts w:ascii="Arial" w:cs="Arial" w:eastAsia="Arial" w:hAnsi="Arial"/>
          <w:b/>
          <w:bCs/>
          <w:color w:val="C0392B"/>
          <w:sz w:val="18"/>
          <w:szCs w:val="18"/>
        </w:rPr>
        <w:t xml:space="preserve">Decision Logic: </w:t>
      </w:r>
      <w:r>
        <w:rPr>
          <w:rFonts w:ascii="Arial" w:cs="Arial" w:eastAsia="Arial" w:hAnsi="Arial"/>
          <w:color w:val="555555"/>
          <w:sz w:val="18"/>
          <w:szCs w:val="18"/>
        </w:rPr>
        <w:t xml:space="preserve">(1) Run Semgrep with project + OWASP rules. (2) Run npm audit on dependency changes. (3) Scan for hardcoded secrets. (4) Check for XSS, SQL injection, SSRF. (5) Rate findings and produce actionable remediation.</w:t>
      </w:r>
    </w:p>
    <w:p>
      <w:pPr>
        <w:spacing w:after="80" w:line="280"/>
      </w:pPr>
      <w:r>
        <w:rPr>
          <w:rFonts w:ascii="Arial" w:cs="Arial" w:eastAsia="Arial" w:hAnsi="Arial"/>
          <w:b/>
          <w:bCs/>
          <w:color w:val="C0392B"/>
          <w:sz w:val="18"/>
          <w:szCs w:val="18"/>
        </w:rPr>
        <w:t xml:space="preserve">Failure Handling: </w:t>
      </w:r>
      <w:r>
        <w:rPr>
          <w:rFonts w:ascii="Arial" w:cs="Arial" w:eastAsia="Arial" w:hAnsi="Arial"/>
          <w:color w:val="555555"/>
          <w:sz w:val="18"/>
          <w:szCs w:val="18"/>
        </w:rPr>
        <w:t xml:space="preserve">Semgrep timeout falls back to targeted scanning of changed functions only. False positives tagged with confidence scores; PM agent configures auto-dismissal thresholds.</w:t>
      </w:r>
    </w:p>
    <w:p>
      <w:pPr>
        <w:spacing w:after="60"/>
      </w:pPr>
    </w:p>
    <w:p>
      <w:pPr>
        <w:pStyle w:val="Heading3"/>
        <w:spacing w:after="100" w:before="200"/>
      </w:pPr>
      <w:r>
        <w:t xml:space="preserve">QA / Testing Agent</w:t>
      </w:r>
    </w:p>
    <w:p>
      <w:pPr>
        <w:spacing w:after="80" w:line="280"/>
      </w:pPr>
      <w:r>
        <w:rPr>
          <w:rFonts w:ascii="Arial" w:cs="Arial" w:eastAsia="Arial" w:hAnsi="Arial"/>
          <w:b/>
          <w:bCs/>
          <w:color w:val="16A085"/>
          <w:sz w:val="18"/>
          <w:szCs w:val="18"/>
        </w:rPr>
        <w:t xml:space="preserve">Inputs: </w:t>
      </w:r>
      <w:r>
        <w:rPr>
          <w:rFonts w:ascii="Arial" w:cs="Arial" w:eastAsia="Arial" w:hAnsi="Arial"/>
          <w:color w:val="555555"/>
          <w:sz w:val="18"/>
          <w:szCs w:val="18"/>
        </w:rPr>
        <w:t xml:space="preserve">Task spec (acceptance criteria), code diff, existing test suite structure, test patterns index</w:t>
      </w:r>
    </w:p>
    <w:p>
      <w:pPr>
        <w:spacing w:after="80" w:line="280"/>
      </w:pPr>
      <w:r>
        <w:rPr>
          <w:rFonts w:ascii="Arial" w:cs="Arial" w:eastAsia="Arial" w:hAnsi="Arial"/>
          <w:b/>
          <w:bCs/>
          <w:color w:val="16A085"/>
          <w:sz w:val="18"/>
          <w:szCs w:val="18"/>
        </w:rPr>
        <w:t xml:space="preserve">Outputs: </w:t>
      </w:r>
      <w:r>
        <w:rPr>
          <w:rFonts w:ascii="Arial" w:cs="Arial" w:eastAsia="Arial" w:hAnsi="Arial"/>
          <w:color w:val="555555"/>
          <w:sz w:val="18"/>
          <w:szCs w:val="18"/>
        </w:rPr>
        <w:t xml:space="preserve">New test files, test execution results, coverage delta report, QA verdict (PASS / FAIL)</w:t>
      </w:r>
    </w:p>
    <w:p>
      <w:pPr>
        <w:spacing w:after="80" w:line="280"/>
      </w:pPr>
      <w:r>
        <w:rPr>
          <w:rFonts w:ascii="Arial" w:cs="Arial" w:eastAsia="Arial" w:hAnsi="Arial"/>
          <w:b/>
          <w:bCs/>
          <w:color w:val="16A085"/>
          <w:sz w:val="18"/>
          <w:szCs w:val="18"/>
        </w:rPr>
        <w:t xml:space="preserve">Tools: </w:t>
      </w:r>
      <w:r>
        <w:rPr>
          <w:rFonts w:ascii="Arial" w:cs="Arial" w:eastAsia="Arial" w:hAnsi="Arial"/>
          <w:color w:val="555555"/>
          <w:sz w:val="18"/>
          <w:szCs w:val="18"/>
        </w:rPr>
        <w:t xml:space="preserve">Test framework runner (Jest/Vitest), coverage tool (c8/istanbul), E2E runner (Playwright), test template generator</w:t>
      </w:r>
    </w:p>
    <w:p>
      <w:pPr>
        <w:spacing w:after="80" w:line="280"/>
      </w:pPr>
      <w:r>
        <w:rPr>
          <w:rFonts w:ascii="Arial" w:cs="Arial" w:eastAsia="Arial" w:hAnsi="Arial"/>
          <w:b/>
          <w:bCs/>
          <w:color w:val="16A085"/>
          <w:sz w:val="18"/>
          <w:szCs w:val="18"/>
        </w:rPr>
        <w:t xml:space="preserve">Decision Logic: </w:t>
      </w:r>
      <w:r>
        <w:rPr>
          <w:rFonts w:ascii="Arial" w:cs="Arial" w:eastAsia="Arial" w:hAnsi="Arial"/>
          <w:color w:val="555555"/>
          <w:sz w:val="18"/>
          <w:szCs w:val="18"/>
        </w:rPr>
        <w:t xml:space="preserve">(1) Map acceptance criteria to test cases. (2) Generate tests following project patterns. (3) Run new + existing tests. (4) Compute coverage delta (threshold: 80%). (5) Generate Playwright smoke tests for UI changes. (6) PASS only if all green + coverage met.</w:t>
      </w:r>
    </w:p>
    <w:p>
      <w:pPr>
        <w:spacing w:after="80" w:line="280"/>
      </w:pPr>
      <w:r>
        <w:rPr>
          <w:rFonts w:ascii="Arial" w:cs="Arial" w:eastAsia="Arial" w:hAnsi="Arial"/>
          <w:b/>
          <w:bCs/>
          <w:color w:val="16A085"/>
          <w:sz w:val="18"/>
          <w:szCs w:val="18"/>
        </w:rPr>
        <w:t xml:space="preserve">Failure Handling: </w:t>
      </w:r>
      <w:r>
        <w:rPr>
          <w:rFonts w:ascii="Arial" w:cs="Arial" w:eastAsia="Arial" w:hAnsi="Arial"/>
          <w:color w:val="555555"/>
          <w:sz w:val="18"/>
          <w:szCs w:val="18"/>
        </w:rPr>
        <w:t xml:space="preserve">Environment setup failures skip to static analysis. Flaky tests are quarantined and reported separately — pipeline not blocked.</w:t>
      </w:r>
    </w:p>
    <w:p>
      <w:pPr>
        <w:spacing w:after="60"/>
      </w:pPr>
    </w:p>
    <w:p>
      <w:pPr>
        <w:pStyle w:val="Heading3"/>
        <w:spacing w:after="100" w:before="200"/>
      </w:pPr>
      <w:r>
        <w:t xml:space="preserve">Localization (i18n) Agent</w:t>
      </w:r>
    </w:p>
    <w:p>
      <w:pPr>
        <w:spacing w:after="80" w:line="280"/>
      </w:pPr>
      <w:r>
        <w:rPr>
          <w:rFonts w:ascii="Arial" w:cs="Arial" w:eastAsia="Arial" w:hAnsi="Arial"/>
          <w:b/>
          <w:bCs/>
          <w:color w:val="8E44AD"/>
          <w:sz w:val="18"/>
          <w:szCs w:val="18"/>
        </w:rPr>
        <w:t xml:space="preserve">Inputs: </w:t>
      </w:r>
      <w:r>
        <w:rPr>
          <w:rFonts w:ascii="Arial" w:cs="Arial" w:eastAsia="Arial" w:hAnsi="Arial"/>
          <w:color w:val="555555"/>
          <w:sz w:val="18"/>
          <w:szCs w:val="18"/>
        </w:rPr>
        <w:t xml:space="preserve">Code diff, existing translation files, i18n config (react-intl / next-intl / i18next)</w:t>
      </w:r>
    </w:p>
    <w:p>
      <w:pPr>
        <w:spacing w:after="80" w:line="280"/>
      </w:pPr>
      <w:r>
        <w:rPr>
          <w:rFonts w:ascii="Arial" w:cs="Arial" w:eastAsia="Arial" w:hAnsi="Arial"/>
          <w:b/>
          <w:bCs/>
          <w:color w:val="8E44AD"/>
          <w:sz w:val="18"/>
          <w:szCs w:val="18"/>
        </w:rPr>
        <w:t xml:space="preserve">Outputs: </w:t>
      </w:r>
      <w:r>
        <w:rPr>
          <w:rFonts w:ascii="Arial" w:cs="Arial" w:eastAsia="Arial" w:hAnsi="Arial"/>
          <w:color w:val="555555"/>
          <w:sz w:val="18"/>
          <w:szCs w:val="18"/>
        </w:rPr>
        <w:t xml:space="preserve">Updated translation files with new keys, report of hardcoded strings, i18n lint results</w:t>
      </w:r>
    </w:p>
    <w:p>
      <w:pPr>
        <w:spacing w:after="80" w:line="280"/>
      </w:pPr>
      <w:r>
        <w:rPr>
          <w:rFonts w:ascii="Arial" w:cs="Arial" w:eastAsia="Arial" w:hAnsi="Arial"/>
          <w:b/>
          <w:bCs/>
          <w:color w:val="8E44AD"/>
          <w:sz w:val="18"/>
          <w:szCs w:val="18"/>
        </w:rPr>
        <w:t xml:space="preserve">Tools: </w:t>
      </w:r>
      <w:r>
        <w:rPr>
          <w:rFonts w:ascii="Arial" w:cs="Arial" w:eastAsia="Arial" w:hAnsi="Arial"/>
          <w:color w:val="555555"/>
          <w:sz w:val="18"/>
          <w:szCs w:val="18"/>
        </w:rPr>
        <w:t xml:space="preserve">i18n key extractor, translation file reader/writer, hardcoded string detector (AST-based), locale validator</w:t>
      </w:r>
    </w:p>
    <w:p>
      <w:pPr>
        <w:spacing w:after="80" w:line="280"/>
      </w:pPr>
      <w:r>
        <w:rPr>
          <w:rFonts w:ascii="Arial" w:cs="Arial" w:eastAsia="Arial" w:hAnsi="Arial"/>
          <w:b/>
          <w:bCs/>
          <w:color w:val="8E44AD"/>
          <w:sz w:val="18"/>
          <w:szCs w:val="18"/>
        </w:rPr>
        <w:t xml:space="preserve">Decision Logic: </w:t>
      </w:r>
      <w:r>
        <w:rPr>
          <w:rFonts w:ascii="Arial" w:cs="Arial" w:eastAsia="Arial" w:hAnsi="Arial"/>
          <w:color w:val="555555"/>
          <w:sz w:val="18"/>
          <w:szCs w:val="18"/>
        </w:rPr>
        <w:t xml:space="preserve">(1) Scan diff for new user-facing strings. (2) Check for corresponding translation keys. (3) Generate missing keys following naming convention. (4) Detect hardcoded strings. (5) Validate translation file integrity.</w:t>
      </w:r>
    </w:p>
    <w:p>
      <w:pPr>
        <w:spacing w:after="80" w:line="280"/>
      </w:pPr>
      <w:r>
        <w:rPr>
          <w:rFonts w:ascii="Arial" w:cs="Arial" w:eastAsia="Arial" w:hAnsi="Arial"/>
          <w:b/>
          <w:bCs/>
          <w:color w:val="8E44AD"/>
          <w:sz w:val="18"/>
          <w:szCs w:val="18"/>
        </w:rPr>
        <w:t xml:space="preserve">Failure Handling: </w:t>
      </w:r>
      <w:r>
        <w:rPr>
          <w:rFonts w:ascii="Arial" w:cs="Arial" w:eastAsia="Arial" w:hAnsi="Arial"/>
          <w:color w:val="555555"/>
          <w:sz w:val="18"/>
          <w:szCs w:val="18"/>
        </w:rPr>
        <w:t xml:space="preserve">Unsupported i18n framework skips with warning. Translation file merge conflicts reported for manual resolution.</w:t>
      </w:r>
    </w:p>
    <w:p>
      <w:pPr>
        <w:spacing w:after="60"/>
      </w:pPr>
    </w:p>
    <w:p>
      <w:r>
        <w:br w:type="page"/>
      </w:r>
    </w:p>
    <w:p>
      <w:pPr>
        <w:pStyle w:val="Heading1"/>
        <w:spacing w:after="200" w:before="360"/>
      </w:pPr>
      <w:r>
        <w:t xml:space="preserve">5. Workflow Orchestration</w:t>
      </w:r>
    </w:p>
    <w:p>
      <w:pPr>
        <w:pStyle w:val="Heading2"/>
        <w:spacing w:after="140" w:before="280"/>
      </w:pPr>
      <w:r>
        <w:t xml:space="preserve">5.1 Feature Lifecycle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40"/>
              <w:left w:type="dxa" w:w="200"/>
              <w:bottom w:type="dxa" w:w="140"/>
              <w:right w:type="dxa" w:w="200"/>
            </w:tcMar>
          </w:tcPr>
          <w:p>
            <w:pPr>
              <w:spacing w:after="0" w:line="220"/>
            </w:pPr>
            <w:r>
              <w:rPr>
                <w:rFonts w:ascii="Courier New" w:cs="Courier New" w:eastAsia="Courier New" w:hAnsi="Courier New"/>
                <w:color w:val="1A1A2E"/>
                <w:sz w:val="16"/>
                <w:szCs w:val="16"/>
              </w:rPr>
              <w:t xml:space="preserve">LINEAR ISSUE  --&gt;  SPEC PHASE  --&gt;  TASK PHASE  --&gt;  BUILD PHASE</w:t>
            </w:r>
          </w:p>
          <w:p>
            <w:pPr>
              <w:spacing w:after="0" w:line="220"/>
            </w:pPr>
            <w:r>
              <w:rPr>
                <w:rFonts w:ascii="Courier New" w:cs="Courier New" w:eastAsia="Courier New" w:hAnsi="Courier New"/>
                <w:color w:val="1A1A2E"/>
                <w:sz w:val="16"/>
                <w:szCs w:val="16"/>
              </w:rPr>
              <w:t xml:space="preserve">"Add dark mode"    TPM Agent       PM Agent         Dev Agents</w:t>
            </w:r>
          </w:p>
          <w:p>
            <w:pPr>
              <w:spacing w:after="0" w:line="220"/>
            </w:pPr>
            <w:r>
              <w:rPr>
                <w:rFonts w:ascii="Courier New" w:cs="Courier New" w:eastAsia="Courier New" w:hAnsi="Courier New"/>
                <w:color w:val="1A1A2E"/>
                <w:sz w:val="16"/>
                <w:szCs w:val="16"/>
              </w:rPr>
              <w:t xml:space="preserve">                   reads code      builds DAG       (parallel)</w:t>
            </w:r>
          </w:p>
          <w:p>
            <w:pPr>
              <w:spacing w:after="0" w:line="220"/>
            </w:pPr>
            <w:r>
              <w:rPr>
                <w:rFonts w:ascii="Courier New" w:cs="Courier New" w:eastAsia="Courier New" w:hAnsi="Courier New"/>
                <w:color w:val="1A1A2E"/>
                <w:sz w:val="16"/>
                <w:szCs w:val="16"/>
              </w:rPr>
              <w:t xml:space="preserve">                   writes spec     schedules        implement</w:t>
            </w:r>
          </w:p>
          <w:p>
            <w:pPr>
              <w:spacing w:after="0" w:line="220"/>
            </w:pPr>
            <w:r>
              <w:rPr>
                <w:rFonts w:ascii="Courier New" w:cs="Courier New" w:eastAsia="Courier New" w:hAnsi="Courier New"/>
                <w:color w:val="1A1A2E"/>
                <w:sz w:val="16"/>
                <w:szCs w:val="16"/>
              </w:rPr>
              <w:t xml:space="preserve"> </w:t>
            </w:r>
          </w:p>
          <w:p>
            <w:pPr>
              <w:spacing w:after="0" w:line="220"/>
            </w:pPr>
            <w:r>
              <w:rPr>
                <w:rFonts w:ascii="Courier New" w:cs="Courier New" w:eastAsia="Courier New" w:hAnsi="Courier New"/>
                <w:color w:val="1A1A2E"/>
                <w:sz w:val="16"/>
                <w:szCs w:val="16"/>
              </w:rPr>
              <w:t xml:space="preserve">                                                        |</w:t>
            </w:r>
          </w:p>
          <w:p>
            <w:pPr>
              <w:spacing w:after="0" w:line="220"/>
            </w:pPr>
            <w:r>
              <w:rPr>
                <w:rFonts w:ascii="Courier New" w:cs="Courier New" w:eastAsia="Courier New" w:hAnsi="Courier New"/>
                <w:color w:val="1A1A2E"/>
                <w:sz w:val="16"/>
                <w:szCs w:val="16"/>
              </w:rPr>
              <w:t xml:space="preserve">                                                        v</w:t>
            </w:r>
          </w:p>
          <w:p>
            <w:pPr>
              <w:spacing w:after="0" w:line="220"/>
            </w:pPr>
            <w:r>
              <w:rPr>
                <w:rFonts w:ascii="Courier New" w:cs="Courier New" w:eastAsia="Courier New" w:hAnsi="Courier New"/>
                <w:color w:val="1A1A2E"/>
                <w:sz w:val="16"/>
                <w:szCs w:val="16"/>
              </w:rPr>
              <w:t xml:space="preserve"> </w:t>
            </w:r>
          </w:p>
          <w:p>
            <w:pPr>
              <w:spacing w:after="0" w:line="220"/>
            </w:pPr>
            <w:r>
              <w:rPr>
                <w:rFonts w:ascii="Courier New" w:cs="Courier New" w:eastAsia="Courier New" w:hAnsi="Courier New"/>
                <w:color w:val="1A1A2E"/>
                <w:sz w:val="16"/>
                <w:szCs w:val="16"/>
              </w:rPr>
              <w:t xml:space="preserve">SHIP PHASE  &lt;--  MERGE PHASE  &lt;--  QA GATE  &lt;--  REVIEW GATE</w:t>
            </w:r>
          </w:p>
          <w:p>
            <w:pPr>
              <w:spacing w:after="0" w:line="220"/>
            </w:pPr>
            <w:r>
              <w:rPr>
                <w:rFonts w:ascii="Courier New" w:cs="Courier New" w:eastAsia="Courier New" w:hAnsi="Courier New"/>
                <w:color w:val="1A1A2E"/>
                <w:sz w:val="16"/>
                <w:szCs w:val="16"/>
              </w:rPr>
              <w:t xml:space="preserve">CI passes       Assemble PR       QA Agent       Review + Security</w:t>
            </w:r>
          </w:p>
          <w:p>
            <w:pPr>
              <w:spacing w:after="0" w:line="220"/>
            </w:pPr>
            <w:r>
              <w:rPr>
                <w:rFonts w:ascii="Courier New" w:cs="Courier New" w:eastAsia="Courier New" w:hAnsi="Courier New"/>
                <w:color w:val="1A1A2E"/>
                <w:sz w:val="16"/>
                <w:szCs w:val="16"/>
              </w:rPr>
              <w:t xml:space="preserve">Auto-merge      Run CI            tests all      audit code</w:t>
            </w:r>
          </w:p>
          <w:p>
            <w:pPr>
              <w:spacing w:after="0" w:line="220"/>
            </w:pPr>
            <w:r>
              <w:rPr>
                <w:rFonts w:ascii="Courier New" w:cs="Courier New" w:eastAsia="Courier New" w:hAnsi="Courier New"/>
                <w:color w:val="1A1A2E"/>
                <w:sz w:val="16"/>
                <w:szCs w:val="16"/>
              </w:rPr>
              <w:t xml:space="preserve">                                                        |</w:t>
            </w:r>
          </w:p>
          <w:p>
            <w:pPr>
              <w:spacing w:after="0" w:line="220"/>
            </w:pPr>
            <w:r>
              <w:rPr>
                <w:rFonts w:ascii="Courier New" w:cs="Courier New" w:eastAsia="Courier New" w:hAnsi="Courier New"/>
                <w:color w:val="1A1A2E"/>
                <w:sz w:val="16"/>
                <w:szCs w:val="16"/>
              </w:rPr>
              <w:t xml:space="preserve">                                   &lt;-- FIX LOOP --------+</w:t>
            </w:r>
          </w:p>
          <w:p>
            <w:pPr>
              <w:spacing w:after="0" w:line="220"/>
            </w:pPr>
            <w:r>
              <w:rPr>
                <w:rFonts w:ascii="Courier New" w:cs="Courier New" w:eastAsia="Courier New" w:hAnsi="Courier New"/>
                <w:color w:val="1A1A2E"/>
                <w:sz w:val="16"/>
                <w:szCs w:val="16"/>
              </w:rPr>
              <w:t xml:space="preserve">                                   (max 3 cycles)</w:t>
            </w:r>
          </w:p>
          <w:p>
            <w:pPr>
              <w:spacing w:after="0" w:line="220"/>
            </w:pPr>
            <w:r>
              <w:rPr>
                <w:rFonts w:ascii="Courier New" w:cs="Courier New" w:eastAsia="Courier New" w:hAnsi="Courier New"/>
                <w:color w:val="1A1A2E"/>
                <w:sz w:val="16"/>
                <w:szCs w:val="16"/>
              </w:rPr>
              <w:t xml:space="preserve">                                        |</w:t>
            </w:r>
          </w:p>
          <w:p>
            <w:pPr>
              <w:spacing w:after="0" w:line="220"/>
            </w:pPr>
            <w:r>
              <w:rPr>
                <w:rFonts w:ascii="Courier New" w:cs="Courier New" w:eastAsia="Courier New" w:hAnsi="Courier New"/>
                <w:color w:val="1A1A2E"/>
                <w:sz w:val="16"/>
                <w:szCs w:val="16"/>
              </w:rPr>
              <w:t xml:space="preserve">                                        v</w:t>
            </w:r>
          </w:p>
          <w:p>
            <w:pPr>
              <w:spacing w:after="0" w:line="220"/>
            </w:pPr>
            <w:r>
              <w:rPr>
                <w:rFonts w:ascii="Courier New" w:cs="Courier New" w:eastAsia="Courier New" w:hAnsi="Courier New"/>
                <w:color w:val="1A1A2E"/>
                <w:sz w:val="16"/>
                <w:szCs w:val="16"/>
              </w:rPr>
              <w:t xml:space="preserve">                                 ESCALATE TO HUMAN</w:t>
            </w:r>
          </w:p>
        </w:tc>
      </w:tr>
    </w:tbl>
    <w:p>
      <w:pPr>
        <w:spacing w:after="120"/>
      </w:pPr>
    </w:p>
    <w:p>
      <w:pPr>
        <w:pStyle w:val="Heading2"/>
        <w:spacing w:after="140" w:before="280"/>
      </w:pPr>
      <w:r>
        <w:t xml:space="preserve">5.2 Event-Driven vs. Synchronous Design</w:t>
      </w:r>
    </w:p>
    <w:p>
      <w:pPr>
        <w:spacing w:after="140" w:line="300"/>
        <w:jc w:val="left"/>
      </w:pPr>
      <w:r>
        <w:t xml:space="preserve">The system uses a </w:t>
      </w:r>
      <w:r>
        <w:rPr>
          <w:b/>
          <w:bCs/>
        </w:rPr>
        <w:t xml:space="preserve">hybrid model</w:t>
      </w:r>
      <w:r>
        <w:t xml:space="preserve">. External triggers (Linear issue creation, GitHub webhook, CI status) are event-driven via NATS JetStream with at-least-once delivery guarantees. Internal agent invocations within a pipeline run are synchronous Temporal activities — the workflow code calls an activity function, which blocks until the agent returns. This gives the best of both worlds: loose coupling at the boundary, strong ordering guarantees internally.</w:t>
      </w:r>
    </w:p>
    <w:p>
      <w:pPr>
        <w:pStyle w:val="Heading2"/>
        <w:spacing w:after="140" w:before="280"/>
      </w:pPr>
      <w:r>
        <w:t xml:space="preserve">5.3 Retry &amp; Rollback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Failure Type</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Retry Policy</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Rollback Behavior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Agent timeout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Exponential backoff, max 3 retries (30s/60s/120s)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No rollback needed — agent is stateless. Context re-assembled from store on retry.</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Quality gate rejection</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Re-enqueue to dev agent with structured review feedback. Max 3 fix cycles.</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On exhaustion: checkpoint completed work, mark task BLOCKED, escalate. Other tasks continue.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Infrastructure failure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Temporal’s built-in activity retry with exponential backoff capped at 5 min.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Workflow state is durable — resumes exactly where it left off when infra recovers.</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Entire pipeline failure</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No automatic retry. Human reviews failure report and re-triggers.</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All artifacts preserved. Re-run skips completed stages via checkpoints.</w:t>
            </w:r>
          </w:p>
        </w:tc>
      </w:tr>
    </w:tbl>
    <w:p>
      <w:r>
        <w:br w:type="page"/>
      </w:r>
    </w:p>
    <w:p>
      <w:pPr>
        <w:pStyle w:val="Heading1"/>
        <w:spacing w:after="200" w:before="360"/>
      </w:pPr>
      <w:r>
        <w:t xml:space="preserve">6. Data Flow</w:t>
      </w:r>
    </w:p>
    <w:p>
      <w:pPr>
        <w:pStyle w:val="Heading2"/>
        <w:spacing w:after="140" w:before="280"/>
      </w:pPr>
      <w:r>
        <w:t xml:space="preserve">6.1 Context Sharing Strategy</w:t>
      </w:r>
    </w:p>
    <w:p>
      <w:pPr>
        <w:spacing w:after="140" w:line="300"/>
        <w:jc w:val="left"/>
      </w:pPr>
      <w:r>
        <w:t xml:space="preserve">Agents never pass data directly to each other. All inter-agent communication is mediated by the </w:t>
      </w:r>
      <w:r>
        <w:rPr>
          <w:b/>
          <w:bCs/>
        </w:rPr>
        <w:t xml:space="preserve">Context Store</w:t>
      </w:r>
      <w:r>
        <w:t xml:space="preserve"> (Postgres for structured data, Qdrant for embeddings). When Agent A completes, it writes its output to the store. When Agent B starts, the Context Assembler reads from the store and constructs B’s input. Benefits: (1) every intermediate state is persisted and auditable; (2) agents can be restarted independently; (3) context window construction is centralized and optimizable.</w:t>
      </w:r>
    </w:p>
    <w:p>
      <w:pPr>
        <w:pStyle w:val="Heading2"/>
        <w:spacing w:after="140" w:before="280"/>
      </w:pPr>
      <w:r>
        <w:t xml:space="preserve">6.2 State Persistence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 Type</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Store</w:t>
            </w:r>
          </w:p>
        </w:tc>
        <w:tc>
          <w:tcPr>
            <w:tcW w:type="dxa" w:w="34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Lifecycle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Workflow state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Temporal event history (auto-persisted)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Duration of feature run. Queryable via Temporal API.</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Agent outputs (specs, diffs, reviews)</w:t>
            </w:r>
          </w:p>
        </w:tc>
        <w:tc>
          <w:tcPr>
            <w:tcW w:type="dxa" w:w="3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Postgres (metadata) + S3 (large artifacts)</w:t>
            </w:r>
          </w:p>
        </w:tc>
        <w:tc>
          <w:tcPr>
            <w:tcW w:type="dxa" w:w="3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Retained 90 days post-completion. Archived to cold 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Codebase embeddings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Qdrant vector store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Incrementally updated on each merge to main. Full rebuild weekly.</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Reasoning traces</w:t>
            </w:r>
          </w:p>
        </w:tc>
        <w:tc>
          <w:tcPr>
            <w:tcW w:type="dxa" w:w="3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Append-only log in Postgres + S3</w:t>
            </w:r>
          </w:p>
        </w:tc>
        <w:tc>
          <w:tcPr>
            <w:tcW w:type="dxa" w:w="34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Retained indefinitely for audit. Queryable by run_id + agent_type.</w:t>
            </w:r>
          </w:p>
        </w:tc>
      </w:tr>
    </w:tbl>
    <w:p>
      <w:r>
        <w:br w:type="page"/>
      </w:r>
    </w:p>
    <w:p>
      <w:pPr>
        <w:pStyle w:val="Heading1"/>
        <w:spacing w:after="200" w:before="360"/>
      </w:pPr>
      <w:r>
        <w:t xml:space="preserve">7. Scalability &amp; Performance</w:t>
      </w:r>
    </w:p>
    <w:p>
      <w:pPr>
        <w:pStyle w:val="Heading2"/>
        <w:spacing w:after="140" w:before="280"/>
      </w:pPr>
      <w:r>
        <w:t xml:space="preserve">7.1 Parallel Agent Execution</w:t>
      </w:r>
    </w:p>
    <w:p>
      <w:pPr>
        <w:spacing w:after="140" w:line="300"/>
        <w:jc w:val="left"/>
      </w:pPr>
      <w:r>
        <w:t xml:space="preserve">The task DAG is the primary mechanism for parallelism. If a spec decomposes into 8 tasks with a dependency graph that allows 4 to run concurrently, the Temporal workflow spawns 4 child workflows simultaneously. Each provisions an agent runtime from a warm pool. The warm pool is pre-scaled based on queue depth — Kubernetes HPA watches the Temporal task queue backlog metric and scales agent runtime pods accordingly.</w:t>
      </w:r>
    </w:p>
    <w:p>
      <w:pPr>
        <w:pStyle w:val="Heading2"/>
        <w:spacing w:after="140" w:before="280"/>
      </w:pPr>
      <w:r>
        <w:t xml:space="preserve">7.2 Task Queue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Queue</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2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spec-generation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TPM agent tasks. Low concurrency (1-2 per project) because specs should be sequential.</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HIGH — blocks everything downstream</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development</w:t>
            </w:r>
          </w:p>
        </w:tc>
        <w:tc>
          <w:tcPr>
            <w:tcW w:type="dxa" w:w="4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Developer agent tasks. High concurrency (up to N parallel per project, configurable).</w:t>
            </w:r>
          </w:p>
        </w:tc>
        <w:tc>
          <w:tcPr>
            <w:tcW w:type="dxa" w:w="2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NORMAL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quality-gates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Review, security, QA agents. Medium concurrency. Should not be starved by dev tasks.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HIGH — blocking tasks get priority</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fix-loops</w:t>
            </w:r>
          </w:p>
        </w:tc>
        <w:tc>
          <w:tcPr>
            <w:tcW w:type="dxa" w:w="4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Dev agent re-work after review rejection. Priority over new dev tasks to clear pipeline.</w:t>
            </w:r>
          </w:p>
        </w:tc>
        <w:tc>
          <w:tcPr>
            <w:tcW w:type="dxa" w:w="2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HIGHEST — unblocks bottleneck</w:t>
            </w:r>
          </w:p>
        </w:tc>
      </w:tr>
    </w:tbl>
    <w:p>
      <w:pPr>
        <w:spacing w:after="120"/>
      </w:pPr>
    </w:p>
    <w:p>
      <w:pPr>
        <w:pStyle w:val="Heading2"/>
        <w:spacing w:after="140" w:before="280"/>
      </w:pPr>
      <w:r>
        <w:t xml:space="preserve">7.3 Latency Bottlenecks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Bottleneck</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Expected Latency</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LLM inference (frontier)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10-60s per call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Use fast models for routing. Cache code patterns. Batch small tasks.</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Codebase embedding query</w:t>
            </w:r>
          </w:p>
        </w:tc>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50-200ms per query</w:t>
            </w:r>
          </w:p>
        </w:tc>
        <w:tc>
          <w:tcPr>
            <w:tcW w:type="dxa" w:w="4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Qdrant HNSW index. Pre-filter by path. Cache frequent queries.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CI/CD pipeline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3-15 min (external)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Run linter + unit tests inside agent before pushing to CI.</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Context assembly</w:t>
            </w:r>
          </w:p>
        </w:tc>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200-500ms per call</w:t>
            </w:r>
          </w:p>
        </w:tc>
        <w:tc>
          <w:tcPr>
            <w:tcW w:type="dxa" w:w="49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Pre-compute context for next agent while current executes.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D5E8F0" w:val="clear"/>
            <w:tcMar>
              <w:top w:type="dxa" w:w="120"/>
              <w:left w:type="dxa" w:w="200"/>
              <w:bottom w:type="dxa" w:w="120"/>
              <w:right w:type="dxa" w:w="200"/>
            </w:tcMar>
          </w:tcPr>
          <w:p>
            <w:pPr>
              <w:spacing w:after="60"/>
            </w:pPr>
            <w:r>
              <w:rPr>
                <w:rFonts w:ascii="Arial" w:cs="Arial" w:eastAsia="Arial" w:hAnsi="Arial"/>
                <w:b/>
                <w:bCs/>
                <w:color w:val="2E75B6"/>
                <w:sz w:val="18"/>
                <w:szCs w:val="18"/>
              </w:rPr>
              <w:t xml:space="preserve">COST OPTIMIZATION</w:t>
            </w:r>
          </w:p>
          <w:p>
            <w:pPr>
              <w:spacing w:line="280"/>
            </w:pPr>
            <w:r>
              <w:rPr>
                <w:rFonts w:ascii="Arial" w:cs="Arial" w:eastAsia="Arial" w:hAnsi="Arial"/>
                <w:color w:val="1A1A2E"/>
                <w:sz w:val="20"/>
                <w:szCs w:val="20"/>
              </w:rPr>
              <w:t xml:space="preserve">Expected LLM cost per feature: $2–15 depending on complexity. Key levers: (1) Model tiering — Sonnet for 70% of calls, Opus for 30%; (2) Context trimming — Context Assembler aggressively prunes irrelevant chunks; (3) Caching — identical spec patterns produce cached task DAGs; (4) Early termination — first-pass approval skips remaining fix budget.</w:t>
            </w:r>
          </w:p>
        </w:tc>
      </w:tr>
    </w:tbl>
    <w:p>
      <w:r>
        <w:br w:type="page"/>
      </w:r>
    </w:p>
    <w:p>
      <w:pPr>
        <w:pStyle w:val="Heading1"/>
        <w:spacing w:after="200" w:before="360"/>
      </w:pPr>
      <w:r>
        <w:t xml:space="preserve">8. Security &amp; Governance</w:t>
      </w:r>
    </w:p>
    <w:p>
      <w:pPr>
        <w:pStyle w:val="Heading2"/>
        <w:spacing w:after="140" w:before="280"/>
      </w:pPr>
      <w:r>
        <w:t xml:space="preserve">8.1 Code Safety</w:t>
      </w:r>
    </w:p>
    <w:p>
      <w:pPr>
        <w:spacing w:after="140" w:line="300"/>
        <w:jc w:val="left"/>
      </w:pPr>
      <w:r>
        <w:t xml:space="preserve">Every agent runtime operates in a sandboxed container with a read-only filesystem overlay of the repository. Write operations go to an overlay layer committed to git only through the Git Operations Service, which enforces branch protection rules. Agents cannot push to main, cannot force push, and cannot modify CI configuration files — these paths are in a deny-list enforced at the filesystem level.</w:t>
      </w:r>
    </w:p>
    <w:p>
      <w:pPr>
        <w:pStyle w:val="Heading2"/>
        <w:spacing w:after="140" w:before="280"/>
      </w:pPr>
      <w:r>
        <w:t xml:space="preserve">8.2 Prompt Injection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Attack Vector</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Malicious content in Linear issues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Input sanitization strips known injection patterns. TPM agent’s system prompt treats issue text as untrusted user input, not instructions.</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Malicious content in codebase</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Code intelligence strips comments and string literals before embedding. Agents receive AST-level representations for structural queries. Raw file access is gated and audited.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Agent-to-agent injection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No direct agent communication. All inter-agent data passes through Context Store with schema validation. Free-text outputs wrapped in typed envelopes.</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Tool abuse</w:t>
            </w:r>
          </w:p>
        </w:tc>
        <w:tc>
          <w:tcPr>
            <w:tcW w:type="dxa" w:w="67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Static tool manifest per agent. Tool calls validated against manifest before execution. Tool outputs size-limited and sanitized. Git Operations Service rejects out-of-scope file modifications.</w:t>
            </w:r>
          </w:p>
        </w:tc>
      </w:tr>
    </w:tbl>
    <w:p>
      <w:pPr>
        <w:spacing w:after="120"/>
      </w:pPr>
    </w:p>
    <w:p>
      <w:pPr>
        <w:pStyle w:val="Heading2"/>
        <w:spacing w:after="140" w:before="280"/>
      </w:pPr>
      <w:r>
        <w:t xml:space="preserve">8.3 Access Control</w:t>
      </w:r>
    </w:p>
    <w:p>
      <w:pPr>
        <w:spacing w:after="140" w:line="300"/>
        <w:jc w:val="left"/>
      </w:pPr>
      <w:r>
        <w:t xml:space="preserve">RBAC model with three levels: (1) </w:t>
      </w:r>
      <w:r>
        <w:rPr>
          <w:b/>
          <w:bCs/>
        </w:rPr>
        <w:t xml:space="preserve">Platform Admin</w:t>
      </w:r>
      <w:r>
        <w:t xml:space="preserve"> — configures agent policies, model selection, cost limits; (2) </w:t>
      </w:r>
      <w:r>
        <w:rPr>
          <w:b/>
          <w:bCs/>
        </w:rPr>
        <w:t xml:space="preserve">Project Owner</w:t>
      </w:r>
      <w:r>
        <w:t xml:space="preserve"> — configures per-project settings, quality thresholds, auto-merge policy; (3) </w:t>
      </w:r>
      <w:r>
        <w:rPr>
          <w:b/>
          <w:bCs/>
        </w:rPr>
        <w:t xml:space="preserve">Agent Identity</w:t>
      </w:r>
      <w:r>
        <w:t xml:space="preserve"> — each agent type has a GitHub App identity with scoped permissions (e.g., dev agent writes code but cannot approve PRs).</w:t>
      </w:r>
    </w:p>
    <w:p>
      <w:pPr>
        <w:pStyle w:val="Heading2"/>
        <w:spacing w:after="140" w:before="280"/>
      </w:pPr>
      <w:r>
        <w:t xml:space="preserve">8.4 Audit Trail</w:t>
      </w:r>
    </w:p>
    <w:p>
      <w:pPr>
        <w:spacing w:after="140" w:line="300"/>
        <w:jc w:val="left"/>
      </w:pPr>
      <w:r>
        <w:t xml:space="preserve">Every action is logged to an append-only audit log: which agent, input context hash, model used, output, confidence score, tools called with arguments, and resulting state mutations. Retention: indefinite, tiered to cold storage after 1 year.</w:t>
      </w:r>
    </w:p>
    <w:p>
      <w:r>
        <w:br w:type="page"/>
      </w:r>
    </w:p>
    <w:p>
      <w:pPr>
        <w:pStyle w:val="Heading1"/>
        <w:spacing w:after="200" w:before="360"/>
      </w:pPr>
      <w:r>
        <w:t xml:space="preserve">9. Observability</w:t>
      </w:r>
    </w:p>
    <w:p>
      <w:pPr>
        <w:pStyle w:val="Heading2"/>
        <w:spacing w:after="140" w:before="280"/>
      </w:pPr>
      <w:r>
        <w:t xml:space="preserve">9.1 Three Pillars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Pillar</w:t>
            </w:r>
          </w:p>
        </w:tc>
        <w:tc>
          <w:tcPr>
            <w:tcW w:type="dxa" w:w="42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c>
          <w:tcPr>
            <w:tcW w:type="dxa" w:w="32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Key Signals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Logging</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Structured JSON logs via Pino. Shipped to Loki via Promtail. Every log includes: run_id, agent_type, stage, trace_id.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Agent errors, tool call failures, context assembly warnings, token budget alerts.</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Tracing</w:t>
            </w:r>
          </w:p>
        </w:tc>
        <w:tc>
          <w:tcPr>
            <w:tcW w:type="dxa" w:w="42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OpenTelemetry SDK. Custom spans for: LLM calls, tool invocations, context assembly, git operations. Trace ID propagated end-to-end.</w:t>
            </w:r>
          </w:p>
        </w:tc>
        <w:tc>
          <w:tcPr>
            <w:tcW w:type="dxa" w:w="32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Per-feature latency, per-agent latency, LLM call distribution, tool call patterns.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Metrics</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Prometheus via OTel metrics SDK. Grafana dashboards.</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See metrics table below.</w:t>
            </w:r>
          </w:p>
        </w:tc>
      </w:tr>
    </w:tbl>
    <w:p>
      <w:pPr>
        <w:spacing w:after="120"/>
      </w:pPr>
    </w:p>
    <w:p>
      <w:pPr>
        <w:pStyle w:val="Heading2"/>
        <w:spacing w:after="140" w:before="280"/>
      </w:pPr>
      <w:r>
        <w:t xml:space="preserve">9.2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Alert Threshold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feature_pipeline_duration_seconds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Histogram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&gt; 30 min (P95)</w:t>
            </w:r>
          </w:p>
        </w:tc>
      </w:tr>
      <w:tr>
        <w:tc>
          <w:tcPr>
            <w:tcW w:type="dxa" w:w="3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agent_call_duration_seconds</w:t>
            </w:r>
          </w:p>
        </w:tc>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Histogram</w:t>
            </w:r>
          </w:p>
        </w:tc>
        <w:tc>
          <w:tcPr>
            <w:tcW w:type="dxa" w:w="4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&gt; 120s (P99)</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quality_gate_pass_rate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Gauge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&lt; 60% over 1 hour</w:t>
            </w:r>
          </w:p>
        </w:tc>
      </w:tr>
      <w:tr>
        <w:tc>
          <w:tcPr>
            <w:tcW w:type="dxa" w:w="3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fix_loop_count</w:t>
            </w:r>
          </w:p>
        </w:tc>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Counter</w:t>
            </w:r>
          </w:p>
        </w:tc>
        <w:tc>
          <w:tcPr>
            <w:tcW w:type="dxa" w:w="4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&gt; 2 average per feature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llm_token_usage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Counter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Daily cost &gt; budget × 1.5</w:t>
            </w:r>
          </w:p>
        </w:tc>
      </w:tr>
      <w:tr>
        <w:tc>
          <w:tcPr>
            <w:tcW w:type="dxa" w:w="34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escalation_rate</w:t>
            </w:r>
          </w:p>
        </w:tc>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Gauge</w:t>
            </w:r>
          </w:p>
        </w:tc>
        <w:tc>
          <w:tcPr>
            <w:tcW w:type="dxa" w:w="416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&gt; 20% require human intervention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agent_hallucination_detected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Counter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Any occurrence triggers review</w:t>
            </w:r>
          </w:p>
        </w:tc>
      </w:tr>
    </w:tbl>
    <w:p>
      <w:pPr>
        <w:spacing w:after="120"/>
      </w:pPr>
    </w:p>
    <w:p>
      <w:pPr>
        <w:pStyle w:val="Heading2"/>
        <w:spacing w:after="140" w:before="280"/>
      </w:pPr>
      <w:r>
        <w:t xml:space="preserve">9.3 Agent Decision Tracing</w:t>
      </w:r>
    </w:p>
    <w:p>
      <w:pPr>
        <w:spacing w:after="140" w:line="300"/>
        <w:jc w:val="left"/>
      </w:pPr>
      <w:r>
        <w:t xml:space="preserve">Each agent call produces a </w:t>
      </w:r>
      <w:r>
        <w:rPr>
          <w:b/>
          <w:bCs/>
        </w:rPr>
        <w:t xml:space="preserve">Decision Record</w:t>
      </w:r>
      <w:r>
        <w:t xml:space="preserve"> — a structured document capturing: the agent’s reasoning chain, tools considered vs. called, confidence scores, and final output. Indexed by run_id, queryable via internal dashboard. Engineers replay decision chains to understand exactly why each agent made each choice.</w:t>
      </w:r>
    </w:p>
    <w:p>
      <w:r>
        <w:br w:type="page"/>
      </w:r>
    </w:p>
    <w:p>
      <w:pPr>
        <w:pStyle w:val="Heading1"/>
        <w:spacing w:after="200" w:before="360"/>
      </w:pPr>
      <w:r>
        <w:t xml:space="preserve">10. Failure Modes &amp;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Failure Mode</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Recovery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Agent hallucination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Multi-gate validation: review cross-checks spec, QA validates behavior, semantic diff flags non-corresponding code.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Reject output. Feed hallucination diagnosis as negative context on retry. If persists across 2 retries, switch model.</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Infinite fix loop</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Counter on fix_loop_count per task. Hard cap at 3 cycles.</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Freeze task, package all artifacts, create Linear issue for human review. Other independent tasks continue.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Partial execution failure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Temporal child workflow failure signal.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Completed tasks preserved. Failed task marked BLOCKED. Independent downstream tasks continue. Partial PR with documentation of what’s missing.</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Context window overflow</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Context Assembler monitors size vs. model limit.</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Progressive summarization: replace file contents with AST summaries. If still too large, split task into smaller sub-tasks.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External service outage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Health check probes. Circuit breaker (open after 3 failures in 30s).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Queue operations. Temporal retry with exponential backoff. Pipeline pauses at boundary, resumes when service recovers.</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Model API rate limit</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HTTP 429/503 detection in model router.</w:t>
            </w:r>
          </w:p>
        </w:tc>
        <w:tc>
          <w:tcPr>
            <w:tcW w:type="dxa" w:w="3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Auto-fallback to backup model. If all models down, pause pipeline with Linear status update.</w:t>
            </w:r>
          </w:p>
        </w:tc>
      </w:tr>
    </w:tbl>
    <w:p>
      <w:r>
        <w:br w:type="page"/>
      </w:r>
    </w:p>
    <w:p>
      <w:pPr>
        <w:pStyle w:val="Heading1"/>
        <w:spacing w:after="200" w:before="360"/>
      </w:pPr>
      <w:r>
        <w:t xml:space="preserve">11. Tech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Workflow Engine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Temporal (TypeScript SDK)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Durable execution with event sourcing. Survives crashes. Native fan-out, signals, queries. TypeScript matches target stack.</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Agent Framework</w:t>
            </w:r>
          </w:p>
        </w:tc>
        <w:tc>
          <w:tcPr>
            <w:tcW w:type="dxa" w:w="2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LangGraph (TypeScript)</w:t>
            </w:r>
          </w:p>
        </w:tc>
        <w:tc>
          <w:tcPr>
            <w:tcW w:type="dxa" w:w="4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StateGraph maps to agent reasoning loops. Built-in tool calling, conditional routing, HITL breakpoints. LangSmith tracing.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Event Bus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NATS JetStream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Lightweight, high-throughput, at-least-once delivery. Simpler than Kafka at this scale. Native WebSocket support.</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Structured State</w:t>
            </w:r>
          </w:p>
        </w:tc>
        <w:tc>
          <w:tcPr>
            <w:tcW w:type="dxa" w:w="2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PostgreSQL 16</w:t>
            </w:r>
          </w:p>
        </w:tc>
        <w:tc>
          <w:tcPr>
            <w:tcW w:type="dxa" w:w="4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JSONB for flexible schema. Row-level locking. PgBouncer for connection pooling under high concurrency.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Vector Store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Qdrant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Purpose-built for vector search. HNSW with payload filtering. 3-5× faster than pgvector at scale. gRPC API.</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Artifact Store</w:t>
            </w:r>
          </w:p>
        </w:tc>
        <w:tc>
          <w:tcPr>
            <w:tcW w:type="dxa" w:w="2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S3 / MinIO</w:t>
            </w:r>
          </w:p>
        </w:tc>
        <w:tc>
          <w:tcPr>
            <w:tcW w:type="dxa" w:w="4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Immutable object storage. Lifecycle policies for tiered retention. Pre-signed URLs for secure access.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Code Intelligence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Tree-sitter + custom TS tooling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Fast incremental AST parsing. Extensible to other languages by adding grammars.</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Container Runtime</w:t>
            </w:r>
          </w:p>
        </w:tc>
        <w:tc>
          <w:tcPr>
            <w:tcW w:type="dxa" w:w="2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Kubernetes + gVisor</w:t>
            </w:r>
          </w:p>
        </w:tc>
        <w:tc>
          <w:tcPr>
            <w:tcW w:type="dxa" w:w="4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K8s for orchestration/scaling. gVisor for kernel-level sandboxing without full VM overhead.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Observability</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OpenTelemetry → Grafana Stack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OTel is vendor-neutral standard. Grafana (Loki, Tempo, Mimir) is self-hostable and unified. LangSmith for LLM tracing.</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LLM APIs</w:t>
            </w:r>
          </w:p>
        </w:tc>
        <w:tc>
          <w:tcPr>
            <w:tcW w:type="dxa" w:w="2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Anthropic Claude (Opus/Sonnet)</w:t>
            </w:r>
          </w:p>
        </w:tc>
        <w:tc>
          <w:tcPr>
            <w:tcW w:type="dxa" w:w="468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pPr>
              <w:spacing w:line="260"/>
            </w:pPr>
            <w:r>
              <w:rPr>
                <w:rFonts w:ascii="Arial" w:cs="Arial" w:eastAsia="Arial" w:hAnsi="Arial"/>
                <w:color w:val="555555"/>
                <w:sz w:val="18"/>
                <w:szCs w:val="18"/>
              </w:rPr>
              <w:t xml:space="preserve">Opus for complex reasoning. Sonnet for fast classification. OpenAI as availability fallback. Model router abstracts choice.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b/>
                <w:bCs/>
                <w:color w:val="1A1A2E"/>
                <w:sz w:val="18"/>
                <w:szCs w:val="18"/>
              </w:rPr>
              <w:t xml:space="preserve">CI/CD Integration</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GitHub Actions (pluggable)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555555"/>
                <w:sz w:val="18"/>
                <w:szCs w:val="18"/>
              </w:rPr>
              <w:t xml:space="preserve">Webhook-based. Adapter pattern allows swapping to GitLab CI, CircleCI, etc.</w:t>
            </w:r>
          </w:p>
        </w:tc>
      </w:tr>
    </w:tbl>
    <w:p>
      <w:r>
        <w:br w:type="page"/>
      </w:r>
    </w:p>
    <w:p>
      <w:pPr>
        <w:pStyle w:val="Heading1"/>
        <w:spacing w:after="200" w:before="360"/>
      </w:pPr>
      <w:r>
        <w:t xml:space="preserve">12. Future Enhancements</w:t>
      </w:r>
    </w:p>
    <w:p>
      <w:pPr>
        <w:pStyle w:val="Heading2"/>
        <w:spacing w:after="140" w:before="280"/>
      </w:pPr>
      <w:r>
        <w:t xml:space="preserve">Phase 2: Self-Improving Agents</w:t>
      </w:r>
    </w:p>
    <w:p>
      <w:pPr>
        <w:spacing w:after="140" w:line="300"/>
        <w:jc w:val="left"/>
      </w:pPr>
      <w:r>
        <w:t xml:space="preserve">After each pipeline completes, a post-mortem agent analyzes: which tasks required the most fix loops, which review comments were most frequent, and which spec sections were flagged as ambiguous. This feeds into a project-specific retrieval index — not fine-tuning the foundation model, but updating the index with high-quality examples and anti-patterns. Over time, the Context Assembler prioritizes patterns from successful runs.</w:t>
      </w:r>
    </w:p>
    <w:p>
      <w:pPr>
        <w:pStyle w:val="Heading2"/>
        <w:spacing w:after="140" w:before="280"/>
      </w:pPr>
      <w:r>
        <w:t xml:space="preserve">Phase 3: Learning Loops</w:t>
      </w:r>
    </w:p>
    <w:p>
      <w:pPr>
        <w:spacing w:after="140" w:line="300"/>
        <w:jc w:val="left"/>
      </w:pPr>
      <w:r>
        <w:t xml:space="preserve">Introduce an Evaluation Agent that runs weekly. It replays recent pipeline runs, compares agent outputs against human-corrected versions, and computes alignment scores. When alignment drops below threshold, it triggers a prompt optimization cycle: generate prompt variants, evaluate against held-out past tasks, and deploy the best-performing variant. Closed-loop prompt optimization without model fine-tuning.</w:t>
      </w:r>
    </w:p>
    <w:p>
      <w:pPr>
        <w:pStyle w:val="Heading2"/>
        <w:spacing w:after="140" w:before="280"/>
      </w:pPr>
      <w:r>
        <w:t xml:space="preserve">Phase 4: Human-in-the-Loop Refinement</w:t>
      </w:r>
    </w:p>
    <w:p>
      <w:pPr>
        <w:spacing w:after="140" w:line="300"/>
        <w:jc w:val="left"/>
      </w:pPr>
      <w:r>
        <w:t xml:space="preserve">Add optional human review gates at configurable points. For high-risk changes (database migrations, auth changes, payment logic), the pipeline pauses and notifies a human reviewer via Slack/Linear. The human can approve, reject with feedback, or take over. The system learns from human override patterns to calibrate its risk scoring model.</w:t>
      </w:r>
    </w:p>
    <w:p>
      <w:pPr>
        <w:pStyle w:val="Heading2"/>
        <w:spacing w:after="140" w:before="280"/>
      </w:pPr>
      <w:r>
        <w:t xml:space="preserve">Phase 5: Multi-Language &amp; Multi-Repo</w:t>
      </w:r>
    </w:p>
    <w:p>
      <w:pPr>
        <w:spacing w:after="140" w:line="300"/>
        <w:jc w:val="left"/>
      </w:pPr>
      <w:r>
        <w:t xml:space="preserve">Extend Code Intelligence to Python, Go, Rust, and Java via additional Tree-sitter grammars and language-specific tool registries. Add cross-repo awareness: coordinated plans with synchronized branches and meta-PRs linking sub-PRs.</w:t>
      </w:r>
    </w:p>
    <w:p>
      <w:pPr>
        <w:pStyle w:val="Heading2"/>
        <w:spacing w:after="140" w:before="280"/>
      </w:pPr>
      <w:r>
        <w:t xml:space="preserve">Phase 6: Autonomous Incident Response</w:t>
      </w:r>
    </w:p>
    <w:p>
      <w:pPr>
        <w:spacing w:after="140" w:line="300"/>
        <w:jc w:val="left"/>
      </w:pPr>
      <w:r>
        <w:t xml:space="preserve">Connect to production observability. When an alert correlates with a recently merged feature, automatically trigger a diagnostic pipeline: read error logs, trace to the relevant code change, generate a fix, and open a hotfix PR — all within minutes of the incident starting.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tabs>
        <w:tab w:val="right" w:pos="9026"/>
      </w:tabs>
    </w:pPr>
    <w:r>
      <w:rPr>
        <w:rFonts w:ascii="Arial" w:cs="Arial" w:eastAsia="Arial" w:hAnsi="Arial"/>
        <w:color w:val="CCCCCC"/>
        <w:sz w:val="14"/>
        <w:szCs w:val="14"/>
      </w:rPr>
      <w:t xml:space="preserve">INTERNAL — ENGINEERING</w:t>
    </w:r>
    <w:r>
      <w:rPr>
        <w:rFonts w:ascii="Arial" w:cs="Arial" w:eastAsia="Arial" w:hAnsi="Arial"/>
        <w:color w:val="555555"/>
        <w:sz w:val="14"/>
        <w:szCs w:val="14"/>
      </w:rPr>
      <w:t xml:space="preserve">	Page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tabs>
        <w:tab w:val="right" w:pos="9026"/>
      </w:tabs>
    </w:pPr>
    <w:r>
      <w:rPr>
        <w:rFonts w:ascii="Arial" w:cs="Arial" w:eastAsia="Arial" w:hAnsi="Arial"/>
        <w:color w:val="555555"/>
        <w:sz w:val="16"/>
        <w:szCs w:val="16"/>
      </w:rPr>
      <w:t xml:space="preserve">HLD — Autonomous Agentic Product Development Platform</w:t>
    </w:r>
    <w:r>
      <w:rPr>
        <w:rFonts w:ascii="Arial" w:cs="Arial" w:eastAsia="Arial" w:hAnsi="Arial"/>
        <w:color w:val="CCCCCC"/>
        <w:sz w:val="16"/>
        <w:szCs w:val="16"/>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2026-05-06T11:29:22.710Z</dcterms:created>
  <dcterms:modified xsi:type="dcterms:W3CDTF">2026-05-06T11:29:22.710Z</dcterms:modified>
</cp:coreProperties>
</file>

<file path=docProps/custom.xml><?xml version="1.0" encoding="utf-8"?>
<Properties xmlns="http://schemas.openxmlformats.org/officeDocument/2006/custom-properties" xmlns:vt="http://schemas.openxmlformats.org/officeDocument/2006/docPropsVTypes"/>
</file>