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ef10c7dbf154077c04530ae4e9ea784a60ec8c"/>
      <w:r>
        <w:t xml:space="preserve">PRD — Assisted Commerce 2.0: Ring AI Voice-Bot Integration (Phase 1)</w:t>
      </w:r>
      <w:bookmarkEnd w:id="20"/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Document type</w:t>
            </w:r>
          </w:p>
        </w:tc>
        <w:tc>
          <w:p>
            <w:pPr>
              <w:pStyle w:val="Compact"/>
              <w:jc w:val="left"/>
            </w:pPr>
            <w:r>
              <w:t xml:space="preserve">Product Requirements Document (engineering-ready, first draft)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Apurva Shetty (Product)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 v0.1 — open for engineering discovery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Last updated</w:t>
            </w:r>
          </w:p>
        </w:tc>
        <w:tc>
          <w:p>
            <w:pPr>
              <w:pStyle w:val="Compact"/>
              <w:jc w:val="left"/>
            </w:pPr>
            <w:r>
              <w:t xml:space="preserve">17 June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Reviewers</w:t>
            </w:r>
          </w:p>
        </w:tc>
        <w:tc>
          <w:p>
            <w:pPr>
              <w:pStyle w:val="Compact"/>
              <w:jc w:val="left"/>
            </w:pPr>
            <w:r>
              <w:t xml:space="preserve">Truemeds Engineering, Data/Analytics, Assisted Commerce Ops, Ring AI Tech Team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Related docs</w:t>
            </w:r>
          </w:p>
        </w:tc>
        <w:tc>
          <w:p>
            <w:pPr>
              <w:pStyle w:val="Compact"/>
              <w:jc w:val="left"/>
            </w:pPr>
            <w:r>
              <w:t xml:space="preserve">ACOM 2.0 BRD (</w:t>
            </w:r>
            <w:r>
              <w:rPr>
                <w:rStyle w:val="VerbatimChar"/>
              </w:rPr>
              <w:t xml:space="preserve">ACOM 2.O — Ringg Integration.docx</w:t>
            </w:r>
            <w:r>
              <w:t xml:space="preserve">); Ring AI API — </w:t>
            </w:r>
            <w:hyperlink r:id="rId21">
              <w:r>
                <w:rPr>
                  <w:rStyle w:val="Hyperlink"/>
                </w:rPr>
                <w:t xml:space="preserve">Initiate Individual Call</w:t>
              </w:r>
            </w:hyperlink>
            <w:r>
              <w:t xml:space="preserve">; current order-assigning logic (link in BRD)</w:t>
            </w:r>
          </w:p>
        </w:tc>
      </w:tr>
    </w:tbl>
    <w:p>
      <w:pPr>
        <w:pStyle w:val="BlockText"/>
      </w:pPr>
      <w:r>
        <w:rPr>
          <w:b/>
        </w:rPr>
        <w:t xml:space="preserve">How to read this document.</w:t>
      </w:r>
      <w:r>
        <w:t xml:space="preserve"> Sections 1–6 define </w:t>
      </w:r>
      <w:r>
        <w:rPr>
          <w:i/>
        </w:rPr>
        <w:t xml:space="preserve">what</w:t>
      </w:r>
      <w:r>
        <w:t xml:space="preserve"> we are building and </w:t>
      </w:r>
      <w:r>
        <w:rPr>
          <w:i/>
        </w:rPr>
        <w:t xml:space="preserve">why</w:t>
      </w:r>
      <w:r>
        <w:t xml:space="preserve">. Section 7 defines the </w:t>
      </w:r>
      <w:r>
        <w:rPr>
          <w:i/>
        </w:rPr>
        <w:t xml:space="preserve">integration contract</w:t>
      </w:r>
      <w:r>
        <w:t xml:space="preserve"> with Ring AI at engineering altitude (field mappings, webhook contract, lead state machine) without prescribing our internal database schema — that is deliberately left to engineering discovery. Section 11 holds </w:t>
      </w:r>
      <w:r>
        <w:rPr>
          <w:b/>
        </w:rPr>
        <w:t xml:space="preserve">all open questions, split into two blocks</w:t>
      </w:r>
      <w:r>
        <w:t xml:space="preserve">: one for Truemeds engineering and one for the Ring AI tech team. Anything marked </w:t>
      </w:r>
      <w:r>
        <w:rPr>
          <w:b/>
        </w:rPr>
        <w:t xml:space="preserve">[DISCOVERY]</w:t>
      </w:r>
      <w:r>
        <w:t xml:space="preserve"> requires an engineering answer before estimation; anything marked </w:t>
      </w:r>
      <w:r>
        <w:rPr>
          <w:b/>
        </w:rPr>
        <w:t xml:space="preserve">[RINGG]</w:t>
      </w:r>
      <w:r>
        <w:t xml:space="preserve"> requires a written answer from the vendor.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45a1b6547d3e66896e39528eedfdfecfc8c44b4"/>
      <w:r>
        <w:t xml:space="preserve">1. TL;DR</w:t>
      </w:r>
      <w:bookmarkEnd w:id="22"/>
    </w:p>
    <w:p>
      <w:pPr>
        <w:pStyle w:val="FirstParagraph"/>
      </w:pPr>
      <w:r>
        <w:t xml:space="preserve">Replace the top of the Assisted Commerce (ACOM) funnel — today a 100% human outbound-calling layer on incomplete/abandoned orders — with a Ring AI voice bot that calls eligible leads, qualifies intent (</w:t>
      </w:r>
      <w:r>
        <w:rPr>
          <w:b/>
        </w:rPr>
        <w:t xml:space="preserve">Hot / Warm / Cold</w:t>
      </w:r>
      <w:r>
        <w:t xml:space="preserve">), and hands only Hot/Warm leads to human agents for order placement. Humans stay in the loop for the actual order in Phase 1.</w:t>
      </w:r>
    </w:p>
    <w:p>
      <w:pPr>
        <w:pStyle w:val="BodyText"/>
      </w:pPr>
      <w:r>
        <w:t xml:space="preserve">A POC across ~1,300 real leads showed </w:t>
      </w:r>
      <w:r>
        <w:rPr>
          <w:b/>
        </w:rPr>
        <w:t xml:space="preserve">~20% lead-to-sale conversion on bot-transferred leads vs ~5% on the human-only baseline</w:t>
      </w:r>
      <w:r>
        <w:t xml:space="preserve">, implying roughly </w:t>
      </w:r>
      <w:r>
        <w:rPr>
          <w:b/>
        </w:rPr>
        <w:t xml:space="preserve">75% lower manpower</w:t>
      </w:r>
      <w:r>
        <w:t xml:space="preserve"> for the same output, while bot concurrency lets us finally cover the ~40% of eligible leads we cannot attempt today. This PRD scopes the production integration: how Ring pulls orders from us, calls and self-manages retries/scheduling, and returns verdicts + conversation context to us via webhook, plus the portal changes human agents need.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cd2c4e9bdfa6cd2cdaa4f513a593a2f1f6e42d1"/>
      <w:r>
        <w:t xml:space="preserve">2. Problem &amp; Strategic Context</w:t>
      </w:r>
      <w:bookmarkEnd w:id="23"/>
    </w:p>
    <w:p>
      <w:pPr>
        <w:pStyle w:val="Heading3"/>
      </w:pPr>
      <w:bookmarkStart w:id="24" w:name="X873ecbe545b74e3ba31e64938215b390936ba56"/>
      <w:r>
        <w:t xml:space="preserve">2.1 The problem</w:t>
      </w:r>
      <w:bookmarkEnd w:id="24"/>
    </w:p>
    <w:p>
      <w:pPr>
        <w:pStyle w:val="FirstParagraph"/>
      </w:pPr>
      <w:r>
        <w:t xml:space="preserve">The ACOM team manually cold-calls every eligible incomplete order. This is capacity-limited and expensive: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Coverage gap:</w:t>
      </w:r>
      <w:r>
        <w:t xml:space="preserve"> Of ~17,000 eligible leads per month (those with both patient details </w:t>
      </w:r>
      <w:r>
        <w:rPr>
          <w:i/>
        </w:rPr>
        <w:t xml:space="preserve">and</w:t>
      </w:r>
      <w:r>
        <w:t xml:space="preserve"> address on file), we attempt only ~10,000 — </w:t>
      </w:r>
      <w:r>
        <w:rPr>
          <w:b/>
        </w:rPr>
        <w:t xml:space="preserve">~40% are never called</w:t>
      </w:r>
      <w:r>
        <w:t xml:space="preserve">, a standing pool of unconverted revenue.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Low conversion:</w:t>
      </w:r>
      <w:r>
        <w:t xml:space="preserve"> Lead-assigned → lead-converted is </w:t>
      </w:r>
      <w:r>
        <w:rPr>
          <w:b/>
        </w:rPr>
        <w:t xml:space="preserve">~5%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Cost:</w:t>
      </w:r>
      <w:r>
        <w:t xml:space="preserve"> Current CPO ≈ ₹250, on a total cost (payroll + variable telephony/ops) of ~₹50L against ~20,000 orders/month.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Operational drag:</w:t>
      </w:r>
      <w:r>
        <w:t xml:space="preserve"> Slow time-to-first-call, agent bandwidth wasted on cold/dead leads, day-on-day spillover, and poor line connectivity on the current telephony provider (Knowlarity packet-loss issues).</w:t>
      </w:r>
    </w:p>
    <w:p>
      <w:pPr>
        <w:pStyle w:val="Heading3"/>
      </w:pPr>
      <w:bookmarkStart w:id="25" w:name="X57b32eb8fac5c15479e127040b4cc73c25f3b59"/>
      <w:r>
        <w:t xml:space="preserve">2.2 Why now</w:t>
      </w:r>
      <w:bookmarkEnd w:id="25"/>
    </w:p>
    <w:p>
      <w:pPr>
        <w:pStyle w:val="FirstParagraph"/>
      </w:pPr>
      <w:r>
        <w:t xml:space="preserve">The Ring AI POC demonstrated a 4x lift on transferred-lead conversion (~20% vs ~5%) and the ability to scale outreach via concurrency. This both </w:t>
      </w:r>
      <w:r>
        <w:rPr>
          <w:b/>
        </w:rPr>
        <w:t xml:space="preserve">increases revenue</w:t>
      </w:r>
      <w:r>
        <w:t xml:space="preserve"> (faster, broader outreach across the full 17k universe) and </w:t>
      </w:r>
      <w:r>
        <w:rPr>
          <w:b/>
        </w:rPr>
        <w:t xml:space="preserve">reduces variable cost</w:t>
      </w:r>
      <w:r>
        <w:t xml:space="preserve"> (fewer human agents needed per converted order). Commercials (per-call vs outcome-based) are still being negotiated and will be appended when finalised.</w:t>
      </w:r>
    </w:p>
    <w:p>
      <w:pPr>
        <w:pStyle w:val="Heading3"/>
      </w:pPr>
      <w:bookmarkStart w:id="26" w:name="Xd5b0947404fdd9f706e707b2c4845187d84b6a9"/>
      <w:r>
        <w:t xml:space="preserve">2.3 Baseline vs proposed funnel</w:t>
      </w:r>
      <w:bookmarkEnd w:id="26"/>
    </w:p>
    <w:p>
      <w:pPr>
        <w:pStyle w:val="FirstParagraph"/>
      </w:pPr>
      <w:r>
        <w:rPr>
          <w:b/>
        </w:rPr>
        <w:t xml:space="preserve">Today (baseline):</w:t>
      </w:r>
      <w:r>
        <w:t xml:space="preserve"> 100% human-driven. All eligible leads called by agents → ~5% convert. Capacity-capped at ~10k/17k.</w:t>
      </w:r>
    </w:p>
    <w:p>
      <w:pPr>
        <w:pStyle w:val="BodyText"/>
      </w:pPr>
      <w:r>
        <w:rPr>
          <w:b/>
        </w:rPr>
        <w:t xml:space="preserve">Proposed (Phase 1):</w:t>
      </w:r>
      <w:r>
        <w:t xml:space="preserve"> AI bot calls customer → intent identified (Hot / Warm / Cold) → Hot/Warm leads assigned to human agents with target callback </w:t>
      </w:r>
      <w:r>
        <w:rPr>
          <w:b/>
        </w:rPr>
        <w:t xml:space="preserve">&lt; 5 min</w:t>
      </w:r>
      <w:r>
        <w:t xml:space="preserve"> → human places order. Cold and unconnected leads are handled per the rules in §6.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a6c78c95d25f5db80e3887587047972f3c0d9d6"/>
      <w:r>
        <w:t xml:space="preserve">3. Goals, Non-Goals &amp; Success Metrics</w:t>
      </w:r>
      <w:bookmarkEnd w:id="27"/>
    </w:p>
    <w:p>
      <w:pPr>
        <w:pStyle w:val="Heading3"/>
      </w:pPr>
      <w:bookmarkStart w:id="28" w:name="X8e6062fe823171cac0d0d0e7b09f6fdcb1013a3"/>
      <w:r>
        <w:t xml:space="preserve">3.1 Goals (Phase 1)</w:t>
      </w:r>
      <w:bookmarkEnd w:id="28"/>
    </w:p>
    <w:p>
      <w:pPr>
        <w:numPr>
          <w:ilvl w:val="0"/>
          <w:numId w:val="1002"/>
        </w:numPr>
        <w:pStyle w:val="Compact"/>
      </w:pPr>
      <w:r>
        <w:t xml:space="preserve">Stand up a production integration where Ring AI pulls eligible orders, places qualifying calls, self-manages retries/scheduling, and returns a verdict + context for each order.</w:t>
      </w:r>
    </w:p>
    <w:p>
      <w:pPr>
        <w:numPr>
          <w:ilvl w:val="0"/>
          <w:numId w:val="1002"/>
        </w:numPr>
        <w:pStyle w:val="Compact"/>
      </w:pPr>
      <w:r>
        <w:t xml:space="preserve">Expand attempted coverage from ~10k toward the full ~17k eligible universe per month.</w:t>
      </w:r>
    </w:p>
    <w:p>
      <w:pPr>
        <w:numPr>
          <w:ilvl w:val="0"/>
          <w:numId w:val="1002"/>
        </w:numPr>
        <w:pStyle w:val="Compact"/>
      </w:pPr>
      <w:r>
        <w:t xml:space="preserve">Preserve and improve the ~20% transferred-lead conversion seen in the POC.</w:t>
      </w:r>
    </w:p>
    <w:p>
      <w:pPr>
        <w:numPr>
          <w:ilvl w:val="0"/>
          <w:numId w:val="1002"/>
        </w:numPr>
        <w:pStyle w:val="Compact"/>
      </w:pPr>
      <w:r>
        <w:t xml:space="preserve">Reduce CPO meaningfully vs the ~₹250 baseline (target to be set once commercials close).</w:t>
      </w:r>
    </w:p>
    <w:p>
      <w:pPr>
        <w:numPr>
          <w:ilvl w:val="0"/>
          <w:numId w:val="1002"/>
        </w:numPr>
        <w:pStyle w:val="Compact"/>
      </w:pPr>
      <w:r>
        <w:t xml:space="preserve">Give human agents everything they need (bot summary, objection/reason tags, recording/transcript) to convert a transferred lead quickly.</w:t>
      </w:r>
    </w:p>
    <w:p>
      <w:pPr>
        <w:pStyle w:val="Heading3"/>
      </w:pPr>
      <w:bookmarkStart w:id="29" w:name="Xbc2baaee78574760bfc4662cb746c1ec014c2e9"/>
      <w:r>
        <w:t xml:space="preserve">3.2 Non-Goals (Phase 1)</w:t>
      </w:r>
      <w:bookmarkEnd w:id="29"/>
    </w:p>
    <w:p>
      <w:pPr>
        <w:numPr>
          <w:ilvl w:val="0"/>
          <w:numId w:val="1003"/>
        </w:numPr>
        <w:pStyle w:val="Compact"/>
      </w:pPr>
      <w:r>
        <w:t xml:space="preserve">The bot does </w:t>
      </w:r>
      <w:r>
        <w:rPr>
          <w:b/>
        </w:rPr>
        <w:t xml:space="preserve">not</w:t>
      </w:r>
      <w:r>
        <w:t xml:space="preserve"> place orders, edit carts, capture/modify address, apply coupons, or perform SKU search. (That is Phase 2 — see §9.)</w:t>
      </w:r>
    </w:p>
    <w:p>
      <w:pPr>
        <w:numPr>
          <w:ilvl w:val="0"/>
          <w:numId w:val="1003"/>
        </w:numPr>
        <w:pStyle w:val="Compact"/>
      </w:pPr>
      <w:r>
        <w:t xml:space="preserve">No change to the core order-assigning logic itself beyond adding an eligibility filter for Ring (§6.3).</w:t>
      </w:r>
    </w:p>
    <w:p>
      <w:pPr>
        <w:numPr>
          <w:ilvl w:val="0"/>
          <w:numId w:val="1003"/>
        </w:numPr>
        <w:pStyle w:val="Compact"/>
      </w:pPr>
      <w:r>
        <w:t xml:space="preserve">Empty-cart handling logic on our side — handled at the bot's end in Phase 1.</w:t>
      </w:r>
    </w:p>
    <w:p>
      <w:pPr>
        <w:pStyle w:val="Heading3"/>
      </w:pPr>
      <w:bookmarkStart w:id="30" w:name="X8c7562e5bf9c90b7e61cd2a2fb15289543e7344"/>
      <w:r>
        <w:t xml:space="preserve">3.3 Success metrics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Phase-1 target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Transferred-lead → sale conversion</w:t>
            </w:r>
          </w:p>
        </w:tc>
        <w:tc>
          <w:p>
            <w:pPr>
              <w:pStyle w:val="Compact"/>
              <w:jc w:val="left"/>
            </w:pPr>
            <w:r>
              <w:t xml:space="preserve">~5% (human-only)</w:t>
            </w:r>
          </w:p>
        </w:tc>
        <w:tc>
          <w:p>
            <w:pPr>
              <w:pStyle w:val="Compact"/>
              <w:jc w:val="left"/>
            </w:pPr>
            <w:r>
              <w:t xml:space="preserve">≥ ~20% (sustain POC)</w:t>
            </w:r>
          </w:p>
        </w:tc>
        <w:tc>
          <w:p>
            <w:pPr>
              <w:pStyle w:val="Compact"/>
              <w:jc w:val="left"/>
            </w:pPr>
            <w:r>
              <w:t xml:space="preserve">Order DB + disposition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Eligible-lead coverage (attempted/eligible)</w:t>
            </w:r>
          </w:p>
        </w:tc>
        <w:tc>
          <w:p>
            <w:pPr>
              <w:pStyle w:val="Compact"/>
              <w:jc w:val="left"/>
            </w:pPr>
            <w:r>
              <w:t xml:space="preserve">~10k / ~17k (~59%)</w:t>
            </w:r>
          </w:p>
        </w:tc>
        <w:tc>
          <w:p>
            <w:pPr>
              <w:pStyle w:val="Compact"/>
              <w:jc w:val="left"/>
            </w:pPr>
            <w:r>
              <w:t xml:space="preserve">→ ~100% of eligible</w:t>
            </w:r>
          </w:p>
        </w:tc>
        <w:tc>
          <w:p>
            <w:pPr>
              <w:pStyle w:val="Compact"/>
              <w:jc w:val="left"/>
            </w:pPr>
            <w:r>
              <w:t xml:space="preserve">Assigning-logic 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CPO</w:t>
            </w:r>
          </w:p>
        </w:tc>
        <w:tc>
          <w:p>
            <w:pPr>
              <w:pStyle w:val="Compact"/>
              <w:jc w:val="left"/>
            </w:pPr>
            <w:r>
              <w:t xml:space="preserve">~₹250</w:t>
            </w:r>
          </w:p>
        </w:tc>
        <w:tc>
          <w:p>
            <w:pPr>
              <w:pStyle w:val="Compact"/>
              <w:jc w:val="left"/>
            </w:pPr>
            <w:r>
              <w:t xml:space="preserve">TBD (post-commercials)</w:t>
            </w:r>
          </w:p>
        </w:tc>
        <w:tc>
          <w:p>
            <w:pPr>
              <w:pStyle w:val="Compact"/>
              <w:jc w:val="left"/>
            </w:pPr>
            <w:r>
              <w:t xml:space="preserve">Finance + call volume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Human callback latency on Hot/Warm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&lt; 5 min</w:t>
            </w:r>
          </w:p>
        </w:tc>
        <w:tc>
          <w:p>
            <w:pPr>
              <w:pStyle w:val="Compact"/>
              <w:jc w:val="left"/>
            </w:pPr>
            <w:r>
              <w:t xml:space="preserve">Portal/assignment timestamps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 call-connect rate</w:t>
            </w:r>
          </w:p>
        </w:tc>
        <w:tc>
          <w:p>
            <w:pPr>
              <w:pStyle w:val="Compact"/>
              <w:jc w:val="left"/>
            </w:pPr>
            <w:r>
              <w:t xml:space="preserve">POC baseline</w:t>
            </w:r>
          </w:p>
        </w:tc>
        <w:tc>
          <w:p>
            <w:pPr>
              <w:pStyle w:val="Compact"/>
              <w:jc w:val="left"/>
            </w:pPr>
            <w:r>
              <w:t xml:space="preserve">≥ POC, monitored</w:t>
            </w:r>
          </w:p>
        </w:tc>
        <w:tc>
          <w:p>
            <w:pPr>
              <w:pStyle w:val="Compact"/>
              <w:jc w:val="left"/>
            </w:pPr>
            <w:r>
              <w:t xml:space="preserve">Ring webhooks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Intent-label accuracy (Hot/Warm precision)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Tracked via agent dispositions</w:t>
            </w:r>
          </w:p>
        </w:tc>
        <w:tc>
          <w:p>
            <w:pPr>
              <w:pStyle w:val="Compact"/>
              <w:jc w:val="left"/>
            </w:pPr>
            <w:r>
              <w:t xml:space="preserve">Disposition feedback loop</w:t>
            </w:r>
          </w:p>
        </w:tc>
      </w:tr>
    </w:tbl>
    <w:p>
      <w:pPr>
        <w:pStyle w:val="BlockText"/>
      </w:pPr>
      <w:r>
        <w:rPr>
          <w:b/>
        </w:rPr>
        <w:t xml:space="preserve">[DISCOVERY]</w:t>
      </w:r>
      <w:r>
        <w:t xml:space="preserve"> Confirm the exact metric definitions and event sources we will instrument so dashboards are built once (see §10 and Open Questions).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65090c52c899a22a282add5f838c42e896132be"/>
      <w:r>
        <w:t xml:space="preserve">4. Users &amp; Personas</w:t>
      </w:r>
      <w:bookmarkEnd w:id="31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Incomplete-order customer</w:t>
      </w:r>
      <w:r>
        <w:t xml:space="preserve"> — added items to cart, did not place the order within 30 min of cart inactivity. Receives the bot call.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Category 1 human agent</w:t>
      </w:r>
      <w:r>
        <w:t xml:space="preserve"> — handles Hot/Warm leads transferred by the bot; places the order. Needs bot context up front.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Category 2 human agent</w:t>
      </w:r>
      <w:r>
        <w:t xml:space="preserve"> — handles leads </w:t>
      </w:r>
      <w:r>
        <w:rPr>
          <w:i/>
        </w:rPr>
        <w:t xml:space="preserve">not</w:t>
      </w:r>
      <w:r>
        <w:t xml:space="preserve"> covered by Ring (overflow / non-eligible) via the existing manual flow, unchanged.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ACOM Ops lead</w:t>
      </w:r>
      <w:r>
        <w:t xml:space="preserve"> — controls Ring concurrency, monitors funnel health, owns the fallback switch.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Truemeds Engineering</w:t>
      </w:r>
      <w:r>
        <w:t xml:space="preserve"> — builds the integration, the assigning-logic filter, webhook ingestion, and portal changes.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Ring AI Tech Team</w:t>
      </w:r>
      <w:r>
        <w:t xml:space="preserve"> — owns the bot, calling infra, retry/schedule engine, and webhook emission.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c3efdea6cea61f408253cd7453863fdb15b45ca"/>
      <w:r>
        <w:t xml:space="preserve">5. Solution Overview</w:t>
      </w:r>
      <w:bookmarkEnd w:id="32"/>
    </w:p>
    <w:p>
      <w:pPr>
        <w:pStyle w:val="FirstParagraph"/>
      </w:pPr>
      <w:r>
        <w:t xml:space="preserve">We treat </w:t>
      </w:r>
      <w:r>
        <w:rPr>
          <w:b/>
        </w:rPr>
        <w:t xml:space="preserve">Ring as a virtual agent pool</w:t>
      </w:r>
      <w:r>
        <w:t xml:space="preserve"> that "pulls" orders exactly as a human agent does when clicking </w:t>
      </w:r>
      <w:r>
        <w:rPr>
          <w:i/>
        </w:rPr>
        <w:t xml:space="preserve">Assign Order</w:t>
      </w:r>
      <w:r>
        <w:t xml:space="preserve">, governed by the existing assigning logic plus one extra eligibility filter. Ring takes ownership of an order, calls and self-manages all intermediate states (retry, schedule, max attempts), and </w:t>
      </w:r>
      <w:r>
        <w:rPr>
          <w:b/>
        </w:rPr>
        <w:t xml:space="preserve">closes the thread</w:t>
      </w:r>
      <w:r>
        <w:t xml:space="preserve"> by returning one of a small set of terminal outcomes via webhook. We ingest those webhooks, route Hot/Warm leads to Category 1 agents through the existing assigning logic, and surface bot context in the portal.</w:t>
      </w:r>
    </w:p>
    <w:p>
      <w:pPr>
        <w:pStyle w:val="BodyText"/>
      </w:pPr>
      <w:r>
        <w:t xml:space="preserve">Two human queues run in parallel: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Category 1</w:t>
      </w:r>
      <w:r>
        <w:t xml:space="preserve"> — Hot/Warm leads from the bot.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Category 2</w:t>
      </w:r>
      <w:r>
        <w:t xml:space="preserve"> — leads Ring did not handle (overflow when concurrency &lt; inflow, or non-eligible orders), running the current manual flow untouched.</w:t>
      </w:r>
    </w:p>
    <w:p>
      <w:pPr>
        <w:pStyle w:val="FirstParagraph"/>
      </w:pPr>
      <w:r>
        <w:t xml:space="preserve">A single control — </w:t>
      </w:r>
      <w:r>
        <w:rPr>
          <w:b/>
        </w:rPr>
        <w:t xml:space="preserve">Ring concurrency</w:t>
      </w:r>
      <w:r>
        <w:t xml:space="preserve"> — scales the bot layer up or down, and dropping it to </w:t>
      </w:r>
      <w:r>
        <w:rPr>
          <w:b/>
        </w:rPr>
        <w:t xml:space="preserve">0</w:t>
      </w:r>
      <w:r>
        <w:t xml:space="preserve"> is the fallback that reverts everything to today's all-human flow.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858a417ba3dbb2e59305d469ef5340d6dbc0004"/>
      <w:r>
        <w:t xml:space="preserve">6. Functional Requirements &amp; Process Flow (Phase 1)</w:t>
      </w:r>
      <w:bookmarkEnd w:id="33"/>
    </w:p>
    <w:p>
      <w:pPr>
        <w:pStyle w:val="Heading3"/>
      </w:pPr>
      <w:bookmarkStart w:id="34" w:name="Xbf9b0b462adfcd1a6b9dd23687e790c9c1ab177"/>
      <w:r>
        <w:t xml:space="preserve">6.1 Trigger / eligibility entry</w:t>
      </w:r>
      <w:bookmarkEnd w:id="34"/>
    </w:p>
    <w:p>
      <w:pPr>
        <w:pStyle w:val="FirstParagraph"/>
      </w:pPr>
      <w:r>
        <w:t xml:space="preserve">An order enters the ACOM waiting pool when it has </w:t>
      </w:r>
      <w:r>
        <w:rPr>
          <w:b/>
        </w:rPr>
        <w:t xml:space="preserve">&gt;30 min of inactivity after a cart modification without the order being placed</w:t>
      </w:r>
      <w:r>
        <w:t xml:space="preserve"> (existing rule, unchanged).</w:t>
      </w:r>
    </w:p>
    <w:p>
      <w:pPr>
        <w:pStyle w:val="Heading3"/>
      </w:pPr>
      <w:bookmarkStart w:id="35" w:name="X6a319b67a0e1a86958e339b270613c8bb0e9bd9"/>
      <w:r>
        <w:t xml:space="preserve">6.2 Order ownership model</w:t>
      </w:r>
      <w:bookmarkEnd w:id="35"/>
    </w:p>
    <w:p>
      <w:pPr>
        <w:numPr>
          <w:ilvl w:val="0"/>
          <w:numId w:val="1006"/>
        </w:numPr>
        <w:pStyle w:val="Compact"/>
      </w:pPr>
      <w:r>
        <w:t xml:space="preserve">Ring pulls an order from us via the assigning logic, the same way a human agent does on </w:t>
      </w:r>
      <w:r>
        <w:rPr>
          <w:i/>
        </w:rPr>
        <w:t xml:space="preserve">Assign Order</w:t>
      </w:r>
      <w:r>
        <w:t xml:space="preserve">. Concurrency defines how many orders Ring may hold at once and how fast it keeps pulling.</w:t>
      </w:r>
    </w:p>
    <w:p>
      <w:pPr>
        <w:numPr>
          <w:ilvl w:val="0"/>
          <w:numId w:val="1006"/>
        </w:numPr>
        <w:pStyle w:val="Compact"/>
      </w:pPr>
      <w:r>
        <w:t xml:space="preserve">While Ring owns an order it is </w:t>
      </w:r>
      <w:r>
        <w:rPr>
          <w:b/>
        </w:rPr>
        <w:t xml:space="preserve">removed from the ACOM human pool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The order returns to us </w:t>
      </w:r>
      <w:r>
        <w:rPr>
          <w:b/>
        </w:rPr>
        <w:t xml:space="preserve">only when Ring closes the thread</w:t>
      </w:r>
      <w:r>
        <w:t xml:space="preserve"> (terminal outcome below).</w:t>
      </w:r>
    </w:p>
    <w:p>
      <w:pPr>
        <w:pStyle w:val="Heading3"/>
      </w:pPr>
      <w:bookmarkStart w:id="36" w:name="X8bfc824c9f75f8412e4acb652f44d76bd9eecde"/>
      <w:r>
        <w:t xml:space="preserve">6.3 Ring eligibility filter (added layer on top of existing assigning logic)</w:t>
      </w:r>
      <w:bookmarkEnd w:id="36"/>
    </w:p>
    <w:p>
      <w:pPr>
        <w:pStyle w:val="FirstParagraph"/>
      </w:pPr>
      <w:r>
        <w:t xml:space="preserve">Only send an order to Ring when </w:t>
      </w:r>
      <w:r>
        <w:rPr>
          <w:b/>
        </w:rPr>
        <w:t xml:space="preserve">all</w:t>
      </w:r>
      <w:r>
        <w:t xml:space="preserve"> are true:</w:t>
      </w:r>
    </w:p>
    <w:p>
      <w:pPr>
        <w:numPr>
          <w:ilvl w:val="0"/>
          <w:numId w:val="1007"/>
        </w:numPr>
        <w:pStyle w:val="Compact"/>
      </w:pPr>
      <w:r>
        <w:t xml:space="preserve">Patient details are filled — a valid </w:t>
      </w:r>
      <w:r>
        <w:rPr>
          <w:rStyle w:val="VerbatimChar"/>
          <w:b/>
        </w:rPr>
        <w:t xml:space="preserve">patient_id</w:t>
      </w:r>
      <w:r>
        <w:t xml:space="preserve"> exists for the order.</w:t>
      </w:r>
    </w:p>
    <w:p>
      <w:pPr>
        <w:numPr>
          <w:ilvl w:val="0"/>
          <w:numId w:val="1007"/>
        </w:numPr>
        <w:pStyle w:val="Compact"/>
      </w:pPr>
      <w:r>
        <w:t xml:space="preserve">Address details are filled — a valid </w:t>
      </w:r>
      <w:r>
        <w:rPr>
          <w:rStyle w:val="VerbatimChar"/>
          <w:b/>
        </w:rPr>
        <w:t xml:space="preserve">address_id</w:t>
      </w:r>
      <w:r>
        <w:t xml:space="preserve"> exists for the order.</w:t>
      </w:r>
    </w:p>
    <w:p>
      <w:pPr>
        <w:numPr>
          <w:ilvl w:val="0"/>
          <w:numId w:val="1007"/>
        </w:numPr>
        <w:pStyle w:val="Compact"/>
      </w:pPr>
      <w:r>
        <w:t xml:space="preserve">(Empty-cart cases are handled at the bot's end, not filtered out here.)</w:t>
      </w:r>
    </w:p>
    <w:p>
      <w:pPr>
        <w:pStyle w:val="FirstParagraph"/>
      </w:pPr>
      <w:r>
        <w:t xml:space="preserve">All other ordering within the assigning logic (primarily </w:t>
      </w:r>
      <w:r>
        <w:rPr>
          <w:b/>
        </w:rPr>
        <w:t xml:space="preserve">AOV descending</w:t>
      </w:r>
      <w:r>
        <w:t xml:space="preserve">) is unchanged.</w:t>
      </w:r>
    </w:p>
    <w:p>
      <w:pPr>
        <w:pStyle w:val="BlockText"/>
      </w:pPr>
      <w:r>
        <w:rPr>
          <w:b/>
        </w:rPr>
        <w:t xml:space="preserve">[DISCOVERY]</w:t>
      </w:r>
      <w:r>
        <w:t xml:space="preserve"> Where do </w:t>
      </w:r>
      <w:r>
        <w:rPr>
          <w:rStyle w:val="VerbatimChar"/>
        </w:rPr>
        <w:t xml:space="preserve">patient_id</w:t>
      </w:r>
      <w:r>
        <w:t xml:space="preserve"> and </w:t>
      </w:r>
      <w:r>
        <w:rPr>
          <w:rStyle w:val="VerbatimChar"/>
        </w:rPr>
        <w:t xml:space="preserve">address_id</w:t>
      </w:r>
      <w:r>
        <w:t xml:space="preserve"> live, and can the assigning service cheaply assert their presence at assignment time? This is a primary discovery item — see §11.A.</w:t>
      </w:r>
    </w:p>
    <w:p>
      <w:pPr>
        <w:pStyle w:val="Heading3"/>
      </w:pPr>
      <w:bookmarkStart w:id="37" w:name="X229b47fd0cf967bce68f64f4e1a9ddef2f2eae4"/>
      <w:r>
        <w:t xml:space="preserve">6.4 Bot-side lifecycle (Ring-owned) and terminal outcomes</w:t>
      </w:r>
      <w:bookmarkEnd w:id="37"/>
    </w:p>
    <w:p>
      <w:pPr>
        <w:pStyle w:val="FirstParagraph"/>
      </w:pPr>
      <w:r>
        <w:t xml:space="preserve">Ring owns every intermediate state until the thread closes. Terminal outcomes returned to us: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we 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 connected (max attempts)</w:t>
            </w:r>
          </w:p>
        </w:tc>
        <w:tc>
          <w:p>
            <w:pPr>
              <w:pStyle w:val="Compact"/>
              <w:jc w:val="left"/>
            </w:pPr>
            <w:r>
              <w:t xml:space="preserve">Call never connected after max attempts (4 in POC)</w:t>
            </w:r>
          </w:p>
        </w:tc>
        <w:tc>
          <w:p>
            <w:pPr>
              <w:pStyle w:val="Compact"/>
              <w:jc w:val="left"/>
            </w:pPr>
            <w:r>
              <w:t xml:space="preserve">Order returns to us; route per §6.6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Connected — verdict</w:t>
            </w:r>
          </w:p>
        </w:tc>
        <w:tc>
          <w:p>
            <w:pPr>
              <w:pStyle w:val="Compact"/>
              <w:jc w:val="left"/>
            </w:pPr>
            <w:r>
              <w:t xml:space="preserve">Conversation happened; Ring returns </w:t>
            </w:r>
            <w:r>
              <w:rPr>
                <w:b/>
              </w:rPr>
              <w:t xml:space="preserve">Hot / Warm / Cold</w:t>
            </w:r>
            <w:r>
              <w:t xml:space="preserve"> + context</w:t>
            </w:r>
          </w:p>
        </w:tc>
        <w:tc>
          <w:p>
            <w:pPr>
              <w:pStyle w:val="Compact"/>
              <w:jc w:val="left"/>
            </w:pPr>
            <w:r>
              <w:t xml:space="preserve">Route Hot/Warm to Category 1; Cold per §6.6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Intermediate (not returned as terminal):</w:t>
            </w:r>
            <w:r>
              <w:t xml:space="preserve"> call not connected → Ring retries; call scheduled → Ring holds until connect or max attempts</w:t>
            </w:r>
          </w:p>
        </w:tc>
        <w:tc>
          <w:p>
            <w:pPr>
              <w:pStyle w:val="Compact"/>
              <w:jc w:val="left"/>
            </w:pPr>
            <w:r>
              <w:t xml:space="preserve">Ring self-manages</w:t>
            </w:r>
          </w:p>
        </w:tc>
        <w:tc>
          <w:p>
            <w:pPr>
              <w:pStyle w:val="Compact"/>
              <w:jc w:val="left"/>
            </w:pPr>
            <w:r>
              <w:t xml:space="preserve">We take no action until terminal</w:t>
            </w:r>
          </w:p>
        </w:tc>
      </w:tr>
    </w:tbl>
    <w:p>
      <w:pPr>
        <w:pStyle w:val="BodyText"/>
      </w:pPr>
      <w:r>
        <w:t xml:space="preserve">Retry logic (count, delay on busy/not-picked/failed) and scheduling are configured on the call (</w:t>
      </w:r>
      <w:r>
        <w:rPr>
          <w:rStyle w:val="VerbatimChar"/>
        </w:rPr>
        <w:t xml:space="preserve">call_config.call_retry_config</w:t>
      </w:r>
      <w:r>
        <w:t xml:space="preserve">, </w:t>
      </w:r>
      <w:r>
        <w:rPr>
          <w:rStyle w:val="VerbatimChar"/>
        </w:rPr>
        <w:t xml:space="preserve">call_config.call_time</w:t>
      </w:r>
      <w:r>
        <w:t xml:space="preserve">) — see §7.</w:t>
      </w:r>
    </w:p>
    <w:p>
      <w:pPr>
        <w:pStyle w:val="Heading3"/>
      </w:pPr>
      <w:bookmarkStart w:id="38" w:name="X45d79fa7fa4f6dde2823d2fed12125ca042b6aa"/>
      <w:r>
        <w:t xml:space="preserve">6.5 Human routing (Category 1)</w:t>
      </w:r>
      <w:bookmarkEnd w:id="38"/>
    </w:p>
    <w:p>
      <w:pPr>
        <w:pStyle w:val="FirstParagraph"/>
      </w:pPr>
      <w:r>
        <w:t xml:space="preserve">On receiving a Hot/Warm webhook, we filter the lead and assign it to a Category 1 agent </w:t>
      </w:r>
      <w:r>
        <w:rPr>
          <w:b/>
        </w:rPr>
        <w:t xml:space="preserve">via the current assigning logic (AOV-driven)</w:t>
      </w:r>
      <w:r>
        <w:t xml:space="preserve">. Existing hold/re-attempt/schedule logic for human agents stays the same. Target: agent callback </w:t>
      </w:r>
      <w:r>
        <w:rPr>
          <w:b/>
        </w:rPr>
        <w:t xml:space="preserve">&lt; 5 min</w:t>
      </w:r>
      <w:r>
        <w:t xml:space="preserve">.</w:t>
      </w:r>
    </w:p>
    <w:p>
      <w:pPr>
        <w:pStyle w:val="Heading3"/>
      </w:pPr>
      <w:bookmarkStart w:id="39" w:name="X64f7447d03a97b26c2151ff71636616431d178a"/>
      <w:r>
        <w:t xml:space="preserve">6.6 Cold, unconnected &amp; overflow handling</w:t>
      </w:r>
      <w:bookmarkEnd w:id="39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Cold leads</w:t>
      </w:r>
      <w:r>
        <w:t xml:space="preserve"> and </w:t>
      </w:r>
      <w:r>
        <w:rPr>
          <w:b/>
        </w:rPr>
        <w:t xml:space="preserve">max-attempt-no-connect</w:t>
      </w:r>
      <w:r>
        <w:t xml:space="preserve"> orders return to the pool. Phase-1 default: treat per current policy. </w:t>
      </w:r>
      <w:r>
        <w:rPr>
          <w:b/>
        </w:rPr>
        <w:t xml:space="preserve">(P1 enhancement, BRD):</w:t>
      </w:r>
      <w:r>
        <w:t xml:space="preserve"> attempt Cold leads on a priority logic only when the Hot/Warm queue is empty / in max-attempts / on hold — refined later via quality feedback at the bot's end.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Overflow:</w:t>
      </w:r>
      <w:r>
        <w:t xml:space="preserve"> when concurrency &lt; order inflow, residual eligible orders flow to </w:t>
      </w:r>
      <w:r>
        <w:rPr>
          <w:b/>
        </w:rPr>
        <w:t xml:space="preserve">Category 2</w:t>
      </w:r>
      <w:r>
        <w:t xml:space="preserve"> (current manual flow).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Edge case (low inflow, many Category-1 agents idle):</w:t>
      </w:r>
      <w:r>
        <w:t xml:space="preserve"> spin up a </w:t>
      </w:r>
      <w:r>
        <w:rPr>
          <w:i/>
        </w:rPr>
        <w:t xml:space="preserve">replica Category 2</w:t>
      </w:r>
      <w:r>
        <w:t xml:space="preserve"> so idle agents take normal-flow orders. Rare; flagged for the solve.</w:t>
      </w:r>
    </w:p>
    <w:p>
      <w:pPr>
        <w:pStyle w:val="Heading3"/>
      </w:pPr>
      <w:bookmarkStart w:id="40" w:name="Xbeb5825ce1c9e1daf3ceb8c9f89e20f22c1b280"/>
      <w:r>
        <w:t xml:space="preserve">6.7 Fallback / kill-switch</w:t>
      </w:r>
      <w:bookmarkEnd w:id="40"/>
    </w:p>
    <w:p>
      <w:pPr>
        <w:pStyle w:val="FirstParagraph"/>
      </w:pPr>
      <w:r>
        <w:t xml:space="preserve">If anything fails, </w:t>
      </w:r>
      <w:r>
        <w:rPr>
          <w:b/>
        </w:rPr>
        <w:t xml:space="preserve">set Ring concurrency to 0</w:t>
      </w:r>
      <w:r>
        <w:t xml:space="preserve">. In-flight Ring-owned threads complete or time out, no new orders are pulled by Ring, and the funnel reverts to the all-human flow. Concurrency and inter-attempt timing are controllable on our side.</w:t>
      </w:r>
    </w:p>
    <w:p>
      <w:pPr>
        <w:pStyle w:val="Heading3"/>
      </w:pPr>
      <w:bookmarkStart w:id="41" w:name="X64744a4a5fff388f433dce1c58ee1a96c0e4508"/>
      <w:r>
        <w:t xml:space="preserve">6.8 Telephony note</w:t>
      </w:r>
      <w:bookmarkEnd w:id="41"/>
    </w:p>
    <w:p>
      <w:pPr>
        <w:pStyle w:val="FirstParagraph"/>
      </w:pPr>
      <w:r>
        <w:t xml:space="preserve">Ring recommends low-latency / low-packet-loss trunks (Knowlarity/TATA Tele). ACOM currently uses Knowlarity, which has had packet-loss issues. Switching to </w:t>
      </w:r>
      <w:r>
        <w:rPr>
          <w:b/>
        </w:rPr>
        <w:t xml:space="preserve">TATA</w:t>
      </w:r>
      <w:r>
        <w:t xml:space="preserve"> is expected to be a </w:t>
      </w:r>
      <w:r>
        <w:rPr>
          <w:b/>
        </w:rPr>
        <w:t xml:space="preserve">single number/config change in our backend</w:t>
      </w:r>
      <w:r>
        <w:t xml:space="preserve">. To be evaluated; tracked as a dependency, not a blocker.</w:t>
      </w:r>
    </w:p>
    <w:p>
      <w:pPr>
        <w:pStyle w:val="Heading3"/>
      </w:pPr>
      <w:bookmarkStart w:id="42" w:name="Xbbc6ca411673cd11556977e265e5e1433bbfb71"/>
      <w:r>
        <w:t xml:space="preserve">6.9 Compliance &amp; recording</w:t>
      </w:r>
      <w:bookmarkEnd w:id="42"/>
    </w:p>
    <w:p>
      <w:pPr>
        <w:pStyle w:val="FirstParagraph"/>
      </w:pPr>
      <w:r>
        <w:t xml:space="preserve">NDA with Ring is signed. </w:t>
      </w:r>
      <w:r>
        <w:rPr>
          <w:b/>
        </w:rPr>
        <w:t xml:space="preserve">Call recordings must be stored on our end</w:t>
      </w:r>
      <w:r>
        <w:t xml:space="preserve"> for every bot conversation, alongside the transcript link. Retention and PII handling per Truemeds policy. (Confirm storage location/retention in discovery.)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7820a9694fbab4ba67c3c16254ddfeaf56f1673"/>
      <w:r>
        <w:t xml:space="preserve">7. Integration Contract — Ring AI API (engineering-ready)</w:t>
      </w:r>
      <w:bookmarkEnd w:id="43"/>
    </w:p>
    <w:p>
      <w:pPr>
        <w:pStyle w:val="FirstParagraph"/>
      </w:pPr>
      <w:r>
        <w:t xml:space="preserve">This section maps our requirements onto the Ring AI API. It defines the </w:t>
      </w:r>
      <w:r>
        <w:rPr>
          <w:i/>
        </w:rPr>
        <w:t xml:space="preserve">contract</w:t>
      </w:r>
      <w:r>
        <w:t xml:space="preserve">, not our internal storage design.</w:t>
      </w:r>
    </w:p>
    <w:p>
      <w:pPr>
        <w:pStyle w:val="Heading3"/>
      </w:pPr>
      <w:bookmarkStart w:id="44" w:name="X394610e591764617946c0a3487c8e447e6e1a34"/>
      <w:r>
        <w:t xml:space="preserve">7.1 Endpoint</w:t>
      </w:r>
      <w:bookmarkEnd w:id="44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Initiate call:</w:t>
      </w:r>
      <w:r>
        <w:t xml:space="preserve"> </w:t>
      </w:r>
      <w:r>
        <w:rPr>
          <w:rStyle w:val="VerbatimChar"/>
        </w:rPr>
        <w:t xml:space="preserve">POST /calling/outbound/individual</w:t>
      </w:r>
      <w:r>
        <w:t xml:space="preserve"> on base </w:t>
      </w:r>
      <w:r>
        <w:rPr>
          <w:rStyle w:val="VerbatimChar"/>
        </w:rPr>
        <w:t xml:space="preserve">https://prod-api.ringg.ai/ca/api/v0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Auth:</w:t>
      </w:r>
      <w:r>
        <w:t xml:space="preserve"> header </w:t>
      </w:r>
      <w:r>
        <w:rPr>
          <w:rStyle w:val="VerbatimChar"/>
        </w:rPr>
        <w:t xml:space="preserve">X-API-KEY: &lt;key&gt;</w:t>
      </w:r>
      <w:r>
        <w:t xml:space="preserve"> (keep server-side; never client-exposed).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Note — deprecation:</w:t>
      </w:r>
      <w:r>
        <w:t xml:space="preserve"> Ring marks this endpoint </w:t>
      </w:r>
      <w:r>
        <w:rPr>
          <w:i/>
        </w:rPr>
        <w:t xml:space="preserve">deprecated</w:t>
      </w:r>
      <w:r>
        <w:t xml:space="preserve"> in favour of the </w:t>
      </w:r>
      <w:r>
        <w:rPr>
          <w:b/>
        </w:rPr>
        <w:t xml:space="preserve">pool-based v2</w:t>
      </w:r>
      <w:r>
        <w:t xml:space="preserve"> (</w:t>
      </w:r>
      <w:r>
        <w:rPr>
          <w:rStyle w:val="VerbatimChar"/>
        </w:rPr>
        <w:t xml:space="preserve">initiate-individual-call-v2</w:t>
      </w:r>
      <w:r>
        <w:t xml:space="preserve">), which auto-resolves caller numbers (rotation, spam-skipping, auto-purchase). </w:t>
      </w:r>
      <w:r>
        <w:rPr>
          <w:b/>
        </w:rPr>
        <w:t xml:space="preserve">[RINGG]</w:t>
      </w:r>
      <w:r>
        <w:t xml:space="preserve"> we should confirm which endpoint to build against for production (see §11.B). The field model below is largely shared.</w:t>
      </w:r>
    </w:p>
    <w:p>
      <w:pPr>
        <w:pStyle w:val="Heading3"/>
      </w:pPr>
      <w:bookmarkStart w:id="45" w:name="X48899dd0c5779b57ce76a69b0f174fc3079a8c3"/>
      <w:r>
        <w:t xml:space="preserve">7.2 Required request fields</w:t>
      </w:r>
      <w:bookmarkEnd w:id="4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Source on our side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Customer name</w:t>
            </w:r>
          </w:p>
        </w:tc>
        <w:tc>
          <w:p>
            <w:pPr>
              <w:pStyle w:val="Compact"/>
              <w:jc w:val="left"/>
            </w:pPr>
            <w:r>
              <w:t xml:space="preserve">Also used as </w:t>
            </w:r>
            <w:r>
              <w:rPr>
                <w:rStyle w:val="VerbatimChar"/>
              </w:rPr>
              <w:t xml:space="preserve">callee_name</w:t>
            </w:r>
            <w:r>
              <w:t xml:space="preserve"> if not set in custom args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mobile_number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Customer mobile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E.164</w:t>
            </w:r>
            <w:r>
              <w:t xml:space="preserve"> format, e.g. </w:t>
            </w:r>
            <w:r>
              <w:rPr>
                <w:rStyle w:val="VerbatimChar"/>
              </w:rPr>
              <w:t xml:space="preserve">+919876543210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agent_id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Ring assistant UUID</w:t>
            </w:r>
          </w:p>
        </w:tc>
        <w:tc>
          <w:p>
            <w:pPr>
              <w:pStyle w:val="Compact"/>
              <w:jc w:val="left"/>
            </w:pPr>
            <w:r>
              <w:t xml:space="preserve">From </w:t>
            </w:r>
            <w:r>
              <w:rPr>
                <w:rStyle w:val="VerbatimChar"/>
              </w:rPr>
              <w:t xml:space="preserve">GET /agent/all</w:t>
            </w:r>
            <w:r>
              <w:t xml:space="preserve">; which assistant/version do we pin?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from_number_id</w:t>
            </w:r>
            <w:r>
              <w:t xml:space="preserve"> </w:t>
            </w:r>
            <w:r>
              <w:rPr>
                <w:b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from_number</w:t>
            </w:r>
          </w:p>
        </w:tc>
        <w:tc>
          <w:p>
            <w:pPr>
              <w:pStyle w:val="Compact"/>
              <w:jc w:val="left"/>
            </w:pPr>
            <w:r>
              <w:t xml:space="preserve">Yes (exactly one)</w:t>
            </w:r>
          </w:p>
        </w:tc>
        <w:tc>
          <w:p>
            <w:pPr>
              <w:pStyle w:val="Compact"/>
              <w:jc w:val="left"/>
            </w:pPr>
            <w:r>
              <w:t xml:space="preserve">Caller ID config</w:t>
            </w:r>
          </w:p>
        </w:tc>
        <w:tc>
          <w:p>
            <w:pPr>
              <w:pStyle w:val="Compact"/>
              <w:jc w:val="left"/>
            </w:pPr>
            <w:r>
              <w:t xml:space="preserve">Prefer </w:t>
            </w:r>
            <w:r>
              <w:rPr>
                <w:rStyle w:val="VerbatimChar"/>
              </w:rPr>
              <w:t xml:space="preserve">from_number_id</w:t>
            </w:r>
            <w:r>
              <w:t xml:space="preserve"> (stable). </w:t>
            </w:r>
            <w:r>
              <w:rPr>
                <w:b/>
              </w:rPr>
              <w:t xml:space="preserve">Do not send both.</w:t>
            </w:r>
          </w:p>
        </w:tc>
      </w:tr>
    </w:tbl>
    <w:p>
      <w:pPr>
        <w:pStyle w:val="Heading3"/>
      </w:pPr>
      <w:bookmarkStart w:id="46" w:name="X5b9de0f45906bf4c73465f7c8e12c5a8b8d5e94"/>
      <w:r>
        <w:t xml:space="preserve">7.3 Custom variables (</w:t>
      </w:r>
      <w:r>
        <w:rPr>
          <w:rStyle w:val="VerbatimChar"/>
        </w:rPr>
        <w:t xml:space="preserve">custom_args_values</w:t>
      </w:r>
      <w:r>
        <w:t xml:space="preserve">) — the personalisation payload</w:t>
      </w:r>
      <w:bookmarkEnd w:id="46"/>
    </w:p>
    <w:p>
      <w:pPr>
        <w:pStyle w:val="FirstParagraph"/>
      </w:pPr>
      <w:r>
        <w:t xml:space="preserve">Referenced in the bot prompt as </w:t>
      </w:r>
      <w:r>
        <w:rPr>
          <w:rStyle w:val="VerbatimChar"/>
        </w:rPr>
        <w:t xml:space="preserve">@{{variable_name}}</w:t>
      </w:r>
      <w:r>
        <w:t xml:space="preserve">. Keys must stay </w:t>
      </w:r>
      <w:r>
        <w:rPr>
          <w:b/>
        </w:rPr>
        <w:t xml:space="preserve">stable</w:t>
      </w:r>
      <w:r>
        <w:t xml:space="preserve"> across our code, Ring prompts, and analytics. POC used a thin set; expanding it is the single biggest conversion lever.</w:t>
      </w:r>
    </w:p>
    <w:p>
      <w:pPr>
        <w:pStyle w:val="BodyText"/>
      </w:pPr>
      <w:r>
        <w:rPr>
          <w:b/>
        </w:rPr>
        <w:t xml:space="preserve">POC variables (carry forward):</w:t>
      </w:r>
    </w:p>
    <w:p>
      <w:pPr>
        <w:numPr>
          <w:ilvl w:val="0"/>
          <w:numId w:val="1010"/>
        </w:numPr>
        <w:pStyle w:val="Compact"/>
      </w:pPr>
      <w:r>
        <w:t xml:space="preserve">Customer: </w:t>
      </w:r>
      <w:r>
        <w:rPr>
          <w:rStyle w:val="VerbatimChar"/>
        </w:rPr>
        <w:t xml:space="preserve">callee_name</w:t>
      </w:r>
      <w:r>
        <w:t xml:space="preserve">, </w:t>
      </w:r>
      <w:r>
        <w:rPr>
          <w:rStyle w:val="VerbatimChar"/>
        </w:rPr>
        <w:t xml:space="preserve">mobile_number</w:t>
      </w:r>
    </w:p>
    <w:p>
      <w:pPr>
        <w:numPr>
          <w:ilvl w:val="0"/>
          <w:numId w:val="1010"/>
        </w:numPr>
        <w:pStyle w:val="Compact"/>
      </w:pPr>
      <w:r>
        <w:t xml:space="preserve">Order: </w:t>
      </w:r>
      <w:r>
        <w:rPr>
          <w:rStyle w:val="VerbatimChar"/>
        </w:rPr>
        <w:t xml:space="preserve">order_id</w:t>
      </w:r>
      <w:r>
        <w:t xml:space="preserve">, cart contents (SKU + Qty), </w:t>
      </w:r>
      <w:r>
        <w:rPr>
          <w:rStyle w:val="VerbatimChar"/>
        </w:rPr>
        <w:t xml:space="preserve">total_mrp</w:t>
      </w:r>
      <w:r>
        <w:t xml:space="preserve">, </w:t>
      </w:r>
      <w:r>
        <w:rPr>
          <w:rStyle w:val="VerbatimChar"/>
        </w:rPr>
        <w:t xml:space="preserve">total_sp</w:t>
      </w:r>
      <w:r>
        <w:t xml:space="preserve">, </w:t>
      </w:r>
      <w:r>
        <w:rPr>
          <w:rStyle w:val="VerbatimChar"/>
        </w:rPr>
        <w:t xml:space="preserve">total_discount_pct</w:t>
      </w:r>
      <w:r>
        <w:t xml:space="preserve">, previously bought medicines</w:t>
      </w:r>
    </w:p>
    <w:p>
      <w:pPr>
        <w:numPr>
          <w:ilvl w:val="0"/>
          <w:numId w:val="1010"/>
        </w:numPr>
        <w:pStyle w:val="Compact"/>
      </w:pPr>
      <w:r>
        <w:t xml:space="preserve">Address (to be sent as </w:t>
      </w:r>
      <w:r>
        <w:rPr>
          <w:b/>
        </w:rPr>
        <w:t xml:space="preserve">5 discrete fields</w:t>
      </w:r>
      <w:r>
        <w:t xml:space="preserve">, not one blob): </w:t>
      </w:r>
      <w:r>
        <w:rPr>
          <w:rStyle w:val="VerbatimChar"/>
        </w:rPr>
        <w:t xml:space="preserve">flat</w:t>
      </w:r>
      <w:r>
        <w:t xml:space="preserve">, </w:t>
      </w:r>
      <w:r>
        <w:rPr>
          <w:rStyle w:val="VerbatimChar"/>
        </w:rPr>
        <w:t xml:space="preserve">building</w:t>
      </w:r>
      <w:r>
        <w:t xml:space="preserve">, </w:t>
      </w:r>
      <w:r>
        <w:rPr>
          <w:rStyle w:val="VerbatimChar"/>
        </w:rPr>
        <w:t xml:space="preserve">area</w:t>
      </w:r>
      <w:r>
        <w:t xml:space="preserve">, </w:t>
      </w:r>
      <w:r>
        <w:rPr>
          <w:rStyle w:val="VerbatimChar"/>
        </w:rPr>
        <w:t xml:space="preserve">city</w:t>
      </w:r>
      <w:r>
        <w:t xml:space="preserve">, </w:t>
      </w:r>
      <w:r>
        <w:rPr>
          <w:rStyle w:val="VerbatimChar"/>
        </w:rPr>
        <w:t xml:space="preserve">state</w:t>
      </w:r>
      <w:r>
        <w:t xml:space="preserve">, </w:t>
      </w:r>
      <w:r>
        <w:rPr>
          <w:rStyle w:val="VerbatimChar"/>
        </w:rPr>
        <w:t xml:space="preserve">pincode</w:t>
      </w:r>
    </w:p>
    <w:p>
      <w:pPr>
        <w:numPr>
          <w:ilvl w:val="0"/>
          <w:numId w:val="1010"/>
        </w:numPr>
        <w:pStyle w:val="Compact"/>
      </w:pPr>
      <w:r>
        <w:t xml:space="preserve">ETA: </w:t>
      </w:r>
      <w:r>
        <w:rPr>
          <w:rStyle w:val="VerbatimChar"/>
        </w:rPr>
        <w:t xml:space="preserve">eta_days</w:t>
      </w:r>
    </w:p>
    <w:p>
      <w:pPr>
        <w:pStyle w:val="FirstParagraph"/>
      </w:pPr>
      <w:r>
        <w:rPr>
          <w:b/>
        </w:rPr>
        <w:t xml:space="preserve">Phase-1 expansion candidates (to validate from call recordings):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tm_cash_balance</w:t>
      </w:r>
      <w:r>
        <w:t xml:space="preserve"> (TM Cash available to the customer)</w:t>
      </w:r>
    </w:p>
    <w:p>
      <w:pPr>
        <w:numPr>
          <w:ilvl w:val="0"/>
          <w:numId w:val="1011"/>
        </w:numPr>
        <w:pStyle w:val="Compact"/>
      </w:pPr>
      <w:r>
        <w:t xml:space="preserve">Additional objection-relevant flags (TBD from recording analysis)</w:t>
      </w:r>
    </w:p>
    <w:p>
      <w:pPr>
        <w:pStyle w:val="FirstParagraph"/>
      </w:pPr>
      <w:r>
        <w:rPr>
          <w:b/>
        </w:rPr>
        <w:t xml:space="preserve">Data-format requirements:</w:t>
      </w:r>
    </w:p>
    <w:p>
      <w:pPr>
        <w:numPr>
          <w:ilvl w:val="0"/>
          <w:numId w:val="1012"/>
        </w:numPr>
        <w:pStyle w:val="Compact"/>
      </w:pPr>
      <w:r>
        <w:t xml:space="preserve">Address sent as discrete fields so the bot can answer contextually — e.g. on an ETA question say "</w:t>
      </w:r>
      <w:r>
        <w:rPr>
          <w:rStyle w:val="VerbatimChar"/>
          <w:i/>
        </w:rPr>
        <w:t xml:space="preserve">eta_days</w:t>
      </w:r>
      <w:r>
        <w:rPr>
          <w:i/>
        </w:rPr>
        <w:t xml:space="preserve"> days, </w:t>
      </w:r>
      <w:r>
        <w:rPr>
          <w:rStyle w:val="VerbatimChar"/>
          <w:i/>
        </w:rPr>
        <w:t xml:space="preserve">area</w:t>
      </w:r>
      <w:r>
        <w:rPr>
          <w:i/>
        </w:rPr>
        <w:t xml:space="preserve">, </w:t>
      </w:r>
      <w:r>
        <w:rPr>
          <w:rStyle w:val="VerbatimChar"/>
          <w:i/>
        </w:rPr>
        <w:t xml:space="preserve">city</w:t>
      </w:r>
      <w:r>
        <w:t xml:space="preserve">"; on a full-address question read the complete address. </w:t>
      </w:r>
      <w:r>
        <w:rPr>
          <w:b/>
        </w:rPr>
        <w:t xml:space="preserve">[RINGG]</w:t>
      </w:r>
      <w:r>
        <w:t xml:space="preserve"> confirm whether Ring can delimit/segment a structured field on their side, or whether we must always pre-split. (§11.B)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No "NA"/null leakage</w:t>
      </w:r>
      <w:r>
        <w:t xml:space="preserve"> into the prompt. Engineering must implement </w:t>
      </w:r>
      <w:r>
        <w:rPr>
          <w:b/>
        </w:rPr>
        <w:t xml:space="preserve">validation/sanitisation</w:t>
      </w:r>
      <w:r>
        <w:t xml:space="preserve">: drop or substitute missing fields gracefully so the bot never voices "NA". </w:t>
      </w:r>
      <w:r>
        <w:rPr>
          <w:b/>
        </w:rPr>
        <w:t xml:space="preserve">[DISCOVERY]</w:t>
      </w:r>
      <w:r>
        <w:t xml:space="preserve"> define the validation rules and fallbacks per field. (§11.A)</w:t>
      </w:r>
    </w:p>
    <w:p>
      <w:pPr>
        <w:pStyle w:val="Heading3"/>
      </w:pPr>
      <w:bookmarkStart w:id="47" w:name="Xc4a1416f210d844eb9cff0b91e98b888c990a72"/>
      <w:r>
        <w:t xml:space="preserve">7.4 Call configuration (</w:t>
      </w:r>
      <w:r>
        <w:rPr>
          <w:rStyle w:val="VerbatimChar"/>
        </w:rPr>
        <w:t xml:space="preserve">call_config</w:t>
      </w:r>
      <w:r>
        <w:t xml:space="preserve">)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Phase-1 intent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 attempts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call_retry_config.retry_count</w:t>
            </w:r>
          </w:p>
        </w:tc>
        <w:tc>
          <w:p>
            <w:pPr>
              <w:pStyle w:val="Compact"/>
              <w:jc w:val="left"/>
            </w:pPr>
            <w:r>
              <w:t xml:space="preserve">Match POC (4 max attempts) — confirm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Retry delays (min)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retry_busy</w:t>
            </w:r>
            <w:r>
              <w:t xml:space="preserve"> / </w:t>
            </w:r>
            <w:r>
              <w:rPr>
                <w:rStyle w:val="VerbatimChar"/>
              </w:rPr>
              <w:t xml:space="preserve">retry_not_picked</w:t>
            </w:r>
            <w:r>
              <w:t xml:space="preserve"> / </w:t>
            </w:r>
            <w:r>
              <w:rPr>
                <w:rStyle w:val="VerbatimChar"/>
              </w:rPr>
              <w:t xml:space="preserve">retry_failed</w:t>
            </w:r>
          </w:p>
        </w:tc>
        <w:tc>
          <w:p>
            <w:pPr>
              <w:pStyle w:val="Compact"/>
              <w:jc w:val="left"/>
            </w:pPr>
            <w:r>
              <w:t xml:space="preserve">Tune from POC; values in minutes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Calling window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call_time.call_start_time</w:t>
            </w:r>
            <w:r>
              <w:t xml:space="preserve"> / </w:t>
            </w:r>
            <w:r>
              <w:rPr>
                <w:rStyle w:val="VerbatimChar"/>
              </w:rPr>
              <w:t xml:space="preserve">call_end_time</w:t>
            </w:r>
            <w:r>
              <w:t xml:space="preserve"> / </w:t>
            </w:r>
            <w:r>
              <w:rPr>
                <w:rStyle w:val="VerbatimChar"/>
              </w:rPr>
              <w:t xml:space="preserve">timezone</w:t>
            </w:r>
          </w:p>
        </w:tc>
        <w:tc>
          <w:p>
            <w:pPr>
              <w:pStyle w:val="Compact"/>
              <w:jc w:val="left"/>
            </w:pPr>
            <w:r>
              <w:t xml:space="preserve">Compliant window, </w:t>
            </w:r>
            <w:r>
              <w:rPr>
                <w:rStyle w:val="VerbatimChar"/>
              </w:rPr>
              <w:t xml:space="preserve">Asia/Kolkata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Scheduled call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call_time.scheduled_at</w:t>
            </w:r>
          </w:p>
        </w:tc>
        <w:tc>
          <w:p>
            <w:pPr>
              <w:pStyle w:val="Compact"/>
              <w:jc w:val="left"/>
            </w:pPr>
            <w:r>
              <w:t xml:space="preserve">For Ring-managed scheduling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Idle timeouts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idle_timeout_warning</w:t>
            </w:r>
            <w:r>
              <w:t xml:space="preserve"> / </w:t>
            </w:r>
            <w:r>
              <w:rPr>
                <w:rStyle w:val="VerbatimChar"/>
              </w:rPr>
              <w:t xml:space="preserve">idle_timeout_end</w:t>
            </w:r>
          </w:p>
        </w:tc>
        <w:tc>
          <w:p>
            <w:pPr>
              <w:pStyle w:val="Compact"/>
              <w:jc w:val="left"/>
            </w:pPr>
            <w:r>
              <w:t xml:space="preserve">Defaults unless tuned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call length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max_call_length</w:t>
            </w:r>
          </w:p>
        </w:tc>
        <w:tc>
          <w:p>
            <w:pPr>
              <w:pStyle w:val="Compact"/>
              <w:jc w:val="left"/>
            </w:pPr>
            <w:r>
              <w:t xml:space="preserve">Default 240s unless tuned</w:t>
            </w:r>
          </w:p>
        </w:tc>
      </w:tr>
    </w:tbl>
    <w:p>
      <w:pPr>
        <w:pStyle w:val="BodyText"/>
      </w:pPr>
      <w:r>
        <w:rPr>
          <w:b/>
        </w:rPr>
        <w:t xml:space="preserve">Decision needed:</w:t>
      </w:r>
      <w:r>
        <w:t xml:space="preserve"> are retry/schedule/window managed </w:t>
      </w:r>
      <w:r>
        <w:rPr>
          <w:b/>
        </w:rPr>
        <w:t xml:space="preserve">per-call by us</w:t>
      </w:r>
      <w:r>
        <w:t xml:space="preserve"> (passed in each request) or </w:t>
      </w:r>
      <w:r>
        <w:rPr>
          <w:b/>
        </w:rPr>
        <w:t xml:space="preserve">configured once on the Ring assistant/campaign</w:t>
      </w:r>
      <w:r>
        <w:t xml:space="preserve">? </w:t>
      </w:r>
      <w:r>
        <w:rPr>
          <w:b/>
        </w:rPr>
        <w:t xml:space="preserve">[RINGG]</w:t>
      </w:r>
      <w:r>
        <w:t xml:space="preserve"> (§11.B)</w:t>
      </w:r>
    </w:p>
    <w:p>
      <w:pPr>
        <w:pStyle w:val="Heading3"/>
      </w:pPr>
      <w:bookmarkStart w:id="48" w:name="Xc8f96cf60a719861c91e8ac4c78bc7f27c50bb3"/>
      <w:r>
        <w:t xml:space="preserve">7.5 Optional fields we likely want</w:t>
      </w:r>
      <w:bookmarkEnd w:id="48"/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smart_formatter</w:t>
      </w:r>
      <w:r>
        <w:t xml:space="preserve"> — </w:t>
      </w:r>
      <w:r>
        <w:rPr>
          <w:rStyle w:val="VerbatimChar"/>
        </w:rPr>
        <w:t xml:space="preserve">extract_first_name</w:t>
      </w:r>
      <w:r>
        <w:t xml:space="preserve"> + optional transliteration (en→hi) to humanise </w:t>
      </w:r>
      <w:r>
        <w:rPr>
          <w:rStyle w:val="VerbatimChar"/>
        </w:rPr>
        <w:t xml:space="preserve">callee_name</w:t>
      </w:r>
      <w:r>
        <w:t xml:space="preserve">; preserves </w:t>
      </w:r>
      <w:r>
        <w:rPr>
          <w:rStyle w:val="VerbatimChar"/>
        </w:rPr>
        <w:t xml:space="preserve">original_callee_name</w:t>
      </w:r>
      <w:r>
        <w:t xml:space="preserve">. Evaluate for Hindi/Hinglish calls.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call_category</w:t>
      </w:r>
      <w:r>
        <w:t xml:space="preserve"> — internal grouping/reporting (e.g. </w:t>
      </w:r>
      <w:r>
        <w:rPr>
          <w:rStyle w:val="VerbatimChar"/>
        </w:rPr>
        <w:t xml:space="preserve">acom_incomplete_order</w:t>
      </w:r>
      <w:r>
        <w:t xml:space="preserve">).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version_id</w:t>
      </w:r>
      <w:r>
        <w:t xml:space="preserve"> — pin a specific assistant version for consistency across a campaign.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parent_call_id</w:t>
      </w:r>
      <w:r>
        <w:t xml:space="preserve"> — for chained/follow-up flows (future).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callback_url</w:t>
      </w:r>
      <w:r>
        <w:t xml:space="preserve"> / </w:t>
      </w:r>
      <w:r>
        <w:rPr>
          <w:rStyle w:val="VerbatimChar"/>
        </w:rPr>
        <w:t xml:space="preserve">callback_args</w:t>
      </w:r>
      <w:r>
        <w:t xml:space="preserve"> — per-request webhook target + headers/params (see §7.6).</w:t>
      </w:r>
    </w:p>
    <w:p>
      <w:pPr>
        <w:pStyle w:val="Heading3"/>
      </w:pPr>
      <w:bookmarkStart w:id="49" w:name="Xf7ad38415a33ba8ce159a9bf3b3811e80dbb7bf"/>
      <w:r>
        <w:t xml:space="preserve">7.6 Webhook / callback contract (Ring → Truemeds) — </w:t>
      </w:r>
      <w:r>
        <w:rPr>
          <w:b/>
        </w:rPr>
        <w:t xml:space="preserve">critical path</w:t>
      </w:r>
      <w:bookmarkEnd w:id="49"/>
    </w:p>
    <w:p>
      <w:pPr>
        <w:pStyle w:val="FirstParagraph"/>
      </w:pPr>
      <w:r>
        <w:t xml:space="preserve">On call initiation Ring returns </w:t>
      </w:r>
      <w:r>
        <w:rPr>
          <w:rStyle w:val="VerbatimChar"/>
        </w:rPr>
        <w:t xml:space="preserve">data.call_id</w:t>
      </w:r>
      <w:r>
        <w:t xml:space="preserve"> (plus </w:t>
      </w:r>
      <w:r>
        <w:rPr>
          <w:rStyle w:val="VerbatimChar"/>
        </w:rPr>
        <w:t xml:space="preserve">call_status</w:t>
      </w:r>
      <w:r>
        <w:t xml:space="preserve">, </w:t>
      </w:r>
      <w:r>
        <w:rPr>
          <w:rStyle w:val="VerbatimChar"/>
        </w:rPr>
        <w:t xml:space="preserve">initiated_at</w:t>
      </w:r>
      <w:r>
        <w:t xml:space="preserve">, </w:t>
      </w:r>
      <w:r>
        <w:rPr>
          <w:rStyle w:val="VerbatimChar"/>
        </w:rPr>
        <w:t xml:space="preserve">agent_id</w:t>
      </w:r>
      <w:r>
        <w:t xml:space="preserve">, echoed </w:t>
      </w:r>
      <w:r>
        <w:rPr>
          <w:rStyle w:val="VerbatimChar"/>
        </w:rPr>
        <w:t xml:space="preserve">custom_args_values</w:t>
      </w:r>
      <w:r>
        <w:t xml:space="preserve">). </w:t>
      </w:r>
      <w:r>
        <w:rPr>
          <w:b/>
        </w:rPr>
        <w:t xml:space="preserve">We must store </w:t>
      </w:r>
      <w:r>
        <w:rPr>
          <w:rStyle w:val="VerbatimChar"/>
          <w:b/>
        </w:rPr>
        <w:t xml:space="preserve">call_id</w:t>
      </w:r>
      <w:r>
        <w:rPr>
          <w:b/>
        </w:rPr>
        <w:t xml:space="preserve"> and map it to our </w:t>
      </w:r>
      <w:r>
        <w:rPr>
          <w:rStyle w:val="VerbatimChar"/>
          <w:b/>
        </w:rPr>
        <w:t xml:space="preserve">order_id</w:t>
      </w:r>
      <w:r>
        <w:rPr>
          <w:b/>
        </w:rPr>
        <w:t xml:space="preserve">.</w:t>
      </w:r>
    </w:p>
    <w:p>
      <w:pPr>
        <w:pStyle w:val="BodyText"/>
      </w:pPr>
      <w:r>
        <w:t xml:space="preserve">We need Ring to call our webhook on </w:t>
      </w:r>
      <w:r>
        <w:rPr>
          <w:b/>
        </w:rPr>
        <w:t xml:space="preserve">terminal events</w:t>
      </w:r>
      <w:r>
        <w:t xml:space="preserve"> carrying the </w:t>
      </w:r>
      <w:r>
        <w:rPr>
          <w:b/>
        </w:rPr>
        <w:t xml:space="preserve">structured data the BRD requires</w:t>
      </w:r>
      <w:r>
        <w:t xml:space="preserve">: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Intent label</w:t>
      </w:r>
      <w:r>
        <w:t xml:space="preserve"> — Hot / Warm / Cold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Conversation context / summary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Reason / objection tag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Transcript link</w:t>
      </w:r>
      <w:r>
        <w:t xml:space="preserve"> and </w:t>
      </w:r>
      <w:r>
        <w:rPr>
          <w:b/>
        </w:rPr>
        <w:t xml:space="preserve">recording link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Identifiers</w:t>
      </w:r>
      <w:r>
        <w:t xml:space="preserve"> — </w:t>
      </w:r>
      <w:r>
        <w:rPr>
          <w:rStyle w:val="VerbatimChar"/>
        </w:rPr>
        <w:t xml:space="preserve">order_id</w:t>
      </w:r>
      <w:r>
        <w:t xml:space="preserve">, </w:t>
      </w:r>
      <w:r>
        <w:rPr>
          <w:rStyle w:val="VerbatimChar"/>
        </w:rPr>
        <w:t xml:space="preserve">mobile_number</w:t>
      </w:r>
      <w:r>
        <w:t xml:space="preserve">, </w:t>
      </w:r>
      <w:r>
        <w:rPr>
          <w:rStyle w:val="VerbatimChar"/>
        </w:rPr>
        <w:t xml:space="preserve">call_id</w:t>
      </w:r>
      <w:r>
        <w:t xml:space="preserve"> (to reconcile against our record)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Terminal call status</w:t>
      </w:r>
      <w:r>
        <w:t xml:space="preserve"> — from Ring's enum: </w:t>
      </w:r>
      <w:r>
        <w:rPr>
          <w:rStyle w:val="VerbatimChar"/>
        </w:rPr>
        <w:t xml:space="preserve">completed</w:t>
      </w:r>
      <w:r>
        <w:t xml:space="preserve">, </w:t>
      </w:r>
      <w:r>
        <w:rPr>
          <w:rStyle w:val="VerbatimChar"/>
        </w:rPr>
        <w:t xml:space="preserve">failed</w:t>
      </w:r>
      <w:r>
        <w:t xml:space="preserve">, </w:t>
      </w:r>
      <w:r>
        <w:rPr>
          <w:rStyle w:val="VerbatimChar"/>
        </w:rPr>
        <w:t xml:space="preserve">cancelled</w:t>
      </w:r>
      <w:r>
        <w:t xml:space="preserve">, </w:t>
      </w:r>
      <w:r>
        <w:rPr>
          <w:rStyle w:val="VerbatimChar"/>
        </w:rPr>
        <w:t xml:space="preserve">forwarded</w:t>
      </w:r>
      <w:r>
        <w:t xml:space="preserve">, plus </w:t>
      </w:r>
      <w:r>
        <w:rPr>
          <w:rStyle w:val="VerbatimChar"/>
        </w:rPr>
        <w:t xml:space="preserve">registered</w:t>
      </w:r>
      <w:r>
        <w:t xml:space="preserve">/</w:t>
      </w:r>
      <w:r>
        <w:rPr>
          <w:rStyle w:val="VerbatimChar"/>
        </w:rPr>
        <w:t xml:space="preserve">ongoing</w:t>
      </w:r>
      <w:r>
        <w:t xml:space="preserve">/</w:t>
      </w:r>
      <w:r>
        <w:rPr>
          <w:rStyle w:val="VerbatimChar"/>
        </w:rPr>
        <w:t xml:space="preserve">retry</w:t>
      </w:r>
      <w:r>
        <w:t xml:space="preserve">/</w:t>
      </w:r>
      <w:r>
        <w:rPr>
          <w:rStyle w:val="VerbatimChar"/>
        </w:rPr>
        <w:t xml:space="preserve">error</w:t>
      </w:r>
      <w:r>
        <w:t xml:space="preserve"> as intermediate.</w:t>
      </w:r>
    </w:p>
    <w:p>
      <w:pPr>
        <w:pStyle w:val="FirstParagraph"/>
      </w:pPr>
      <w:r>
        <w:rPr>
          <w:b/>
        </w:rPr>
        <w:t xml:space="preserve">[RINGG] open items on the webhook (see §11.B):</w:t>
      </w:r>
    </w:p>
    <w:p>
      <w:pPr>
        <w:numPr>
          <w:ilvl w:val="0"/>
          <w:numId w:val="1015"/>
        </w:numPr>
        <w:pStyle w:val="Compact"/>
      </w:pPr>
      <w:r>
        <w:t xml:space="preserve">Exact webhook </w:t>
      </w:r>
      <w:r>
        <w:rPr>
          <w:b/>
        </w:rPr>
        <w:t xml:space="preserve">event payload schema</w:t>
      </w:r>
      <w:r>
        <w:t xml:space="preserve"> for terminal events (the docs cover initiation + retrieval, not the push schema for verdicts).</w:t>
      </w:r>
    </w:p>
    <w:p>
      <w:pPr>
        <w:numPr>
          <w:ilvl w:val="0"/>
          <w:numId w:val="1015"/>
        </w:numPr>
        <w:pStyle w:val="Compact"/>
      </w:pPr>
      <w:r>
        <w:t xml:space="preserve">Are intent label, objection tag, summary, transcript &amp; recording URLs </w:t>
      </w:r>
      <w:r>
        <w:rPr>
          <w:b/>
        </w:rPr>
        <w:t xml:space="preserve">all delivered in the webhook</w:t>
      </w:r>
      <w:r>
        <w:t xml:space="preserve">, or must we pull them via </w:t>
      </w:r>
      <w:r>
        <w:rPr>
          <w:rStyle w:val="VerbatimChar"/>
        </w:rPr>
        <w:t xml:space="preserve">GET /history/get-call-details</w:t>
      </w:r>
      <w:r>
        <w:t xml:space="preserve">?</w:t>
      </w:r>
    </w:p>
    <w:p>
      <w:pPr>
        <w:numPr>
          <w:ilvl w:val="0"/>
          <w:numId w:val="1015"/>
        </w:numPr>
        <w:pStyle w:val="Compact"/>
      </w:pPr>
      <w:r>
        <w:t xml:space="preserve">Webhook </w:t>
      </w:r>
      <w:r>
        <w:rPr>
          <w:b/>
        </w:rPr>
        <w:t xml:space="preserve">auth/signature</w:t>
      </w:r>
      <w:r>
        <w:t xml:space="preserve"> scheme (so we can verify authenticity) and retry behaviour on our 5xx.</w:t>
      </w:r>
    </w:p>
    <w:p>
      <w:pPr>
        <w:numPr>
          <w:ilvl w:val="0"/>
          <w:numId w:val="1015"/>
        </w:numPr>
        <w:pStyle w:val="Compact"/>
      </w:pPr>
      <w:r>
        <w:t xml:space="preserve">Is the webhook configured </w:t>
      </w:r>
      <w:r>
        <w:rPr>
          <w:b/>
        </w:rPr>
        <w:t xml:space="preserve">per-request</w:t>
      </w:r>
      <w:r>
        <w:t xml:space="preserve"> (</w:t>
      </w:r>
      <w:r>
        <w:rPr>
          <w:rStyle w:val="VerbatimChar"/>
        </w:rPr>
        <w:t xml:space="preserve">callback_url</w:t>
      </w:r>
      <w:r>
        <w:t xml:space="preserve">) or </w:t>
      </w:r>
      <w:r>
        <w:rPr>
          <w:b/>
        </w:rPr>
        <w:t xml:space="preserve">globally</w:t>
      </w:r>
      <w:r>
        <w:t xml:space="preserve"> on the workspace?</w:t>
      </w:r>
    </w:p>
    <w:p>
      <w:pPr>
        <w:pStyle w:val="FirstParagraph"/>
      </w:pPr>
      <w:r>
        <w:t xml:space="preserve">Reconciliation endpoints available as backstops: </w:t>
      </w:r>
      <w:r>
        <w:rPr>
          <w:rStyle w:val="VerbatimChar"/>
        </w:rPr>
        <w:t xml:space="preserve">GET /history/get-call-details</w:t>
      </w:r>
      <w:r>
        <w:t xml:space="preserve"> and </w:t>
      </w:r>
      <w:r>
        <w:rPr>
          <w:rStyle w:val="VerbatimChar"/>
        </w:rPr>
        <w:t xml:space="preserve">GET /history/get-call-history</w:t>
      </w:r>
      <w:r>
        <w:t xml:space="preserve">.</w:t>
      </w:r>
    </w:p>
    <w:p>
      <w:pPr>
        <w:pStyle w:val="Heading3"/>
      </w:pPr>
      <w:bookmarkStart w:id="50" w:name="Xad711db0bb9f71d0b31c2d856c1bd0bda4dbcdd"/>
      <w:r>
        <w:t xml:space="preserve">7.7 Lead state machine (our side)</w:t>
      </w:r>
      <w:bookmarkEnd w:id="50"/>
    </w:p>
    <w:p>
      <w:pPr>
        <w:pStyle w:val="SourceCode"/>
      </w:pPr>
      <w:r>
        <w:rPr>
          <w:rStyle w:val="VerbatimChar"/>
        </w:rPr>
        <w:t xml:space="preserve">ELIGIBLE ──assign──▶ RING_OWNED ──intermediate(retry/scheduled, Ring-managed)──▶ RING_OWNED</w:t>
      </w:r>
      <w:r>
        <w:br/>
      </w:r>
      <w:r>
        <w:rPr>
          <w:rStyle w:val="VerbatimChar"/>
        </w:rPr>
        <w:t xml:space="preserve">   ▲                      │</w:t>
      </w:r>
      <w:r>
        <w:br/>
      </w:r>
      <w:r>
        <w:rPr>
          <w:rStyle w:val="VerbatimChar"/>
        </w:rPr>
        <w:t xml:space="preserve">   │                      ├─ terminal: NOT_CONNECTED_MAX  ──▶ RETURNED_POOL ──▶ (Cold-priority / Cat-2)</w:t>
      </w:r>
      <w:r>
        <w:br/>
      </w:r>
      <w:r>
        <w:rPr>
          <w:rStyle w:val="VerbatimChar"/>
        </w:rPr>
        <w:t xml:space="preserve">   │                      ├─ terminal: VERDICT=HOT/WARM    ──▶ CAT1_ASSIGNED ──▶ (human places order)</w:t>
      </w:r>
      <w:r>
        <w:br/>
      </w:r>
      <w:r>
        <w:rPr>
          <w:rStyle w:val="VerbatimChar"/>
        </w:rPr>
        <w:t xml:space="preserve">   │                      └─ terminal: VERDICT=COLD        ──▶ RETURNED_POOL ──▶ (Cold-priority logic)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(concurrency=0 fallback returns all to human pool)</w:t>
      </w:r>
    </w:p>
    <w:p>
      <w:pPr>
        <w:pStyle w:val="FirstParagraph"/>
      </w:pPr>
      <w:r>
        <w:t xml:space="preserve">A thread is </w:t>
      </w:r>
      <w:r>
        <w:rPr>
          <w:b/>
        </w:rPr>
        <w:t xml:space="preserve">open</w:t>
      </w:r>
      <w:r>
        <w:t xml:space="preserve"> from </w:t>
      </w:r>
      <w:r>
        <w:rPr>
          <w:rStyle w:val="VerbatimChar"/>
        </w:rPr>
        <w:t xml:space="preserve">RING_OWNED</w:t>
      </w:r>
      <w:r>
        <w:t xml:space="preserve"> until a terminal webhook; no human action occurs on an order while it is </w:t>
      </w:r>
      <w:r>
        <w:rPr>
          <w:rStyle w:val="VerbatimChar"/>
        </w:rPr>
        <w:t xml:space="preserve">RING_OWNED</w:t>
      </w:r>
      <w:r>
        <w:t xml:space="preserve">.</w:t>
      </w:r>
    </w:p>
    <w:p>
      <w:pPr>
        <w:pStyle w:val="Heading3"/>
      </w:pPr>
      <w:bookmarkStart w:id="51" w:name="X2425b330cf7c48fd8819087db9a193e674b8f2b"/>
      <w:r>
        <w:t xml:space="preserve">7.8 Error / failure handling (from API)</w:t>
      </w:r>
      <w:bookmarkEnd w:id="5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Our handling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 Unauthorized</w:t>
            </w:r>
          </w:p>
        </w:tc>
        <w:tc>
          <w:p>
            <w:pPr>
              <w:pStyle w:val="Compact"/>
              <w:jc w:val="left"/>
            </w:pPr>
            <w:r>
              <w:t xml:space="preserve">Bad/missing </w:t>
            </w:r>
            <w:r>
              <w:rPr>
                <w:rStyle w:val="VerbatimChar"/>
              </w:rPr>
              <w:t xml:space="preserve">X-API-KEY</w:t>
            </w:r>
          </w:p>
        </w:tc>
        <w:tc>
          <w:p>
            <w:pPr>
              <w:pStyle w:val="Compact"/>
              <w:jc w:val="left"/>
            </w:pPr>
            <w:r>
              <w:t xml:space="preserve">Alert; key rotation runbook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 validation error</w:t>
            </w:r>
          </w:p>
        </w:tc>
        <w:tc>
          <w:p>
            <w:pPr>
              <w:pStyle w:val="Compact"/>
              <w:jc w:val="left"/>
            </w:pPr>
            <w:r>
              <w:t xml:space="preserve">Missing field / both number params / bad phone</w:t>
            </w:r>
          </w:p>
        </w:tc>
        <w:tc>
          <w:p>
            <w:pPr>
              <w:pStyle w:val="Compact"/>
              <w:jc w:val="left"/>
            </w:pPr>
            <w:r>
              <w:t xml:space="preserve">Pre-send validation; never both </w:t>
            </w:r>
            <w:r>
              <w:rPr>
                <w:rStyle w:val="VerbatimChar"/>
              </w:rPr>
              <w:t xml:space="preserve">from_number*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 stuck </w:t>
            </w:r>
            <w:r>
              <w:rPr>
                <w:rStyle w:val="VerbatimChar"/>
              </w:rPr>
              <w:t xml:space="preserve">queued</w:t>
            </w:r>
          </w:p>
        </w:tc>
        <w:tc>
          <w:p>
            <w:pPr>
              <w:pStyle w:val="Compact"/>
              <w:jc w:val="left"/>
            </w:pPr>
            <w:r>
              <w:t xml:space="preserve">Window, schedule, credits, provider health</w:t>
            </w:r>
          </w:p>
        </w:tc>
        <w:tc>
          <w:p>
            <w:pPr>
              <w:pStyle w:val="Compact"/>
              <w:jc w:val="left"/>
            </w:pPr>
            <w:r>
              <w:t xml:space="preserve">Monitor credits + provider; alert ops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Assistant says wrong data</w:t>
            </w:r>
          </w:p>
        </w:tc>
        <w:tc>
          <w:p>
            <w:pPr>
              <w:pStyle w:val="Compact"/>
              <w:jc w:val="left"/>
            </w:pPr>
            <w:r>
              <w:t xml:space="preserve">Prompt placeholder ≠ </w:t>
            </w:r>
            <w:r>
              <w:rPr>
                <w:rStyle w:val="VerbatimChar"/>
              </w:rPr>
              <w:t xml:space="preserve">custom_args_values</w:t>
            </w:r>
            <w:r>
              <w:t xml:space="preserve"> key</w:t>
            </w:r>
          </w:p>
        </w:tc>
        <w:tc>
          <w:p>
            <w:pPr>
              <w:pStyle w:val="Compact"/>
              <w:jc w:val="left"/>
            </w:pPr>
            <w:r>
              <w:t xml:space="preserve">Contract test on key names before campaign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Xaf4434c2a4c59414047c6f5c308139505daec94"/>
      <w:r>
        <w:t xml:space="preserve">8. Portal Changes (human-facing)</w:t>
      </w:r>
      <w:bookmarkEnd w:id="52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Pre-populated context box</w:t>
      </w:r>
      <w:r>
        <w:t xml:space="preserve"> on the order-detail page: bot summary (intent reason, objections raised).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Recording / transcript link</w:t>
      </w:r>
      <w:r>
        <w:t xml:space="preserve"> for a quick recap before the agent dials back.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Human-agent dispositions (P1):</w:t>
      </w:r>
      <w:r>
        <w:t xml:space="preserve"> capture, via dropdown + free text, the reason an order was </w:t>
      </w:r>
      <w:r>
        <w:rPr>
          <w:i/>
        </w:rPr>
        <w:t xml:space="preserve">not</w:t>
      </w:r>
      <w:r>
        <w:t xml:space="preserve"> confirmed — feeds back to tighten Hot/Warm classification rules. This is the quality loop that keeps the funnel high-precision.</w:t>
      </w:r>
    </w:p>
    <w:p>
      <w:pPr>
        <w:pStyle w:val="BlockText"/>
      </w:pPr>
      <w:r>
        <w:rPr>
          <w:b/>
        </w:rPr>
        <w:t xml:space="preserve">[DISCOVERY]</w:t>
      </w:r>
      <w:r>
        <w:t xml:space="preserve"> Portal data model: where do bot summary / tags / links attach to the order record, and how does the order-detail page render them? See §11.A.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X9a198be7b87361d11da4d2e7f9624a9cd53e437"/>
      <w:r>
        <w:t xml:space="preserve">9. Phase 2 — Fully Agentic Flow (outline only)</w:t>
      </w:r>
      <w:bookmarkEnd w:id="53"/>
    </w:p>
    <w:p>
      <w:pPr>
        <w:pStyle w:val="FirstParagraph"/>
      </w:pPr>
      <w:r>
        <w:t xml:space="preserve">Once models prove sustained accuracy, extend agentic control so the bot itself performs actions instead of only qualifying: </w:t>
      </w:r>
      <w:r>
        <w:rPr>
          <w:b/>
        </w:rPr>
        <w:t xml:space="preserve">cart edits, address capture/edit, coupon application, SKU search, and ultimately order placement</w:t>
      </w:r>
      <w:r>
        <w:t xml:space="preserve"> — removing the human from order placement for a growing share of leads. This requires deeper, write-path integration (transactional APIs, idempotency, payment/coupon rules, stronger guardrails and audit) and is explicitly </w:t>
      </w:r>
      <w:r>
        <w:rPr>
          <w:b/>
        </w:rPr>
        <w:t xml:space="preserve">out of scope for this PRD</w:t>
      </w:r>
      <w:r>
        <w:t xml:space="preserve">. It is captured here only to ensure Phase-1 design choices (stable identifiers, structured variables, disposition feedback loop) don't block Phase 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802b8073cd6ba161ea4d846dcc793e6bdcf18e3"/>
      <w:r>
        <w:t xml:space="preserve">10. Analytics &amp; Instrumentation</w:t>
      </w:r>
      <w:bookmarkEnd w:id="54"/>
    </w:p>
    <w:p>
      <w:pPr>
        <w:pStyle w:val="FirstParagraph"/>
      </w:pPr>
      <w:r>
        <w:t xml:space="preserve">Track the funnel end-to-end: eligible → sent-to-Ring → connected → verdict (Hot/Warm/Cold) → Cat-1 assigned → converted, plus connect rate, attempts-to-connect, callback latency, CPO, and intent-precision via dispositions. Build dashboards once metric definitions and event sources are locked (§3.3, §11.A). Cost/CPO structures and the directional CPO-reduction model are WIP pending commercials and will be appended.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Xeb916c5c76d1d131f5f73c0d7c4eb7656d3d1ae"/>
      <w:r>
        <w:t xml:space="preserve">11. Open Questions</w:t>
      </w:r>
      <w:bookmarkEnd w:id="55"/>
    </w:p>
    <w:p>
      <w:pPr>
        <w:pStyle w:val="Heading3"/>
      </w:pPr>
      <w:bookmarkStart w:id="56" w:name="X49904bba0db9cf21431735e98667b4d532a4e65"/>
      <w:r>
        <w:t xml:space="preserve">11.A — For Truemeds Engineering (internal) — </w:t>
      </w:r>
      <w:r>
        <w:rPr>
          <w:b/>
        </w:rPr>
        <w:t xml:space="preserve">[DISCOVERY]</w:t>
      </w:r>
      <w:bookmarkEnd w:id="56"/>
    </w:p>
    <w:p>
      <w:pPr>
        <w:pStyle w:val="FirstParagraph"/>
      </w:pPr>
      <w:r>
        <w:t xml:space="preserve">These gate estimation. Each is a "where/how do we store or assert this" question.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Identifier storage &amp; assertion.</w:t>
      </w:r>
      <w:r>
        <w:t xml:space="preserve"> Where do </w:t>
      </w:r>
      <w:r>
        <w:rPr>
          <w:rStyle w:val="VerbatimChar"/>
        </w:rPr>
        <w:t xml:space="preserve">patient_id</w:t>
      </w:r>
      <w:r>
        <w:t xml:space="preserve"> and </w:t>
      </w:r>
      <w:r>
        <w:rPr>
          <w:rStyle w:val="VerbatimChar"/>
        </w:rPr>
        <w:t xml:space="preserve">address_id</w:t>
      </w:r>
      <w:r>
        <w:t xml:space="preserve"> live, and can the assigning service assert their presence cheaply at assignment time (to power the §6.3 eligibility filter)?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Variable sourcing.</w:t>
      </w:r>
      <w:r>
        <w:t xml:space="preserve"> For each </w:t>
      </w:r>
      <w:r>
        <w:rPr>
          <w:rStyle w:val="VerbatimChar"/>
        </w:rPr>
        <w:t xml:space="preserve">custom_args_values</w:t>
      </w:r>
      <w:r>
        <w:t xml:space="preserve"> field (cart SKUs+qty, MRP/SP/discount, previously bought meds, 5-part address, </w:t>
      </w:r>
      <w:r>
        <w:rPr>
          <w:rStyle w:val="VerbatimChar"/>
        </w:rPr>
        <w:t xml:space="preserve">eta_days</w:t>
      </w:r>
      <w:r>
        <w:t xml:space="preserve">, </w:t>
      </w:r>
      <w:r>
        <w:rPr>
          <w:rStyle w:val="VerbatimChar"/>
        </w:rPr>
        <w:t xml:space="preserve">tm_cash_balance</w:t>
      </w:r>
      <w:r>
        <w:t xml:space="preserve">), what is the system of record and can we fetch all of it at call-initiation time within latency budget?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Data validation/sanitisation.</w:t>
      </w:r>
      <w:r>
        <w:t xml:space="preserve"> What are the per-field rules to prevent "NA"/null leakage into the prompt, and the fallback values when a field is missing?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Order ownership lock.</w:t>
      </w:r>
      <w:r>
        <w:t xml:space="preserve"> How do we mark an order </w:t>
      </w:r>
      <w:r>
        <w:rPr>
          <w:rStyle w:val="VerbatimChar"/>
        </w:rPr>
        <w:t xml:space="preserve">RING_OWNED</w:t>
      </w:r>
      <w:r>
        <w:t xml:space="preserve"> so it's removed from the human pool, and reliably release it on a terminal webhook (including crash/timeout safety)?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Webhook ingestion.</w:t>
      </w:r>
      <w:r>
        <w:t xml:space="preserve"> Where does the inbound Ring webhook land (service/endpoint), how do we map </w:t>
      </w:r>
      <w:r>
        <w:rPr>
          <w:rStyle w:val="VerbatimChar"/>
        </w:rPr>
        <w:t xml:space="preserve">call_id</w:t>
      </w:r>
      <w:r>
        <w:t xml:space="preserve">→</w:t>
      </w:r>
      <w:r>
        <w:rPr>
          <w:rStyle w:val="VerbatimChar"/>
        </w:rPr>
        <w:t xml:space="preserve">order_id</w:t>
      </w:r>
      <w:r>
        <w:t xml:space="preserve">, and how do we make ingestion idempotent + retry-safe?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Portal data model.</w:t>
      </w:r>
      <w:r>
        <w:t xml:space="preserve"> Where do bot summary, objection/reason tag, intent label, transcript &amp; recording links attach to the order, and how are they rendered on the order-detail page?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Recording storage.</w:t>
      </w:r>
      <w:r>
        <w:t xml:space="preserve"> Where/how long do we store recordings on our side (bucket, retention, PII/compliance), and do we store Ring's link or pull/copy the file?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Concurrency control.</w:t>
      </w:r>
      <w:r>
        <w:t xml:space="preserve"> How is the Ring concurrency value implemented and changed at runtime (including the →0 kill-switch), and who can change it?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Cold-priority logic (P1).</w:t>
      </w:r>
      <w:r>
        <w:t xml:space="preserve"> Where does the priority queue for Cold re-attempts live and how does it interact with the AOV-driven assigning logic?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Metric instrumentation.</w:t>
      </w:r>
      <w:r>
        <w:t xml:space="preserve"> Which events/tables source each success metric in §3.3 so dashboards are built once?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Telephony switch.</w:t>
      </w:r>
      <w:r>
        <w:t xml:space="preserve"> Confirm the Knowlarity→TATA change is a single backend config and scope the change/testing.</w:t>
      </w:r>
    </w:p>
    <w:p>
      <w:pPr>
        <w:pStyle w:val="Heading3"/>
      </w:pPr>
      <w:bookmarkStart w:id="57" w:name="X03690042b3adb308628adc52ef88018e96fb276"/>
      <w:r>
        <w:t xml:space="preserve">11.B — For Ring AI Tech Team (vendor) — </w:t>
      </w:r>
      <w:r>
        <w:rPr>
          <w:b/>
        </w:rPr>
        <w:t xml:space="preserve">[RINGG]</w:t>
      </w:r>
      <w:bookmarkEnd w:id="57"/>
    </w:p>
    <w:p>
      <w:pPr>
        <w:pStyle w:val="FirstParagraph"/>
      </w:pPr>
      <w:r>
        <w:t xml:space="preserve">These gate the integration contract.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Endpoint choice.</w:t>
      </w:r>
      <w:r>
        <w:t xml:space="preserve"> Should production build against the deprecated </w:t>
      </w:r>
      <w:r>
        <w:rPr>
          <w:rStyle w:val="VerbatimChar"/>
        </w:rPr>
        <w:t xml:space="preserve">initiate-individual-call</w:t>
      </w:r>
      <w:r>
        <w:t xml:space="preserve"> or the pool-based </w:t>
      </w:r>
      <w:r>
        <w:rPr>
          <w:b/>
        </w:rPr>
        <w:t xml:space="preserve">v2</w:t>
      </w:r>
      <w:r>
        <w:t xml:space="preserve"> (</w:t>
      </w:r>
      <w:r>
        <w:rPr>
          <w:rStyle w:val="VerbatimChar"/>
        </w:rPr>
        <w:t xml:space="preserve">initiate-individual-call-v2</w:t>
      </w:r>
      <w:r>
        <w:t xml:space="preserve">)? What changes in the request/response between them?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Webhook payload schema.</w:t>
      </w:r>
      <w:r>
        <w:t xml:space="preserve"> Provide the exact schema for terminal/verdict webhook events — fields, types, and examples.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Verdict delivery.</w:t>
      </w:r>
      <w:r>
        <w:t xml:space="preserve"> Are intent label (Hot/Warm/Cold), objection/reason tag, conversation summary, transcript URL and recording URL all pushed in the webhook, or must some be pulled via </w:t>
      </w:r>
      <w:r>
        <w:rPr>
          <w:rStyle w:val="VerbatimChar"/>
        </w:rPr>
        <w:t xml:space="preserve">GET /history/get-call-details</w:t>
      </w:r>
      <w:r>
        <w:t xml:space="preserve">?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Webhook auth &amp; reliability.</w:t>
      </w:r>
      <w:r>
        <w:t xml:space="preserve"> What signature/auth scheme secures the webhook, and what is the retry policy if our endpoint returns 5xx?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Callback configuration.</w:t>
      </w:r>
      <w:r>
        <w:t xml:space="preserve"> Is </w:t>
      </w:r>
      <w:r>
        <w:rPr>
          <w:rStyle w:val="VerbatimChar"/>
        </w:rPr>
        <w:t xml:space="preserve">callback_url</w:t>
      </w:r>
      <w:r>
        <w:t xml:space="preserve"> set per-request or globally per workspace? Recommended pattern for our volume?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Retry/schedule/window ownership.</w:t>
      </w:r>
      <w:r>
        <w:t xml:space="preserve"> Are retry count/delays, calling window, and scheduling set per-call (in each request) or once on the assistant/campaign? What are the defaults we'd inherit?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Structured fields (e.g. Address).</w:t>
      </w:r>
      <w:r>
        <w:t xml:space="preserve"> Can Ring segment/delimit a structured field on their side, or must we always pre-split? Best practice for the 5-part address use case.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Agent/version pinning.</w:t>
      </w:r>
      <w:r>
        <w:t xml:space="preserve"> How do we obtain and pin </w:t>
      </w:r>
      <w:r>
        <w:rPr>
          <w:rStyle w:val="VerbatimChar"/>
        </w:rPr>
        <w:t xml:space="preserve">agent_id</w:t>
      </w:r>
      <w:r>
        <w:t xml:space="preserve"> + </w:t>
      </w:r>
      <w:r>
        <w:rPr>
          <w:rStyle w:val="VerbatimChar"/>
        </w:rPr>
        <w:t xml:space="preserve">version_id</w:t>
      </w:r>
      <w:r>
        <w:t xml:space="preserve"> for a stable production assistant, and how are prompt/version updates rolled out?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Caller IDs.</w:t>
      </w:r>
      <w:r>
        <w:t xml:space="preserve"> How do we obtain </w:t>
      </w:r>
      <w:r>
        <w:rPr>
          <w:rStyle w:val="VerbatimChar"/>
        </w:rPr>
        <w:t xml:space="preserve">from_number_id</w:t>
      </w:r>
      <w:r>
        <w:t xml:space="preserve">(s); do they support number rotation/pooling for deliverability and spam-avoidance at our volume?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Concurrency &amp; rate limits.</w:t>
      </w:r>
      <w:r>
        <w:t xml:space="preserve"> What concurrency/throughput can Ring sustain for us, what are API rate limits, and how do we raise/lower concurrency programmatically?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Credits/health signals.</w:t>
      </w:r>
      <w:r>
        <w:t xml:space="preserve"> How do we monitor workspace credits and provider health to avoid silent </w:t>
      </w:r>
      <w:r>
        <w:rPr>
          <w:rStyle w:val="VerbatimChar"/>
        </w:rPr>
        <w:t xml:space="preserve">queued</w:t>
      </w:r>
      <w:r>
        <w:t xml:space="preserve"> stalls?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Telephony.</w:t>
      </w:r>
      <w:r>
        <w:t xml:space="preserve"> Confirmation that low-latency TATA trunks are supported/recommended and any config needed on Ring's side.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X0798c6d29bc161ee90b004ab7446566da03ca20"/>
      <w:r>
        <w:t xml:space="preserve">12. Dependencies, Risks &amp; Assumptions</w:t>
      </w:r>
      <w:bookmarkEnd w:id="58"/>
    </w:p>
    <w:p>
      <w:pPr>
        <w:pStyle w:val="FirstParagraph"/>
      </w:pPr>
      <w:r>
        <w:rPr>
          <w:b/>
        </w:rPr>
        <w:t xml:space="preserve">Dependencies:</w:t>
      </w:r>
      <w:r>
        <w:t xml:space="preserve"> Ring assistant + caller numbers provisioned; webhook schema delivered; assigning-logic filter built; portal changes; recording storage; commercials finalised; telephony decision (Knowlarity vs TATA).</w:t>
      </w:r>
    </w:p>
    <w:p>
      <w:pPr>
        <w:pStyle w:val="BodyText"/>
      </w:pPr>
      <w:r>
        <w:rPr>
          <w:b/>
        </w:rPr>
        <w:t xml:space="preserve">Risks:</w:t>
      </w:r>
    </w:p>
    <w:p>
      <w:pPr>
        <w:numPr>
          <w:ilvl w:val="0"/>
          <w:numId w:val="1019"/>
        </w:numPr>
        <w:pStyle w:val="Compact"/>
      </w:pPr>
      <w:r>
        <w:rPr>
          <w:i/>
        </w:rPr>
        <w:t xml:space="preserve">Intent-precision drift</w:t>
      </w:r>
      <w:r>
        <w:t xml:space="preserve"> → bad Hot/Warm labels waste agent time. Mitigation: disposition feedback loop (§8.3), ongoing quality control.</w:t>
      </w:r>
    </w:p>
    <w:p>
      <w:pPr>
        <w:numPr>
          <w:ilvl w:val="0"/>
          <w:numId w:val="1019"/>
        </w:numPr>
        <w:pStyle w:val="Compact"/>
      </w:pPr>
      <w:r>
        <w:rPr>
          <w:i/>
        </w:rPr>
        <w:t xml:space="preserve">Deprecated endpoint</w:t>
      </w:r>
      <w:r>
        <w:t xml:space="preserve"> → rework if we build on v1. Mitigation: resolve §11.B.1 before build.</w:t>
      </w:r>
    </w:p>
    <w:p>
      <w:pPr>
        <w:numPr>
          <w:ilvl w:val="0"/>
          <w:numId w:val="1019"/>
        </w:numPr>
        <w:pStyle w:val="Compact"/>
      </w:pPr>
      <w:r>
        <w:rPr>
          <w:i/>
        </w:rPr>
        <w:t xml:space="preserve">Data quality</w:t>
      </w:r>
      <w:r>
        <w:t xml:space="preserve"> (NA/null leakage, stale variables) → poor conversations. Mitigation: validation layer (§11.A.3).</w:t>
      </w:r>
    </w:p>
    <w:p>
      <w:pPr>
        <w:numPr>
          <w:ilvl w:val="0"/>
          <w:numId w:val="1019"/>
        </w:numPr>
        <w:pStyle w:val="Compact"/>
      </w:pPr>
      <w:r>
        <w:rPr>
          <w:i/>
        </w:rPr>
        <w:t xml:space="preserve">Webhook reliability</w:t>
      </w:r>
      <w:r>
        <w:t xml:space="preserve"> → lost verdicts / stuck orders. Mitigation: idempotent ingestion + reconciliation via history endpoints (§7.6).</w:t>
      </w:r>
    </w:p>
    <w:p>
      <w:pPr>
        <w:numPr>
          <w:ilvl w:val="0"/>
          <w:numId w:val="1019"/>
        </w:numPr>
        <w:pStyle w:val="Compact"/>
      </w:pPr>
      <w:r>
        <w:rPr>
          <w:i/>
        </w:rPr>
        <w:t xml:space="preserve">Telephony packet loss</w:t>
      </w:r>
      <w:r>
        <w:t xml:space="preserve"> → poor call quality. Mitigation: evaluate TATA.</w:t>
      </w:r>
    </w:p>
    <w:p>
      <w:pPr>
        <w:pStyle w:val="FirstParagraph"/>
      </w:pPr>
      <w:r>
        <w:rPr>
          <w:b/>
        </w:rPr>
        <w:t xml:space="preserve">Assumptions:</w:t>
      </w:r>
      <w:r>
        <w:t xml:space="preserve"> POC ~20% conversion is reproducible at scale; ~17k eligible universe is stable; NDA covers production recording storage; commercials won't change the core flow.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X53b0bc54cf17492dc2981f380bef8c8d5472f62"/>
      <w:r>
        <w:t xml:space="preserve">13. Phasing / Rollout (proposed)</w:t>
      </w:r>
      <w:bookmarkEnd w:id="59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Discovery</w:t>
      </w:r>
      <w:r>
        <w:t xml:space="preserve"> — answer §11.A and §11.B; lock endpoint and webhook schema.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Build</w:t>
      </w:r>
      <w:r>
        <w:t xml:space="preserve"> — eligibility filter, call-initiation service, webhook ingestion + state machine, portal context box + dispositions, recording storage.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Controlled pilot</w:t>
      </w:r>
      <w:r>
        <w:t xml:space="preserve"> — low concurrency on a slice of eligible orders; verify verdict accuracy and callback latency; tune retry/window/variables.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Scale</w:t>
      </w:r>
      <w:r>
        <w:t xml:space="preserve"> — ramp concurrency toward full eligible universe; monitor metrics; keep the concurrency=0 kill-switch ready.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Phase 2 evaluation</w:t>
      </w:r>
      <w:r>
        <w:t xml:space="preserve"> — only after sustained accuracy.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End of draft v0.1. Sections 7 and 11 are the engineering-discovery surface; §11.B is the vendor-question set to send Ring AI.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Type="http://schemas.openxmlformats.org/officeDocument/2006/relationships/hyperlink" Id="rId21" Target="https://docs.ringg.ai/api-reference/endpoint/calling/initiate-individual-call" TargetMode="Externa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docs.ringg.ai/api-reference/endpoint/calling/initiate-individual-cal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2026-06-17T17:05:50Z</dcterms:created>
  <dcterms:modified xsi:type="dcterms:W3CDTF">2026-06-17T17:05:50Z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