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Versioning, Governance, and Change Log Specification</w:t>
      </w:r>
    </w:p>
    <w:p>
      <w:pPr>
        <w:jc w:val="center"/>
      </w:pPr>
      <w:r>
        <w:rPr>
          <w:b/>
          <w:sz w:val="22"/>
        </w:rPr>
        <w:t>DOC-28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DOC-28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DOC-28_Versioning_Governance_Changelog_v1.0.docx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BUILD-10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versioning, release governance, taxonomy changes, source-data upgrades, rollback, approvals, changelog format, and compatibility expectations.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Data_Dictionary_v3, QA_Checks_v3, Sources_v3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DOC-22, DOC-25, DOC-27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versioning, release governance, taxonomy changes, source-data upgrades, rollback, approvals, changelog format, and compatibility expectations.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BUILD-10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Analytics, Experimentation, QA, Governance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Track funnel, plan quality, acceptance, add-on relevance, class accuracy, taxonomy changes, and A/B tests.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Versioning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 type</w:t>
            </w:r>
          </w:p>
        </w:tc>
        <w:tc>
          <w:tcPr>
            <w:tcW w:type="dxa" w:w="33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403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data version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Seed data workbook version.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Documentation version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DOC-13 v1.0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Spec/document version.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Taxonomy version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meal_taxonomy_1.0.0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Production taxonomy release.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API version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/v1/plans/week/generate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Backward-compatible API contract.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Model/engine version</w:t>
            </w:r>
          </w:p>
        </w:tc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RE-v1, RE-v2</w:t>
            </w:r>
          </w:p>
        </w:tc>
        <w:tc>
          <w:tcPr>
            <w:tcW w:type="dxa" w:w="403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Recommendation engine capability version.</w:t>
            </w:r>
          </w:p>
        </w:tc>
      </w:tr>
    </w:tbl>
    <w:p/>
    <w:p>
      <w:pPr>
        <w:pStyle w:val="Heading1"/>
      </w:pPr>
      <w:r>
        <w:t>5. Semantic Release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 type</w:t>
            </w:r>
          </w:p>
        </w:tc>
        <w:tc>
          <w:tcPr>
            <w:tcW w:type="dxa" w:w="172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 bump</w:t>
            </w:r>
          </w:p>
        </w:tc>
        <w:tc>
          <w:tcPr>
            <w:tcW w:type="dxa" w:w="662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Patch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1.0.1</w:t>
            </w:r>
          </w:p>
        </w:tc>
        <w:tc>
          <w:tcPr>
            <w:tcW w:type="dxa" w:w="66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Fix typo, correct dish tag, add source note.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Minor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1.1.0</w:t>
            </w:r>
          </w:p>
        </w:tc>
        <w:tc>
          <w:tcPr>
            <w:tcW w:type="dxa" w:w="66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 new meal class, new dish options, new city overlay.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2.0.0</w:t>
            </w:r>
          </w:p>
        </w:tc>
        <w:tc>
          <w:tcPr>
            <w:tcW w:type="dxa" w:w="66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Change class hierarchy, alter API contract, rewrite cohort assignment.</w:t>
            </w:r>
          </w:p>
        </w:tc>
      </w:tr>
    </w:tbl>
    <w:p/>
    <w:p>
      <w:pPr>
        <w:pStyle w:val="Heading1"/>
      </w:pPr>
      <w:r>
        <w:t>6. Governance Rules</w:t>
      </w:r>
    </w:p>
    <w:p>
      <w:pPr>
        <w:pStyle w:val="ListBullet"/>
      </w:pPr>
      <w:r>
        <w:t>Every production data release must have changelog, QA run, approver, timestamp, and rollback path.</w:t>
      </w:r>
    </w:p>
    <w:p>
      <w:pPr>
        <w:pStyle w:val="ListBullet"/>
      </w:pPr>
      <w:r>
        <w:t>No deletion of IDs in active user history; deprecate instead.</w:t>
      </w:r>
    </w:p>
    <w:p>
      <w:pPr>
        <w:pStyle w:val="ListBullet"/>
      </w:pPr>
      <w:r>
        <w:t>Additions must include source, purpose, owner, and test cases.</w:t>
      </w:r>
    </w:p>
    <w:p>
      <w:pPr>
        <w:pStyle w:val="ListBullet"/>
      </w:pPr>
      <w:r>
        <w:t>Hard constraints require stricter review than soft scoring changes.</w:t>
      </w:r>
    </w:p>
    <w:p>
      <w:pPr>
        <w:pStyle w:val="ListBullet"/>
      </w:pPr>
      <w:r>
        <w:t>DOC-00 document map must be updated when new canonical documents are added.</w:t>
      </w:r>
    </w:p>
    <w:p>
      <w:pPr>
        <w:pStyle w:val="Heading1"/>
      </w:pPr>
      <w:r>
        <w:t>7. Change Log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62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release_id</w:t>
            </w:r>
          </w:p>
        </w:tc>
        <w:tc>
          <w:tcPr>
            <w:tcW w:type="dxa" w:w="66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Unique release identifier.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version_from / version_to</w:t>
            </w:r>
          </w:p>
        </w:tc>
        <w:tc>
          <w:tcPr>
            <w:tcW w:type="dxa" w:w="66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Old and new versions.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changed_entities</w:t>
            </w:r>
          </w:p>
        </w:tc>
        <w:tc>
          <w:tcPr>
            <w:tcW w:type="dxa" w:w="66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Classes, dishes, personas, overlays, APIs, rules.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risk_level</w:t>
            </w:r>
          </w:p>
        </w:tc>
        <w:tc>
          <w:tcPr>
            <w:tcW w:type="dxa" w:w="66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low, medium, high.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qa_status</w:t>
            </w:r>
          </w:p>
        </w:tc>
        <w:tc>
          <w:tcPr>
            <w:tcW w:type="dxa" w:w="66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pass/fail with link to report.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approved_by</w:t>
            </w:r>
          </w:p>
        </w:tc>
        <w:tc>
          <w:tcPr>
            <w:tcW w:type="dxa" w:w="66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Owner approval.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rollback_plan</w:t>
            </w:r>
          </w:p>
        </w:tc>
        <w:tc>
          <w:tcPr>
            <w:tcW w:type="dxa" w:w="66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How to revert.</w:t>
            </w:r>
          </w:p>
        </w:tc>
      </w:tr>
    </w:tbl>
    <w:p/>
    <w:p>
      <w:pPr>
        <w:pStyle w:val="Heading1"/>
      </w:pPr>
      <w:r>
        <w:t>8. Backward Compatibility</w:t>
      </w:r>
    </w:p>
    <w:p>
      <w:r>
        <w:t>Existing plan history should remain interpretable even if classes are deprecated. New recommendations should not use deprecated classes unless a migration map exists. User feedback tied to old classes should map to successor classes through a controlled migration table.</w:t>
      </w:r>
    </w:p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BUILD-10.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All future changes are traceable.</w:t>
      </w:r>
    </w:p>
    <w:p>
      <w:pPr>
        <w:pStyle w:val="ListBullet"/>
      </w:pPr>
      <w:r>
        <w:t>Breaking changes are intentionally versioned.</w:t>
      </w:r>
    </w:p>
    <w:p>
      <w:pPr>
        <w:pStyle w:val="ListBullet"/>
      </w:pPr>
      <w:r>
        <w:t>Rollback is possible for data and taxonomy releases.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DOC-28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